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charts/chart4.xml" ContentType="application/vnd.openxmlformats-officedocument.drawingml.chart+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74690B" w14:textId="57F7A903" w:rsidR="009A7BA2" w:rsidRDefault="00B20B21" w:rsidP="009A7BA2">
      <w:pPr>
        <w:pStyle w:val="CoverH1White"/>
        <w:tabs>
          <w:tab w:val="right" w:pos="8312"/>
        </w:tabs>
      </w:pPr>
      <w:bookmarkStart w:id="0" w:name="_Toc448369494"/>
      <w:bookmarkStart w:id="1" w:name="_Toc427153112"/>
      <w:r w:rsidRPr="002D1FF9">
        <w:rPr>
          <w:noProof/>
          <w:lang w:val="en-AU" w:eastAsia="en-AU"/>
        </w:rPr>
        <w:drawing>
          <wp:anchor distT="0" distB="0" distL="114300" distR="114300" simplePos="0" relativeHeight="251659264" behindDoc="1" locked="0" layoutInCell="1" allowOverlap="1" wp14:anchorId="531BC675" wp14:editId="108A0CC7">
            <wp:simplePos x="0" y="0"/>
            <wp:positionH relativeFrom="page">
              <wp:posOffset>0</wp:posOffset>
            </wp:positionH>
            <wp:positionV relativeFrom="paragraph">
              <wp:posOffset>-971744</wp:posOffset>
            </wp:positionV>
            <wp:extent cx="7719850" cy="1103967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BS-Cover-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24862" cy="11046837"/>
                    </a:xfrm>
                    <a:prstGeom prst="rect">
                      <a:avLst/>
                    </a:prstGeom>
                  </pic:spPr>
                </pic:pic>
              </a:graphicData>
            </a:graphic>
            <wp14:sizeRelH relativeFrom="page">
              <wp14:pctWidth>0</wp14:pctWidth>
            </wp14:sizeRelH>
            <wp14:sizeRelV relativeFrom="page">
              <wp14:pctHeight>0</wp14:pctHeight>
            </wp14:sizeRelV>
          </wp:anchor>
        </w:drawing>
      </w:r>
      <w:r w:rsidR="009A7BA2">
        <w:tab/>
      </w:r>
      <w:bookmarkStart w:id="2" w:name="_GoBack"/>
      <w:bookmarkEnd w:id="2"/>
    </w:p>
    <w:bookmarkStart w:id="3" w:name="_Hlk503433997"/>
    <w:bookmarkEnd w:id="3"/>
    <w:p w14:paraId="4DEEAB47" w14:textId="77777777" w:rsidR="008A49F1" w:rsidRPr="00C7715C" w:rsidRDefault="005C7FB0" w:rsidP="00905497">
      <w:pPr>
        <w:rPr>
          <w:rStyle w:val="IntenseEmphasis"/>
        </w:rPr>
      </w:pPr>
      <w:r>
        <w:rPr>
          <w:b/>
          <w:bCs/>
          <w:i/>
          <w:iCs/>
          <w:noProof/>
          <w:color w:val="1952F3"/>
        </w:rPr>
        <mc:AlternateContent>
          <mc:Choice Requires="wps">
            <w:drawing>
              <wp:anchor distT="0" distB="0" distL="114300" distR="114300" simplePos="0" relativeHeight="251656192" behindDoc="0" locked="0" layoutInCell="1" allowOverlap="1" wp14:anchorId="1564619C" wp14:editId="47014888">
                <wp:simplePos x="0" y="0"/>
                <wp:positionH relativeFrom="margin">
                  <wp:posOffset>0</wp:posOffset>
                </wp:positionH>
                <wp:positionV relativeFrom="page">
                  <wp:posOffset>2703830</wp:posOffset>
                </wp:positionV>
                <wp:extent cx="5255895" cy="6636385"/>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5255895" cy="66363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86DDB1" w14:textId="77777777" w:rsidR="001A0E6A" w:rsidRPr="005C7FB0" w:rsidRDefault="001A0E6A"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F3C6BC" w14:textId="6D0A55F7" w:rsidR="001A0E6A" w:rsidRPr="005C7FB0" w:rsidRDefault="007175E4" w:rsidP="005C7FB0">
                            <w:pPr>
                              <w:pStyle w:val="CoverH1Green"/>
                            </w:pPr>
                            <w:r>
                              <w:t xml:space="preserve">Taskforce </w:t>
                            </w:r>
                            <w:r w:rsidR="001A0E6A">
                              <w:t xml:space="preserve">Final </w:t>
                            </w:r>
                            <w:r w:rsidR="001A0E6A" w:rsidRPr="005C7FB0">
                              <w:t xml:space="preserve">Report </w:t>
                            </w:r>
                            <w:r w:rsidR="001A0E6A">
                              <w:t>on the Diagnostic Imaging</w:t>
                            </w:r>
                            <w:r w:rsidR="001A0E6A" w:rsidRPr="005C7FB0">
                              <w:t xml:space="preserve"> </w:t>
                            </w:r>
                            <w:r>
                              <w:t>Clinical Committee Recommendations</w:t>
                            </w:r>
                          </w:p>
                          <w:p w14:paraId="0F1C08D2" w14:textId="77777777" w:rsidR="001A0E6A" w:rsidRPr="005C7FB0" w:rsidRDefault="001A0E6A" w:rsidP="005C7FB0">
                            <w:pPr>
                              <w:pStyle w:val="Coverdate"/>
                              <w:tabs>
                                <w:tab w:val="center" w:pos="4156"/>
                              </w:tabs>
                            </w:pPr>
                            <w:r w:rsidRPr="005C7FB0">
                              <w:t>2018</w:t>
                            </w:r>
                            <w:r w:rsidRPr="005C7FB0">
                              <w:tab/>
                            </w:r>
                          </w:p>
                          <w:p w14:paraId="418B10B1" w14:textId="77777777" w:rsidR="001A0E6A" w:rsidRDefault="001A0E6A" w:rsidP="005C7F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64619C" id="_x0000_t202" coordsize="21600,21600" o:spt="202" path="m,l,21600r21600,l21600,xe">
                <v:stroke joinstyle="miter"/>
                <v:path gradientshapeok="t" o:connecttype="rect"/>
              </v:shapetype>
              <v:shape id="Text Box 11" o:spid="_x0000_s1026" type="#_x0000_t202" style="position:absolute;margin-left:0;margin-top:212.9pt;width:413.85pt;height:522.5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" filled="f" stroked="f">
                <v:textbox>
                  <w:txbxContent>
                    <w:p w14:paraId="7C86DDB1" w14:textId="77777777" w:rsidR="001A0E6A" w:rsidRPr="005C7FB0" w:rsidRDefault="001A0E6A" w:rsidP="005C7FB0">
                      <w:pPr>
                        <w:pStyle w:val="CoverH1White"/>
                        <w:rPr>
                          <w:rFonts w:asciiTheme="minorHAnsi" w:hAnsiTheme="minorHAnsi" w:cstheme="minorHAnsi"/>
                        </w:rPr>
                      </w:pPr>
                      <w:r w:rsidRPr="005C7FB0">
                        <w:rPr>
                          <w:rFonts w:asciiTheme="minorHAnsi" w:hAnsiTheme="minorHAnsi" w:cstheme="minorHAnsi"/>
                        </w:rPr>
                        <w:t>Medicare Benefits Schedule Review Taskforce</w:t>
                      </w:r>
                    </w:p>
                    <w:p w14:paraId="5CF3C6BC" w14:textId="6D0A55F7" w:rsidR="001A0E6A" w:rsidRPr="005C7FB0" w:rsidRDefault="007175E4" w:rsidP="005C7FB0">
                      <w:pPr>
                        <w:pStyle w:val="CoverH1Green"/>
                      </w:pPr>
                      <w:r>
                        <w:t xml:space="preserve">Taskforce </w:t>
                      </w:r>
                      <w:r w:rsidR="001A0E6A">
                        <w:t xml:space="preserve">Final </w:t>
                      </w:r>
                      <w:r w:rsidR="001A0E6A" w:rsidRPr="005C7FB0">
                        <w:t xml:space="preserve">Report </w:t>
                      </w:r>
                      <w:r w:rsidR="001A0E6A">
                        <w:t>on the Diagnostic Imaging</w:t>
                      </w:r>
                      <w:r w:rsidR="001A0E6A" w:rsidRPr="005C7FB0">
                        <w:t xml:space="preserve"> </w:t>
                      </w:r>
                      <w:r>
                        <w:t>Clinical Committee Recommendations</w:t>
                      </w:r>
                      <w:bookmarkStart w:id="4" w:name="_GoBack"/>
                      <w:bookmarkEnd w:id="4"/>
                    </w:p>
                    <w:p w14:paraId="0F1C08D2" w14:textId="77777777" w:rsidR="001A0E6A" w:rsidRPr="005C7FB0" w:rsidRDefault="001A0E6A" w:rsidP="005C7FB0">
                      <w:pPr>
                        <w:pStyle w:val="Coverdate"/>
                        <w:tabs>
                          <w:tab w:val="center" w:pos="4156"/>
                        </w:tabs>
                      </w:pPr>
                      <w:r w:rsidRPr="005C7FB0">
                        <w:t>2018</w:t>
                      </w:r>
                      <w:r w:rsidRPr="005C7FB0">
                        <w:tab/>
                      </w:r>
                    </w:p>
                    <w:p w14:paraId="418B10B1" w14:textId="77777777" w:rsidR="001A0E6A" w:rsidRDefault="001A0E6A" w:rsidP="005C7FB0"/>
                  </w:txbxContent>
                </v:textbox>
                <w10:wrap type="square" anchorx="margin" anchory="page"/>
              </v:shape>
            </w:pict>
          </mc:Fallback>
        </mc:AlternateContent>
      </w:r>
      <w:r w:rsidR="008A49F1" w:rsidRPr="00C7715C">
        <w:rPr>
          <w:rStyle w:val="IntenseEmphasis"/>
        </w:rPr>
        <w:br w:type="page"/>
      </w:r>
    </w:p>
    <w:p w14:paraId="582DAC4A" w14:textId="7ECFCEC0" w:rsidR="009B4B96" w:rsidRPr="00B8089F" w:rsidRDefault="009B4B96" w:rsidP="00684AA4">
      <w:pPr>
        <w:pStyle w:val="Footer"/>
        <w:rPr>
          <w:lang w:val="en-GB"/>
        </w:rPr>
        <w:sectPr w:rsidR="009B4B96" w:rsidRPr="00B8089F" w:rsidSect="00796D4B">
          <w:headerReference w:type="even" r:id="rId9"/>
          <w:headerReference w:type="default" r:id="rId10"/>
          <w:footerReference w:type="default" r:id="rId11"/>
          <w:headerReference w:type="first" r:id="rId12"/>
          <w:pgSz w:w="11906" w:h="16838" w:code="9"/>
          <w:pgMar w:top="1440" w:right="1797" w:bottom="1440" w:left="1797" w:header="720" w:footer="720" w:gutter="0"/>
          <w:pgNumType w:fmt="lowerRoman"/>
          <w:cols w:space="720"/>
          <w:titlePg/>
          <w:docGrid w:linePitch="326"/>
        </w:sectPr>
      </w:pPr>
    </w:p>
    <w:p w14:paraId="4CA29538" w14:textId="77777777" w:rsidR="00D67260" w:rsidRDefault="00D67260" w:rsidP="00D67260">
      <w:pPr>
        <w:pStyle w:val="BoxText0"/>
        <w:pBdr>
          <w:top w:val="single" w:sz="12" w:space="4" w:color="984806"/>
          <w:left w:val="single" w:sz="12" w:space="4" w:color="984806"/>
          <w:bottom w:val="single" w:sz="12" w:space="4" w:color="984806"/>
          <w:right w:val="single" w:sz="12" w:space="4" w:color="984806"/>
        </w:pBdr>
        <w:rPr>
          <w:rFonts w:cs="Arial"/>
          <w:bCs/>
        </w:rPr>
      </w:pPr>
      <w:r w:rsidRPr="003B1222">
        <w:rPr>
          <w:rFonts w:cs="Arial"/>
          <w:b/>
          <w:bCs/>
          <w:color w:val="01653F"/>
          <w:sz w:val="32"/>
          <w:szCs w:val="28"/>
        </w:rPr>
        <w:lastRenderedPageBreak/>
        <w:t>Important note</w:t>
      </w:r>
    </w:p>
    <w:p w14:paraId="2454BE5E" w14:textId="014E7A6D" w:rsidR="00806540" w:rsidRPr="00806540" w:rsidRDefault="00806540" w:rsidP="00806540">
      <w:pPr>
        <w:pStyle w:val="BoxText0"/>
        <w:pBdr>
          <w:top w:val="single" w:sz="12" w:space="4" w:color="984806"/>
          <w:left w:val="single" w:sz="12" w:space="4" w:color="984806"/>
          <w:bottom w:val="single" w:sz="12" w:space="4" w:color="984806"/>
          <w:right w:val="single" w:sz="12" w:space="4" w:color="984806"/>
        </w:pBdr>
        <w:rPr>
          <w:rFonts w:cs="Arial"/>
          <w:bCs/>
        </w:rPr>
      </w:pPr>
      <w:r w:rsidRPr="00806540">
        <w:rPr>
          <w:rFonts w:cs="Arial"/>
          <w:bCs/>
        </w:rPr>
        <w:t xml:space="preserve">This Addendum Report contains the final recommendations from the MBS Review Taskforce following consultation </w:t>
      </w:r>
      <w:r w:rsidR="00B80EFA">
        <w:rPr>
          <w:rFonts w:cs="Arial"/>
          <w:bCs/>
        </w:rPr>
        <w:t>with</w:t>
      </w:r>
      <w:r w:rsidRPr="00806540">
        <w:rPr>
          <w:rFonts w:cs="Arial"/>
          <w:bCs/>
        </w:rPr>
        <w:t xml:space="preserve"> </w:t>
      </w:r>
      <w:r w:rsidR="00E03821">
        <w:rPr>
          <w:rFonts w:cs="Arial"/>
          <w:bCs/>
        </w:rPr>
        <w:t xml:space="preserve">the clinical committee and </w:t>
      </w:r>
      <w:r w:rsidRPr="00806540">
        <w:rPr>
          <w:rFonts w:cs="Arial"/>
          <w:bCs/>
        </w:rPr>
        <w:t xml:space="preserve">stakeholders. Updates made to clinical committee recommendations </w:t>
      </w:r>
      <w:r w:rsidR="00E03821">
        <w:rPr>
          <w:rFonts w:cs="Arial"/>
          <w:bCs/>
        </w:rPr>
        <w:t xml:space="preserve">are </w:t>
      </w:r>
      <w:r w:rsidRPr="00806540">
        <w:rPr>
          <w:rFonts w:cs="Arial"/>
          <w:bCs/>
        </w:rPr>
        <w:t xml:space="preserve">based on consultation feedback </w:t>
      </w:r>
      <w:r w:rsidR="001E218C">
        <w:rPr>
          <w:rFonts w:cs="Arial"/>
          <w:bCs/>
        </w:rPr>
        <w:t xml:space="preserve">and </w:t>
      </w:r>
      <w:r w:rsidRPr="00806540">
        <w:rPr>
          <w:rFonts w:cs="Arial"/>
          <w:bCs/>
        </w:rPr>
        <w:t>are outlined in the table below.</w:t>
      </w:r>
    </w:p>
    <w:p w14:paraId="511CBA3A" w14:textId="7CCE80E0" w:rsidR="00D67260" w:rsidRPr="00D67260" w:rsidRDefault="00806540" w:rsidP="00806540">
      <w:pPr>
        <w:pStyle w:val="BoxText0"/>
        <w:pBdr>
          <w:top w:val="single" w:sz="12" w:space="4" w:color="984806"/>
          <w:left w:val="single" w:sz="12" w:space="4" w:color="984806"/>
          <w:bottom w:val="single" w:sz="12" w:space="4" w:color="984806"/>
          <w:right w:val="single" w:sz="12" w:space="4" w:color="984806"/>
        </w:pBdr>
        <w:rPr>
          <w:rFonts w:cs="Arial"/>
        </w:rPr>
      </w:pPr>
      <w:r w:rsidRPr="00806540">
        <w:rPr>
          <w:rFonts w:cs="Arial"/>
          <w:bCs/>
        </w:rPr>
        <w:t xml:space="preserve">The Taskforce welcomes ongoing feedback on this or any MBS Review report via: </w:t>
      </w:r>
      <w:hyperlink r:id="rId13" w:history="1">
        <w:r w:rsidRPr="00806540">
          <w:rPr>
            <w:rStyle w:val="Hyperlink"/>
            <w:rFonts w:cs="Arial"/>
            <w:bCs/>
          </w:rPr>
          <w:t>mbsreviews@health.gov.au</w:t>
        </w:r>
      </w:hyperlink>
      <w:r w:rsidR="00D67260">
        <w:rPr>
          <w:rFonts w:cs="Arial"/>
        </w:rPr>
        <w:t>.</w:t>
      </w:r>
    </w:p>
    <w:p w14:paraId="2C020545" w14:textId="49943704" w:rsidR="000F6EE9" w:rsidRDefault="000F6EE9" w:rsidP="00D67260">
      <w:pPr>
        <w:spacing w:before="120" w:after="120"/>
        <w:rPr>
          <w:rFonts w:cs="Arial"/>
        </w:rPr>
      </w:pPr>
    </w:p>
    <w:tbl>
      <w:tblPr>
        <w:tblW w:w="0" w:type="auto"/>
        <w:tblCellMar>
          <w:left w:w="0" w:type="dxa"/>
          <w:right w:w="0" w:type="dxa"/>
        </w:tblCellMar>
        <w:tblLook w:val="04A0" w:firstRow="1" w:lastRow="0" w:firstColumn="1" w:lastColumn="0" w:noHBand="0" w:noVBand="1"/>
      </w:tblPr>
      <w:tblGrid>
        <w:gridCol w:w="4151"/>
        <w:gridCol w:w="4141"/>
      </w:tblGrid>
      <w:tr w:rsidR="00222178" w:rsidRPr="00222178" w14:paraId="5188DE4F" w14:textId="77777777" w:rsidTr="00982C4A">
        <w:tc>
          <w:tcPr>
            <w:tcW w:w="4151" w:type="dxa"/>
            <w:tcBorders>
              <w:top w:val="single" w:sz="8" w:space="0" w:color="auto"/>
              <w:left w:val="single" w:sz="8" w:space="0" w:color="auto"/>
              <w:bottom w:val="single" w:sz="8" w:space="0" w:color="auto"/>
              <w:right w:val="single" w:sz="8" w:space="0" w:color="auto"/>
            </w:tcBorders>
            <w:shd w:val="clear" w:color="auto" w:fill="006600"/>
            <w:tcMar>
              <w:top w:w="0" w:type="dxa"/>
              <w:left w:w="108" w:type="dxa"/>
              <w:bottom w:w="0" w:type="dxa"/>
              <w:right w:w="108" w:type="dxa"/>
            </w:tcMar>
            <w:hideMark/>
          </w:tcPr>
          <w:p w14:paraId="31122662" w14:textId="77777777" w:rsidR="00222178" w:rsidRPr="00E03821" w:rsidRDefault="00222178" w:rsidP="00222178">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Original recommendation</w:t>
            </w:r>
          </w:p>
        </w:tc>
        <w:tc>
          <w:tcPr>
            <w:tcW w:w="4141" w:type="dxa"/>
            <w:tcBorders>
              <w:top w:val="single" w:sz="8" w:space="0" w:color="auto"/>
              <w:left w:val="nil"/>
              <w:bottom w:val="single" w:sz="8" w:space="0" w:color="auto"/>
              <w:right w:val="single" w:sz="8" w:space="0" w:color="auto"/>
            </w:tcBorders>
            <w:shd w:val="clear" w:color="auto" w:fill="006600"/>
            <w:tcMar>
              <w:top w:w="0" w:type="dxa"/>
              <w:left w:w="108" w:type="dxa"/>
              <w:bottom w:w="0" w:type="dxa"/>
              <w:right w:w="108" w:type="dxa"/>
            </w:tcMar>
            <w:hideMark/>
          </w:tcPr>
          <w:p w14:paraId="205755F2" w14:textId="77777777" w:rsidR="00222178" w:rsidRPr="00E03821" w:rsidRDefault="00222178" w:rsidP="00222178">
            <w:pPr>
              <w:spacing w:before="120" w:after="120"/>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3821">
              <w:rPr>
                <w:rFonts w:cs="Arial"/>
                <w:b/>
                <w:color w:val="FFFFFF" w:themeColor="background1"/>
                <w:sz w:val="20"/>
                <w:szCs w:val="2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Updated recommendation</w:t>
            </w:r>
          </w:p>
        </w:tc>
      </w:tr>
      <w:tr w:rsidR="00CD2B1D" w:rsidRPr="00222178" w14:paraId="0F29A354" w14:textId="77777777" w:rsidTr="00F074CA">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85D807D" w14:textId="62587693" w:rsidR="00CD2B1D" w:rsidRPr="00287514" w:rsidRDefault="00CD2B1D" w:rsidP="00CD2B1D">
            <w:pPr>
              <w:pStyle w:val="ListParagraph"/>
              <w:numPr>
                <w:ilvl w:val="0"/>
                <w:numId w:val="95"/>
              </w:numPr>
              <w:spacing w:before="120" w:after="120"/>
              <w:rPr>
                <w:rFonts w:cs="Arial"/>
                <w:sz w:val="18"/>
                <w:szCs w:val="18"/>
                <w:lang w:val="en-US"/>
              </w:rPr>
            </w:pPr>
            <w:r w:rsidRPr="00287514">
              <w:rPr>
                <w:rFonts w:cs="Arial"/>
                <w:sz w:val="18"/>
                <w:szCs w:val="18"/>
                <w:lang w:val="en-US"/>
              </w:rPr>
              <w:t>Include nuchal translucency (NT) assessment in the item descriptor of 12-16 week ultrasound items (items 55704, 55705, 55710 and 55711), with the addition of an explanatory note identifying NT assessment as an integral part of the examination, and remove current NT assessment items (items 55707, 55708, 55714 and 55716) from the MBS.</w:t>
            </w:r>
          </w:p>
        </w:tc>
        <w:tc>
          <w:tcPr>
            <w:tcW w:w="4141" w:type="dxa"/>
            <w:tcBorders>
              <w:top w:val="nil"/>
              <w:left w:val="nil"/>
              <w:bottom w:val="single" w:sz="8" w:space="0" w:color="auto"/>
              <w:right w:val="single" w:sz="8" w:space="0" w:color="auto"/>
            </w:tcBorders>
            <w:tcMar>
              <w:top w:w="0" w:type="dxa"/>
              <w:left w:w="108" w:type="dxa"/>
              <w:bottom w:w="0" w:type="dxa"/>
              <w:right w:w="108" w:type="dxa"/>
            </w:tcMar>
          </w:tcPr>
          <w:p w14:paraId="16171913" w14:textId="6E31B2DD" w:rsidR="00CD2B1D" w:rsidRPr="00287514" w:rsidRDefault="00CD2B1D" w:rsidP="00CD2B1D">
            <w:pPr>
              <w:pStyle w:val="ListParagraph"/>
              <w:numPr>
                <w:ilvl w:val="0"/>
                <w:numId w:val="95"/>
              </w:numPr>
              <w:spacing w:before="120" w:after="120"/>
              <w:rPr>
                <w:rFonts w:cs="Arial"/>
                <w:sz w:val="18"/>
                <w:szCs w:val="18"/>
                <w:lang w:val="en-US"/>
              </w:rPr>
            </w:pPr>
            <w:r w:rsidRPr="00287514">
              <w:rPr>
                <w:rFonts w:cs="Arial"/>
                <w:sz w:val="18"/>
                <w:szCs w:val="18"/>
                <w:lang w:val="en-US"/>
              </w:rPr>
              <w:t>Recommendation not endorsed - deleted</w:t>
            </w:r>
          </w:p>
        </w:tc>
      </w:tr>
      <w:tr w:rsidR="00222178" w:rsidRPr="00222178" w14:paraId="277C5F32" w14:textId="77777777" w:rsidTr="00F074CA">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5EF4C0" w14:textId="3E065888" w:rsidR="00222178" w:rsidRPr="00287514" w:rsidRDefault="00C8194C" w:rsidP="00287514">
            <w:pPr>
              <w:pStyle w:val="ListParagraph"/>
              <w:numPr>
                <w:ilvl w:val="0"/>
                <w:numId w:val="94"/>
              </w:numPr>
              <w:rPr>
                <w:rFonts w:cs="Arial"/>
                <w:iCs/>
                <w:sz w:val="18"/>
                <w:szCs w:val="18"/>
                <w:lang w:val="en-US"/>
              </w:rPr>
            </w:pPr>
            <w:r w:rsidRPr="00287514">
              <w:rPr>
                <w:rFonts w:cs="Arial"/>
                <w:iCs/>
                <w:sz w:val="18"/>
                <w:szCs w:val="18"/>
                <w:lang w:val="en-US"/>
              </w:rPr>
              <w:t>Create a new MRI modifying item for MRI performed in the presence of MRI-conditional pacemakers and other MRI-conditional electronic implanted devices requiring specific adaptations of protocol or scanner on grounds of patient safety.</w:t>
            </w:r>
          </w:p>
        </w:tc>
        <w:tc>
          <w:tcPr>
            <w:tcW w:w="4141" w:type="dxa"/>
            <w:tcBorders>
              <w:top w:val="nil"/>
              <w:left w:val="nil"/>
              <w:bottom w:val="single" w:sz="8" w:space="0" w:color="auto"/>
              <w:right w:val="single" w:sz="8" w:space="0" w:color="auto"/>
            </w:tcBorders>
            <w:tcMar>
              <w:top w:w="0" w:type="dxa"/>
              <w:left w:w="108" w:type="dxa"/>
              <w:bottom w:w="0" w:type="dxa"/>
              <w:right w:w="108" w:type="dxa"/>
            </w:tcMar>
            <w:hideMark/>
          </w:tcPr>
          <w:p w14:paraId="6A3FAA7D" w14:textId="75A599FE" w:rsidR="00222178" w:rsidRPr="00287514" w:rsidRDefault="00F074CA" w:rsidP="00F074CA">
            <w:pPr>
              <w:numPr>
                <w:ilvl w:val="0"/>
                <w:numId w:val="94"/>
              </w:numPr>
              <w:spacing w:before="120" w:after="120"/>
              <w:rPr>
                <w:rFonts w:cs="Arial"/>
                <w:iCs/>
                <w:sz w:val="18"/>
                <w:szCs w:val="18"/>
                <w:lang w:val="en-US"/>
              </w:rPr>
            </w:pPr>
            <w:r w:rsidRPr="00287514">
              <w:rPr>
                <w:rFonts w:cs="Arial"/>
                <w:iCs/>
                <w:sz w:val="18"/>
                <w:szCs w:val="18"/>
                <w:lang w:val="en-US"/>
              </w:rPr>
              <w:t>R</w:t>
            </w:r>
            <w:r w:rsidR="00222178" w:rsidRPr="00287514">
              <w:rPr>
                <w:rFonts w:cs="Arial"/>
                <w:iCs/>
                <w:sz w:val="18"/>
                <w:szCs w:val="18"/>
                <w:lang w:val="en-US"/>
              </w:rPr>
              <w:t>ecommendation</w:t>
            </w:r>
            <w:r w:rsidR="00C8194C" w:rsidRPr="00287514">
              <w:rPr>
                <w:rFonts w:cs="Arial"/>
                <w:iCs/>
                <w:sz w:val="18"/>
                <w:szCs w:val="18"/>
                <w:lang w:val="en-US"/>
              </w:rPr>
              <w:t xml:space="preserve"> not endorsed - deleted</w:t>
            </w:r>
          </w:p>
        </w:tc>
      </w:tr>
      <w:tr w:rsidR="00CD2B1D" w:rsidRPr="00222178" w14:paraId="418FCDA8" w14:textId="77777777" w:rsidTr="00F074CA">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C5F3AC6" w14:textId="31572E59" w:rsidR="00CD2B1D" w:rsidRPr="00287514" w:rsidRDefault="00CD2B1D" w:rsidP="00CD2B1D">
            <w:pPr>
              <w:numPr>
                <w:ilvl w:val="0"/>
                <w:numId w:val="94"/>
              </w:numPr>
              <w:spacing w:before="120" w:after="120"/>
              <w:rPr>
                <w:rFonts w:cs="Arial"/>
                <w:sz w:val="18"/>
                <w:szCs w:val="18"/>
                <w:lang w:val="en-US"/>
              </w:rPr>
            </w:pPr>
            <w:r w:rsidRPr="00287514">
              <w:rPr>
                <w:rFonts w:cs="Arial"/>
                <w:sz w:val="18"/>
                <w:szCs w:val="18"/>
                <w:lang w:val="en-US"/>
              </w:rPr>
              <w:t>Restrict radiologists’ co-claiming attendance items with specified diagnostic imaging items.</w:t>
            </w:r>
          </w:p>
        </w:tc>
        <w:tc>
          <w:tcPr>
            <w:tcW w:w="4141" w:type="dxa"/>
            <w:tcBorders>
              <w:top w:val="nil"/>
              <w:left w:val="nil"/>
              <w:bottom w:val="single" w:sz="8" w:space="0" w:color="auto"/>
              <w:right w:val="single" w:sz="8" w:space="0" w:color="auto"/>
            </w:tcBorders>
            <w:tcMar>
              <w:top w:w="0" w:type="dxa"/>
              <w:left w:w="108" w:type="dxa"/>
              <w:bottom w:w="0" w:type="dxa"/>
              <w:right w:w="108" w:type="dxa"/>
            </w:tcMar>
          </w:tcPr>
          <w:p w14:paraId="2C5E87E3" w14:textId="63C48506" w:rsidR="00CD2B1D" w:rsidRPr="00287514" w:rsidRDefault="00CD2B1D" w:rsidP="00287514">
            <w:pPr>
              <w:pStyle w:val="ListParagraph"/>
              <w:numPr>
                <w:ilvl w:val="0"/>
                <w:numId w:val="94"/>
              </w:numPr>
              <w:spacing w:before="120" w:after="120"/>
              <w:rPr>
                <w:rFonts w:cs="Arial"/>
                <w:sz w:val="18"/>
                <w:szCs w:val="18"/>
                <w:lang w:val="en-US"/>
              </w:rPr>
            </w:pPr>
            <w:r w:rsidRPr="00287514">
              <w:rPr>
                <w:rFonts w:cs="Arial"/>
                <w:sz w:val="18"/>
                <w:szCs w:val="18"/>
                <w:lang w:val="en-US"/>
              </w:rPr>
              <w:t>Original recommendation endorsed with the addition</w:t>
            </w:r>
            <w:r w:rsidR="00287514">
              <w:rPr>
                <w:rFonts w:cs="Arial"/>
                <w:sz w:val="18"/>
                <w:szCs w:val="18"/>
                <w:lang w:val="en-US"/>
              </w:rPr>
              <w:t>al</w:t>
            </w:r>
            <w:r w:rsidRPr="00287514">
              <w:rPr>
                <w:rFonts w:cs="Arial"/>
                <w:sz w:val="18"/>
                <w:szCs w:val="18"/>
                <w:lang w:val="en-US"/>
              </w:rPr>
              <w:t xml:space="preserve"> recommendation </w:t>
            </w:r>
            <w:r w:rsidR="00287514">
              <w:rPr>
                <w:rFonts w:cs="Arial"/>
                <w:sz w:val="18"/>
                <w:szCs w:val="18"/>
                <w:lang w:val="en-US"/>
              </w:rPr>
              <w:t>suggesting that the Department</w:t>
            </w:r>
            <w:r w:rsidRPr="00287514">
              <w:rPr>
                <w:rFonts w:cs="Arial"/>
                <w:sz w:val="18"/>
                <w:szCs w:val="18"/>
                <w:lang w:val="en-US"/>
              </w:rPr>
              <w:t xml:space="preserve"> consider increasing the scheduled fee for items 55848 and 55850.</w:t>
            </w:r>
          </w:p>
        </w:tc>
      </w:tr>
      <w:tr w:rsidR="00222178" w:rsidRPr="00222178" w14:paraId="2A8B7710" w14:textId="77777777" w:rsidTr="00F074CA">
        <w:tc>
          <w:tcPr>
            <w:tcW w:w="415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C72689" w14:textId="2B7E10A1" w:rsidR="00222178" w:rsidRPr="00287514" w:rsidRDefault="00F074CA" w:rsidP="00287514">
            <w:pPr>
              <w:numPr>
                <w:ilvl w:val="0"/>
                <w:numId w:val="94"/>
              </w:numPr>
              <w:spacing w:before="120" w:after="120"/>
              <w:rPr>
                <w:rFonts w:cs="Arial"/>
                <w:sz w:val="18"/>
                <w:szCs w:val="18"/>
                <w:lang w:val="en-US"/>
              </w:rPr>
            </w:pPr>
            <w:r w:rsidRPr="00287514">
              <w:rPr>
                <w:rFonts w:cs="Arial"/>
                <w:sz w:val="18"/>
                <w:szCs w:val="18"/>
                <w:lang w:val="en-US"/>
              </w:rPr>
              <w:t>Split the current item 57350 (CT spiral angiography) into three items with no frequency restriction and remove the word “spiral” from the item descriptor for CT angiography items.</w:t>
            </w:r>
          </w:p>
        </w:tc>
        <w:tc>
          <w:tcPr>
            <w:tcW w:w="4141" w:type="dxa"/>
            <w:tcBorders>
              <w:top w:val="nil"/>
              <w:left w:val="nil"/>
              <w:bottom w:val="single" w:sz="8" w:space="0" w:color="auto"/>
              <w:right w:val="single" w:sz="8" w:space="0" w:color="auto"/>
            </w:tcBorders>
            <w:tcMar>
              <w:top w:w="0" w:type="dxa"/>
              <w:left w:w="108" w:type="dxa"/>
              <w:bottom w:w="0" w:type="dxa"/>
              <w:right w:w="108" w:type="dxa"/>
            </w:tcMar>
          </w:tcPr>
          <w:p w14:paraId="071E2559" w14:textId="5DC2F853" w:rsidR="00222178" w:rsidRPr="00287514" w:rsidRDefault="00F074CA" w:rsidP="00287514">
            <w:pPr>
              <w:pStyle w:val="ListParagraph"/>
              <w:numPr>
                <w:ilvl w:val="0"/>
                <w:numId w:val="96"/>
              </w:numPr>
              <w:spacing w:before="120" w:after="120"/>
              <w:rPr>
                <w:rFonts w:cs="Arial"/>
                <w:sz w:val="18"/>
                <w:szCs w:val="18"/>
                <w:lang w:val="en-US"/>
              </w:rPr>
            </w:pPr>
            <w:r w:rsidRPr="00287514">
              <w:rPr>
                <w:rFonts w:cs="Arial"/>
                <w:sz w:val="18"/>
                <w:szCs w:val="18"/>
                <w:lang w:val="en-US"/>
              </w:rPr>
              <w:t>Split the current item 57350 (CT spiral angiography) into three items with no frequency restriction with the requirement that GPs must consult with a specialist in order to request the service, and remove the word “spiral” from the item descriptor.</w:t>
            </w:r>
          </w:p>
        </w:tc>
      </w:tr>
    </w:tbl>
    <w:p w14:paraId="6490E8E1" w14:textId="77777777" w:rsidR="000F6EE9" w:rsidRDefault="000F6EE9" w:rsidP="00D67260">
      <w:pPr>
        <w:spacing w:before="120" w:after="120"/>
        <w:rPr>
          <w:rFonts w:cs="Arial"/>
        </w:rPr>
        <w:sectPr w:rsidR="000F6EE9" w:rsidSect="00796D4B">
          <w:pgSz w:w="11906" w:h="16838" w:code="9"/>
          <w:pgMar w:top="1440" w:right="1797" w:bottom="1440" w:left="1797" w:header="720" w:footer="720" w:gutter="0"/>
          <w:cols w:space="720"/>
          <w:docGrid w:linePitch="326"/>
        </w:sectPr>
      </w:pPr>
    </w:p>
    <w:p w14:paraId="2642DE26" w14:textId="77777777" w:rsidR="00C56DF9" w:rsidRPr="009A7BA2" w:rsidRDefault="00C56DF9" w:rsidP="005C7FB0">
      <w:pPr>
        <w:pStyle w:val="TOCHeading"/>
      </w:pPr>
      <w:r w:rsidRPr="009A7BA2">
        <w:lastRenderedPageBreak/>
        <w:t xml:space="preserve">Table of </w:t>
      </w:r>
      <w:r w:rsidR="005C2F46">
        <w:t>c</w:t>
      </w:r>
      <w:r w:rsidRPr="009A7BA2">
        <w:t>ontents</w:t>
      </w:r>
      <w:bookmarkEnd w:id="0"/>
    </w:p>
    <w:p w14:paraId="4269A9E4" w14:textId="71A9BCDD" w:rsidR="00066656" w:rsidRDefault="00A0282E">
      <w:pPr>
        <w:pStyle w:val="TOC1"/>
        <w:rPr>
          <w:rFonts w:eastAsiaTheme="minorEastAsia" w:cstheme="minorBidi"/>
          <w:b w:val="0"/>
        </w:rPr>
      </w:pPr>
      <w:r>
        <w:fldChar w:fldCharType="begin"/>
      </w:r>
      <w:r>
        <w:instrText xml:space="preserve"> TOC \o "1-3" \h \z \u </w:instrText>
      </w:r>
      <w:r>
        <w:fldChar w:fldCharType="separate"/>
      </w:r>
      <w:hyperlink w:anchor="_Toc524006051" w:history="1">
        <w:r w:rsidR="00066656" w:rsidRPr="00054059">
          <w:rPr>
            <w:rStyle w:val="Hyperlink"/>
          </w:rPr>
          <w:t>1.</w:t>
        </w:r>
        <w:r w:rsidR="00066656">
          <w:rPr>
            <w:rFonts w:eastAsiaTheme="minorEastAsia" w:cstheme="minorBidi"/>
            <w:b w:val="0"/>
          </w:rPr>
          <w:tab/>
        </w:r>
        <w:r w:rsidR="00066656" w:rsidRPr="00054059">
          <w:rPr>
            <w:rStyle w:val="Hyperlink"/>
          </w:rPr>
          <w:t>Executive summary</w:t>
        </w:r>
        <w:r w:rsidR="00066656">
          <w:rPr>
            <w:webHidden/>
          </w:rPr>
          <w:tab/>
        </w:r>
        <w:r w:rsidR="00066656">
          <w:rPr>
            <w:webHidden/>
          </w:rPr>
          <w:fldChar w:fldCharType="begin"/>
        </w:r>
        <w:r w:rsidR="00066656">
          <w:rPr>
            <w:webHidden/>
          </w:rPr>
          <w:instrText xml:space="preserve"> PAGEREF _Toc524006051 \h </w:instrText>
        </w:r>
        <w:r w:rsidR="00066656">
          <w:rPr>
            <w:webHidden/>
          </w:rPr>
        </w:r>
        <w:r w:rsidR="00066656">
          <w:rPr>
            <w:webHidden/>
          </w:rPr>
          <w:fldChar w:fldCharType="separate"/>
        </w:r>
        <w:r w:rsidR="007175E4">
          <w:rPr>
            <w:webHidden/>
          </w:rPr>
          <w:t>9</w:t>
        </w:r>
        <w:r w:rsidR="00066656">
          <w:rPr>
            <w:webHidden/>
          </w:rPr>
          <w:fldChar w:fldCharType="end"/>
        </w:r>
      </w:hyperlink>
    </w:p>
    <w:p w14:paraId="6AA7694A" w14:textId="1B754E89" w:rsidR="00066656" w:rsidRDefault="009B5F74">
      <w:pPr>
        <w:pStyle w:val="TOC2"/>
        <w:tabs>
          <w:tab w:val="left" w:pos="1474"/>
          <w:tab w:val="right" w:leader="dot" w:pos="8302"/>
        </w:tabs>
        <w:rPr>
          <w:rFonts w:eastAsiaTheme="minorEastAsia" w:cstheme="minorBidi"/>
        </w:rPr>
      </w:pPr>
      <w:hyperlink w:anchor="_Toc524006052" w:history="1">
        <w:r w:rsidR="00066656" w:rsidRPr="00054059">
          <w:rPr>
            <w:rStyle w:val="Hyperlink"/>
          </w:rPr>
          <w:t>1.1</w:t>
        </w:r>
        <w:r w:rsidR="00066656">
          <w:rPr>
            <w:rFonts w:eastAsiaTheme="minorEastAsia" w:cstheme="minorBidi"/>
          </w:rPr>
          <w:tab/>
        </w:r>
        <w:r w:rsidR="00066656" w:rsidRPr="00054059">
          <w:rPr>
            <w:rStyle w:val="Hyperlink"/>
          </w:rPr>
          <w:t>Key recommendations</w:t>
        </w:r>
        <w:r w:rsidR="00066656">
          <w:rPr>
            <w:webHidden/>
          </w:rPr>
          <w:tab/>
        </w:r>
        <w:r w:rsidR="00066656">
          <w:rPr>
            <w:webHidden/>
          </w:rPr>
          <w:fldChar w:fldCharType="begin"/>
        </w:r>
        <w:r w:rsidR="00066656">
          <w:rPr>
            <w:webHidden/>
          </w:rPr>
          <w:instrText xml:space="preserve"> PAGEREF _Toc524006052 \h </w:instrText>
        </w:r>
        <w:r w:rsidR="00066656">
          <w:rPr>
            <w:webHidden/>
          </w:rPr>
        </w:r>
        <w:r w:rsidR="00066656">
          <w:rPr>
            <w:webHidden/>
          </w:rPr>
          <w:fldChar w:fldCharType="separate"/>
        </w:r>
        <w:r w:rsidR="007175E4">
          <w:rPr>
            <w:webHidden/>
          </w:rPr>
          <w:t>10</w:t>
        </w:r>
        <w:r w:rsidR="00066656">
          <w:rPr>
            <w:webHidden/>
          </w:rPr>
          <w:fldChar w:fldCharType="end"/>
        </w:r>
      </w:hyperlink>
    </w:p>
    <w:p w14:paraId="327EB1AF" w14:textId="4546B9C2" w:rsidR="00066656" w:rsidRDefault="009B5F74">
      <w:pPr>
        <w:pStyle w:val="TOC2"/>
        <w:tabs>
          <w:tab w:val="left" w:pos="1474"/>
          <w:tab w:val="right" w:leader="dot" w:pos="8302"/>
        </w:tabs>
        <w:rPr>
          <w:rFonts w:eastAsiaTheme="minorEastAsia" w:cstheme="minorBidi"/>
        </w:rPr>
      </w:pPr>
      <w:hyperlink w:anchor="_Toc524006054" w:history="1">
        <w:r w:rsidR="00066656" w:rsidRPr="00054059">
          <w:rPr>
            <w:rStyle w:val="Hyperlink"/>
          </w:rPr>
          <w:t>1.2</w:t>
        </w:r>
        <w:r w:rsidR="00066656">
          <w:rPr>
            <w:rFonts w:eastAsiaTheme="minorEastAsia" w:cstheme="minorBidi"/>
          </w:rPr>
          <w:tab/>
        </w:r>
        <w:r w:rsidR="00066656" w:rsidRPr="00054059">
          <w:rPr>
            <w:rStyle w:val="Hyperlink"/>
          </w:rPr>
          <w:t>Consumer impact</w:t>
        </w:r>
        <w:r w:rsidR="00066656">
          <w:rPr>
            <w:webHidden/>
          </w:rPr>
          <w:tab/>
        </w:r>
        <w:r w:rsidR="00066656">
          <w:rPr>
            <w:webHidden/>
          </w:rPr>
          <w:fldChar w:fldCharType="begin"/>
        </w:r>
        <w:r w:rsidR="00066656">
          <w:rPr>
            <w:webHidden/>
          </w:rPr>
          <w:instrText xml:space="preserve"> PAGEREF _Toc524006054 \h </w:instrText>
        </w:r>
        <w:r w:rsidR="00066656">
          <w:rPr>
            <w:webHidden/>
          </w:rPr>
        </w:r>
        <w:r w:rsidR="00066656">
          <w:rPr>
            <w:webHidden/>
          </w:rPr>
          <w:fldChar w:fldCharType="separate"/>
        </w:r>
        <w:r w:rsidR="007175E4">
          <w:rPr>
            <w:webHidden/>
          </w:rPr>
          <w:t>17</w:t>
        </w:r>
        <w:r w:rsidR="00066656">
          <w:rPr>
            <w:webHidden/>
          </w:rPr>
          <w:fldChar w:fldCharType="end"/>
        </w:r>
      </w:hyperlink>
    </w:p>
    <w:p w14:paraId="417352ED" w14:textId="56385DEC" w:rsidR="00066656" w:rsidRDefault="009B5F74">
      <w:pPr>
        <w:pStyle w:val="TOC1"/>
        <w:rPr>
          <w:rFonts w:eastAsiaTheme="minorEastAsia" w:cstheme="minorBidi"/>
          <w:b w:val="0"/>
        </w:rPr>
      </w:pPr>
      <w:hyperlink w:anchor="_Toc524006055" w:history="1">
        <w:r w:rsidR="00066656" w:rsidRPr="00054059">
          <w:rPr>
            <w:rStyle w:val="Hyperlink"/>
          </w:rPr>
          <w:t>2.</w:t>
        </w:r>
        <w:r w:rsidR="00066656">
          <w:rPr>
            <w:rFonts w:eastAsiaTheme="minorEastAsia" w:cstheme="minorBidi"/>
            <w:b w:val="0"/>
          </w:rPr>
          <w:tab/>
        </w:r>
        <w:r w:rsidR="00066656" w:rsidRPr="00054059">
          <w:rPr>
            <w:rStyle w:val="Hyperlink"/>
          </w:rPr>
          <w:t>About the Medicare Benefits Schedule (MBS) Review</w:t>
        </w:r>
        <w:r w:rsidR="00066656">
          <w:rPr>
            <w:webHidden/>
          </w:rPr>
          <w:tab/>
        </w:r>
        <w:r w:rsidR="00066656">
          <w:rPr>
            <w:webHidden/>
          </w:rPr>
          <w:fldChar w:fldCharType="begin"/>
        </w:r>
        <w:r w:rsidR="00066656">
          <w:rPr>
            <w:webHidden/>
          </w:rPr>
          <w:instrText xml:space="preserve"> PAGEREF _Toc524006055 \h </w:instrText>
        </w:r>
        <w:r w:rsidR="00066656">
          <w:rPr>
            <w:webHidden/>
          </w:rPr>
        </w:r>
        <w:r w:rsidR="00066656">
          <w:rPr>
            <w:webHidden/>
          </w:rPr>
          <w:fldChar w:fldCharType="separate"/>
        </w:r>
        <w:r w:rsidR="007175E4">
          <w:rPr>
            <w:webHidden/>
          </w:rPr>
          <w:t>20</w:t>
        </w:r>
        <w:r w:rsidR="00066656">
          <w:rPr>
            <w:webHidden/>
          </w:rPr>
          <w:fldChar w:fldCharType="end"/>
        </w:r>
      </w:hyperlink>
    </w:p>
    <w:p w14:paraId="00412B76" w14:textId="570E09D0" w:rsidR="00066656" w:rsidRDefault="009B5F74">
      <w:pPr>
        <w:pStyle w:val="TOC2"/>
        <w:tabs>
          <w:tab w:val="left" w:pos="1474"/>
          <w:tab w:val="right" w:leader="dot" w:pos="8302"/>
        </w:tabs>
        <w:rPr>
          <w:rFonts w:eastAsiaTheme="minorEastAsia" w:cstheme="minorBidi"/>
        </w:rPr>
      </w:pPr>
      <w:hyperlink w:anchor="_Toc524006056" w:history="1">
        <w:r w:rsidR="00066656" w:rsidRPr="00054059">
          <w:rPr>
            <w:rStyle w:val="Hyperlink"/>
          </w:rPr>
          <w:t>2.1</w:t>
        </w:r>
        <w:r w:rsidR="00066656">
          <w:rPr>
            <w:rFonts w:eastAsiaTheme="minorEastAsia" w:cstheme="minorBidi"/>
          </w:rPr>
          <w:tab/>
        </w:r>
        <w:r w:rsidR="00066656" w:rsidRPr="00054059">
          <w:rPr>
            <w:rStyle w:val="Hyperlink"/>
          </w:rPr>
          <w:t>Medicare and the MBS</w:t>
        </w:r>
        <w:r w:rsidR="00066656">
          <w:rPr>
            <w:webHidden/>
          </w:rPr>
          <w:tab/>
        </w:r>
        <w:r w:rsidR="00066656">
          <w:rPr>
            <w:webHidden/>
          </w:rPr>
          <w:fldChar w:fldCharType="begin"/>
        </w:r>
        <w:r w:rsidR="00066656">
          <w:rPr>
            <w:webHidden/>
          </w:rPr>
          <w:instrText xml:space="preserve"> PAGEREF _Toc524006056 \h </w:instrText>
        </w:r>
        <w:r w:rsidR="00066656">
          <w:rPr>
            <w:webHidden/>
          </w:rPr>
        </w:r>
        <w:r w:rsidR="00066656">
          <w:rPr>
            <w:webHidden/>
          </w:rPr>
          <w:fldChar w:fldCharType="separate"/>
        </w:r>
        <w:r w:rsidR="007175E4">
          <w:rPr>
            <w:webHidden/>
          </w:rPr>
          <w:t>20</w:t>
        </w:r>
        <w:r w:rsidR="00066656">
          <w:rPr>
            <w:webHidden/>
          </w:rPr>
          <w:fldChar w:fldCharType="end"/>
        </w:r>
      </w:hyperlink>
    </w:p>
    <w:p w14:paraId="5F2D0DC8" w14:textId="724E0E65" w:rsidR="00066656" w:rsidRDefault="009B5F74">
      <w:pPr>
        <w:pStyle w:val="TOC3"/>
        <w:tabs>
          <w:tab w:val="left" w:pos="1474"/>
          <w:tab w:val="right" w:leader="dot" w:pos="8302"/>
        </w:tabs>
        <w:rPr>
          <w:rFonts w:eastAsiaTheme="minorEastAsia" w:cstheme="minorBidi"/>
        </w:rPr>
      </w:pPr>
      <w:hyperlink w:anchor="_Toc524006057" w:history="1">
        <w:r w:rsidR="00066656" w:rsidRPr="00054059">
          <w:rPr>
            <w:rStyle w:val="Hyperlink"/>
          </w:rPr>
          <w:t>2.1.1</w:t>
        </w:r>
        <w:r w:rsidR="00066656">
          <w:rPr>
            <w:rFonts w:eastAsiaTheme="minorEastAsia" w:cstheme="minorBidi"/>
          </w:rPr>
          <w:tab/>
        </w:r>
        <w:r w:rsidR="00066656" w:rsidRPr="00054059">
          <w:rPr>
            <w:rStyle w:val="Hyperlink"/>
          </w:rPr>
          <w:t>What is Medicare?</w:t>
        </w:r>
        <w:r w:rsidR="00066656">
          <w:rPr>
            <w:webHidden/>
          </w:rPr>
          <w:tab/>
        </w:r>
        <w:r w:rsidR="00066656">
          <w:rPr>
            <w:webHidden/>
          </w:rPr>
          <w:fldChar w:fldCharType="begin"/>
        </w:r>
        <w:r w:rsidR="00066656">
          <w:rPr>
            <w:webHidden/>
          </w:rPr>
          <w:instrText xml:space="preserve"> PAGEREF _Toc524006057 \h </w:instrText>
        </w:r>
        <w:r w:rsidR="00066656">
          <w:rPr>
            <w:webHidden/>
          </w:rPr>
        </w:r>
        <w:r w:rsidR="00066656">
          <w:rPr>
            <w:webHidden/>
          </w:rPr>
          <w:fldChar w:fldCharType="separate"/>
        </w:r>
        <w:r w:rsidR="007175E4">
          <w:rPr>
            <w:webHidden/>
          </w:rPr>
          <w:t>20</w:t>
        </w:r>
        <w:r w:rsidR="00066656">
          <w:rPr>
            <w:webHidden/>
          </w:rPr>
          <w:fldChar w:fldCharType="end"/>
        </w:r>
      </w:hyperlink>
    </w:p>
    <w:p w14:paraId="5E76892C" w14:textId="71ED4820" w:rsidR="00066656" w:rsidRDefault="009B5F74">
      <w:pPr>
        <w:pStyle w:val="TOC2"/>
        <w:tabs>
          <w:tab w:val="left" w:pos="1474"/>
          <w:tab w:val="right" w:leader="dot" w:pos="8302"/>
        </w:tabs>
        <w:rPr>
          <w:rFonts w:eastAsiaTheme="minorEastAsia" w:cstheme="minorBidi"/>
        </w:rPr>
      </w:pPr>
      <w:hyperlink w:anchor="_Toc524006058" w:history="1">
        <w:r w:rsidR="00066656" w:rsidRPr="00054059">
          <w:rPr>
            <w:rStyle w:val="Hyperlink"/>
          </w:rPr>
          <w:t>2.2</w:t>
        </w:r>
        <w:r w:rsidR="00066656">
          <w:rPr>
            <w:rFonts w:eastAsiaTheme="minorEastAsia" w:cstheme="minorBidi"/>
          </w:rPr>
          <w:tab/>
        </w:r>
        <w:r w:rsidR="00066656" w:rsidRPr="00054059">
          <w:rPr>
            <w:rStyle w:val="Hyperlink"/>
          </w:rPr>
          <w:t>What is the MBS?</w:t>
        </w:r>
        <w:r w:rsidR="00066656">
          <w:rPr>
            <w:webHidden/>
          </w:rPr>
          <w:tab/>
        </w:r>
        <w:r w:rsidR="00066656">
          <w:rPr>
            <w:webHidden/>
          </w:rPr>
          <w:fldChar w:fldCharType="begin"/>
        </w:r>
        <w:r w:rsidR="00066656">
          <w:rPr>
            <w:webHidden/>
          </w:rPr>
          <w:instrText xml:space="preserve"> PAGEREF _Toc524006058 \h </w:instrText>
        </w:r>
        <w:r w:rsidR="00066656">
          <w:rPr>
            <w:webHidden/>
          </w:rPr>
        </w:r>
        <w:r w:rsidR="00066656">
          <w:rPr>
            <w:webHidden/>
          </w:rPr>
          <w:fldChar w:fldCharType="separate"/>
        </w:r>
        <w:r w:rsidR="007175E4">
          <w:rPr>
            <w:webHidden/>
          </w:rPr>
          <w:t>20</w:t>
        </w:r>
        <w:r w:rsidR="00066656">
          <w:rPr>
            <w:webHidden/>
          </w:rPr>
          <w:fldChar w:fldCharType="end"/>
        </w:r>
      </w:hyperlink>
    </w:p>
    <w:p w14:paraId="04794B35" w14:textId="6EF5B547" w:rsidR="00066656" w:rsidRDefault="009B5F74">
      <w:pPr>
        <w:pStyle w:val="TOC2"/>
        <w:tabs>
          <w:tab w:val="left" w:pos="1474"/>
          <w:tab w:val="right" w:leader="dot" w:pos="8302"/>
        </w:tabs>
        <w:rPr>
          <w:rFonts w:eastAsiaTheme="minorEastAsia" w:cstheme="minorBidi"/>
        </w:rPr>
      </w:pPr>
      <w:hyperlink w:anchor="_Toc524006059" w:history="1">
        <w:r w:rsidR="00066656" w:rsidRPr="00054059">
          <w:rPr>
            <w:rStyle w:val="Hyperlink"/>
          </w:rPr>
          <w:t>2.3</w:t>
        </w:r>
        <w:r w:rsidR="00066656">
          <w:rPr>
            <w:rFonts w:eastAsiaTheme="minorEastAsia" w:cstheme="minorBidi"/>
          </w:rPr>
          <w:tab/>
        </w:r>
        <w:r w:rsidR="00066656" w:rsidRPr="00054059">
          <w:rPr>
            <w:rStyle w:val="Hyperlink"/>
          </w:rPr>
          <w:t>What is the MBS Review Taskforce?</w:t>
        </w:r>
        <w:r w:rsidR="00066656">
          <w:rPr>
            <w:webHidden/>
          </w:rPr>
          <w:tab/>
        </w:r>
        <w:r w:rsidR="00066656">
          <w:rPr>
            <w:webHidden/>
          </w:rPr>
          <w:fldChar w:fldCharType="begin"/>
        </w:r>
        <w:r w:rsidR="00066656">
          <w:rPr>
            <w:webHidden/>
          </w:rPr>
          <w:instrText xml:space="preserve"> PAGEREF _Toc524006059 \h </w:instrText>
        </w:r>
        <w:r w:rsidR="00066656">
          <w:rPr>
            <w:webHidden/>
          </w:rPr>
        </w:r>
        <w:r w:rsidR="00066656">
          <w:rPr>
            <w:webHidden/>
          </w:rPr>
          <w:fldChar w:fldCharType="separate"/>
        </w:r>
        <w:r w:rsidR="007175E4">
          <w:rPr>
            <w:webHidden/>
          </w:rPr>
          <w:t>20</w:t>
        </w:r>
        <w:r w:rsidR="00066656">
          <w:rPr>
            <w:webHidden/>
          </w:rPr>
          <w:fldChar w:fldCharType="end"/>
        </w:r>
      </w:hyperlink>
    </w:p>
    <w:p w14:paraId="3C46EB26" w14:textId="058FFC13" w:rsidR="00066656" w:rsidRDefault="009B5F74">
      <w:pPr>
        <w:pStyle w:val="TOC3"/>
        <w:tabs>
          <w:tab w:val="left" w:pos="1474"/>
          <w:tab w:val="right" w:leader="dot" w:pos="8302"/>
        </w:tabs>
        <w:rPr>
          <w:rFonts w:eastAsiaTheme="minorEastAsia" w:cstheme="minorBidi"/>
        </w:rPr>
      </w:pPr>
      <w:hyperlink w:anchor="_Toc524006060" w:history="1">
        <w:r w:rsidR="00066656" w:rsidRPr="00054059">
          <w:rPr>
            <w:rStyle w:val="Hyperlink"/>
          </w:rPr>
          <w:t>2.3.1</w:t>
        </w:r>
        <w:r w:rsidR="00066656">
          <w:rPr>
            <w:rFonts w:eastAsiaTheme="minorEastAsia" w:cstheme="minorBidi"/>
          </w:rPr>
          <w:tab/>
        </w:r>
        <w:r w:rsidR="00066656" w:rsidRPr="00054059">
          <w:rPr>
            <w:rStyle w:val="Hyperlink"/>
          </w:rPr>
          <w:t>What are the goals of the Taskforce?</w:t>
        </w:r>
        <w:r w:rsidR="00066656">
          <w:rPr>
            <w:webHidden/>
          </w:rPr>
          <w:tab/>
        </w:r>
        <w:r w:rsidR="00066656">
          <w:rPr>
            <w:webHidden/>
          </w:rPr>
          <w:fldChar w:fldCharType="begin"/>
        </w:r>
        <w:r w:rsidR="00066656">
          <w:rPr>
            <w:webHidden/>
          </w:rPr>
          <w:instrText xml:space="preserve"> PAGEREF _Toc524006060 \h </w:instrText>
        </w:r>
        <w:r w:rsidR="00066656">
          <w:rPr>
            <w:webHidden/>
          </w:rPr>
        </w:r>
        <w:r w:rsidR="00066656">
          <w:rPr>
            <w:webHidden/>
          </w:rPr>
          <w:fldChar w:fldCharType="separate"/>
        </w:r>
        <w:r w:rsidR="007175E4">
          <w:rPr>
            <w:webHidden/>
          </w:rPr>
          <w:t>20</w:t>
        </w:r>
        <w:r w:rsidR="00066656">
          <w:rPr>
            <w:webHidden/>
          </w:rPr>
          <w:fldChar w:fldCharType="end"/>
        </w:r>
      </w:hyperlink>
    </w:p>
    <w:p w14:paraId="07B7E1CE" w14:textId="6DCD30F8" w:rsidR="00066656" w:rsidRDefault="009B5F74">
      <w:pPr>
        <w:pStyle w:val="TOC2"/>
        <w:tabs>
          <w:tab w:val="left" w:pos="1474"/>
          <w:tab w:val="right" w:leader="dot" w:pos="8302"/>
        </w:tabs>
        <w:rPr>
          <w:rFonts w:eastAsiaTheme="minorEastAsia" w:cstheme="minorBidi"/>
        </w:rPr>
      </w:pPr>
      <w:hyperlink w:anchor="_Toc524006061" w:history="1">
        <w:r w:rsidR="00066656" w:rsidRPr="00054059">
          <w:rPr>
            <w:rStyle w:val="Hyperlink"/>
          </w:rPr>
          <w:t>2.4</w:t>
        </w:r>
        <w:r w:rsidR="00066656">
          <w:rPr>
            <w:rFonts w:eastAsiaTheme="minorEastAsia" w:cstheme="minorBidi"/>
          </w:rPr>
          <w:tab/>
        </w:r>
        <w:r w:rsidR="00066656" w:rsidRPr="00054059">
          <w:rPr>
            <w:rStyle w:val="Hyperlink"/>
          </w:rPr>
          <w:t>The Taskforce’s approach</w:t>
        </w:r>
        <w:r w:rsidR="00066656">
          <w:rPr>
            <w:webHidden/>
          </w:rPr>
          <w:tab/>
        </w:r>
        <w:r w:rsidR="00066656">
          <w:rPr>
            <w:webHidden/>
          </w:rPr>
          <w:fldChar w:fldCharType="begin"/>
        </w:r>
        <w:r w:rsidR="00066656">
          <w:rPr>
            <w:webHidden/>
          </w:rPr>
          <w:instrText xml:space="preserve"> PAGEREF _Toc524006061 \h </w:instrText>
        </w:r>
        <w:r w:rsidR="00066656">
          <w:rPr>
            <w:webHidden/>
          </w:rPr>
        </w:r>
        <w:r w:rsidR="00066656">
          <w:rPr>
            <w:webHidden/>
          </w:rPr>
          <w:fldChar w:fldCharType="separate"/>
        </w:r>
        <w:r w:rsidR="007175E4">
          <w:rPr>
            <w:webHidden/>
          </w:rPr>
          <w:t>21</w:t>
        </w:r>
        <w:r w:rsidR="00066656">
          <w:rPr>
            <w:webHidden/>
          </w:rPr>
          <w:fldChar w:fldCharType="end"/>
        </w:r>
      </w:hyperlink>
    </w:p>
    <w:p w14:paraId="345E5CE0" w14:textId="6D86107B" w:rsidR="00066656" w:rsidRDefault="009B5F74">
      <w:pPr>
        <w:pStyle w:val="TOC1"/>
        <w:rPr>
          <w:rFonts w:eastAsiaTheme="minorEastAsia" w:cstheme="minorBidi"/>
          <w:b w:val="0"/>
        </w:rPr>
      </w:pPr>
      <w:hyperlink w:anchor="_Toc524006062" w:history="1">
        <w:r w:rsidR="00066656" w:rsidRPr="00054059">
          <w:rPr>
            <w:rStyle w:val="Hyperlink"/>
          </w:rPr>
          <w:t>3.</w:t>
        </w:r>
        <w:r w:rsidR="00066656">
          <w:rPr>
            <w:rFonts w:eastAsiaTheme="minorEastAsia" w:cstheme="minorBidi"/>
            <w:b w:val="0"/>
          </w:rPr>
          <w:tab/>
        </w:r>
        <w:r w:rsidR="00066656" w:rsidRPr="00054059">
          <w:rPr>
            <w:rStyle w:val="Hyperlink"/>
          </w:rPr>
          <w:t>About the Diagnostic Imaging Clinical Committee</w:t>
        </w:r>
        <w:r w:rsidR="00066656">
          <w:rPr>
            <w:webHidden/>
          </w:rPr>
          <w:tab/>
        </w:r>
        <w:r w:rsidR="00066656">
          <w:rPr>
            <w:webHidden/>
          </w:rPr>
          <w:fldChar w:fldCharType="begin"/>
        </w:r>
        <w:r w:rsidR="00066656">
          <w:rPr>
            <w:webHidden/>
          </w:rPr>
          <w:instrText xml:space="preserve"> PAGEREF _Toc524006062 \h </w:instrText>
        </w:r>
        <w:r w:rsidR="00066656">
          <w:rPr>
            <w:webHidden/>
          </w:rPr>
        </w:r>
        <w:r w:rsidR="00066656">
          <w:rPr>
            <w:webHidden/>
          </w:rPr>
          <w:fldChar w:fldCharType="separate"/>
        </w:r>
        <w:r w:rsidR="007175E4">
          <w:rPr>
            <w:webHidden/>
          </w:rPr>
          <w:t>24</w:t>
        </w:r>
        <w:r w:rsidR="00066656">
          <w:rPr>
            <w:webHidden/>
          </w:rPr>
          <w:fldChar w:fldCharType="end"/>
        </w:r>
      </w:hyperlink>
    </w:p>
    <w:p w14:paraId="231DCA54" w14:textId="04294872" w:rsidR="00066656" w:rsidRDefault="009B5F74">
      <w:pPr>
        <w:pStyle w:val="TOC2"/>
        <w:tabs>
          <w:tab w:val="left" w:pos="1474"/>
          <w:tab w:val="right" w:leader="dot" w:pos="8302"/>
        </w:tabs>
        <w:rPr>
          <w:rFonts w:eastAsiaTheme="minorEastAsia" w:cstheme="minorBidi"/>
        </w:rPr>
      </w:pPr>
      <w:hyperlink w:anchor="_Toc524006063" w:history="1">
        <w:r w:rsidR="00066656" w:rsidRPr="00054059">
          <w:rPr>
            <w:rStyle w:val="Hyperlink"/>
          </w:rPr>
          <w:t>3.1</w:t>
        </w:r>
        <w:r w:rsidR="00066656">
          <w:rPr>
            <w:rFonts w:eastAsiaTheme="minorEastAsia" w:cstheme="minorBidi"/>
          </w:rPr>
          <w:tab/>
        </w:r>
        <w:r w:rsidR="00066656" w:rsidRPr="00054059">
          <w:rPr>
            <w:rStyle w:val="Hyperlink"/>
          </w:rPr>
          <w:t>Diagnostic Imaging Clinical Committee members</w:t>
        </w:r>
        <w:r w:rsidR="00066656">
          <w:rPr>
            <w:webHidden/>
          </w:rPr>
          <w:tab/>
        </w:r>
        <w:r w:rsidR="00066656">
          <w:rPr>
            <w:webHidden/>
          </w:rPr>
          <w:fldChar w:fldCharType="begin"/>
        </w:r>
        <w:r w:rsidR="00066656">
          <w:rPr>
            <w:webHidden/>
          </w:rPr>
          <w:instrText xml:space="preserve"> PAGEREF _Toc524006063 \h </w:instrText>
        </w:r>
        <w:r w:rsidR="00066656">
          <w:rPr>
            <w:webHidden/>
          </w:rPr>
        </w:r>
        <w:r w:rsidR="00066656">
          <w:rPr>
            <w:webHidden/>
          </w:rPr>
          <w:fldChar w:fldCharType="separate"/>
        </w:r>
        <w:r w:rsidR="007175E4">
          <w:rPr>
            <w:webHidden/>
          </w:rPr>
          <w:t>24</w:t>
        </w:r>
        <w:r w:rsidR="00066656">
          <w:rPr>
            <w:webHidden/>
          </w:rPr>
          <w:fldChar w:fldCharType="end"/>
        </w:r>
      </w:hyperlink>
    </w:p>
    <w:p w14:paraId="48E7C0E5" w14:textId="56BB1294" w:rsidR="00066656" w:rsidRDefault="009B5F74">
      <w:pPr>
        <w:pStyle w:val="TOC2"/>
        <w:tabs>
          <w:tab w:val="left" w:pos="1474"/>
          <w:tab w:val="right" w:leader="dot" w:pos="8302"/>
        </w:tabs>
        <w:rPr>
          <w:rFonts w:eastAsiaTheme="minorEastAsia" w:cstheme="minorBidi"/>
        </w:rPr>
      </w:pPr>
      <w:hyperlink w:anchor="_Toc524006064" w:history="1">
        <w:r w:rsidR="00066656" w:rsidRPr="00054059">
          <w:rPr>
            <w:rStyle w:val="Hyperlink"/>
          </w:rPr>
          <w:t>3.2</w:t>
        </w:r>
        <w:r w:rsidR="00066656">
          <w:rPr>
            <w:rFonts w:eastAsiaTheme="minorEastAsia" w:cstheme="minorBidi"/>
          </w:rPr>
          <w:tab/>
        </w:r>
        <w:r w:rsidR="00066656" w:rsidRPr="00054059">
          <w:rPr>
            <w:rStyle w:val="Hyperlink"/>
          </w:rPr>
          <w:t>Conflicts of interest</w:t>
        </w:r>
        <w:r w:rsidR="00066656">
          <w:rPr>
            <w:webHidden/>
          </w:rPr>
          <w:tab/>
        </w:r>
        <w:r w:rsidR="00066656">
          <w:rPr>
            <w:webHidden/>
          </w:rPr>
          <w:fldChar w:fldCharType="begin"/>
        </w:r>
        <w:r w:rsidR="00066656">
          <w:rPr>
            <w:webHidden/>
          </w:rPr>
          <w:instrText xml:space="preserve"> PAGEREF _Toc524006064 \h </w:instrText>
        </w:r>
        <w:r w:rsidR="00066656">
          <w:rPr>
            <w:webHidden/>
          </w:rPr>
        </w:r>
        <w:r w:rsidR="00066656">
          <w:rPr>
            <w:webHidden/>
          </w:rPr>
          <w:fldChar w:fldCharType="separate"/>
        </w:r>
        <w:r w:rsidR="007175E4">
          <w:rPr>
            <w:webHidden/>
          </w:rPr>
          <w:t>26</w:t>
        </w:r>
        <w:r w:rsidR="00066656">
          <w:rPr>
            <w:webHidden/>
          </w:rPr>
          <w:fldChar w:fldCharType="end"/>
        </w:r>
      </w:hyperlink>
    </w:p>
    <w:p w14:paraId="7DDFFCDC" w14:textId="4D495686" w:rsidR="00066656" w:rsidRDefault="009B5F74">
      <w:pPr>
        <w:pStyle w:val="TOC2"/>
        <w:tabs>
          <w:tab w:val="left" w:pos="1474"/>
          <w:tab w:val="right" w:leader="dot" w:pos="8302"/>
        </w:tabs>
        <w:rPr>
          <w:rFonts w:eastAsiaTheme="minorEastAsia" w:cstheme="minorBidi"/>
        </w:rPr>
      </w:pPr>
      <w:hyperlink w:anchor="_Toc524006065" w:history="1">
        <w:r w:rsidR="00066656" w:rsidRPr="00054059">
          <w:rPr>
            <w:rStyle w:val="Hyperlink"/>
          </w:rPr>
          <w:t>3.3</w:t>
        </w:r>
        <w:r w:rsidR="00066656">
          <w:rPr>
            <w:rFonts w:eastAsiaTheme="minorEastAsia" w:cstheme="minorBidi"/>
          </w:rPr>
          <w:tab/>
        </w:r>
        <w:r w:rsidR="00066656" w:rsidRPr="00054059">
          <w:rPr>
            <w:rStyle w:val="Hyperlink"/>
          </w:rPr>
          <w:t>Areas of responsibility of the Committee</w:t>
        </w:r>
        <w:r w:rsidR="00066656">
          <w:rPr>
            <w:webHidden/>
          </w:rPr>
          <w:tab/>
        </w:r>
        <w:r w:rsidR="00066656">
          <w:rPr>
            <w:webHidden/>
          </w:rPr>
          <w:fldChar w:fldCharType="begin"/>
        </w:r>
        <w:r w:rsidR="00066656">
          <w:rPr>
            <w:webHidden/>
          </w:rPr>
          <w:instrText xml:space="preserve"> PAGEREF _Toc524006065 \h </w:instrText>
        </w:r>
        <w:r w:rsidR="00066656">
          <w:rPr>
            <w:webHidden/>
          </w:rPr>
        </w:r>
        <w:r w:rsidR="00066656">
          <w:rPr>
            <w:webHidden/>
          </w:rPr>
          <w:fldChar w:fldCharType="separate"/>
        </w:r>
        <w:r w:rsidR="007175E4">
          <w:rPr>
            <w:webHidden/>
          </w:rPr>
          <w:t>27</w:t>
        </w:r>
        <w:r w:rsidR="00066656">
          <w:rPr>
            <w:webHidden/>
          </w:rPr>
          <w:fldChar w:fldCharType="end"/>
        </w:r>
      </w:hyperlink>
    </w:p>
    <w:p w14:paraId="14F484CD" w14:textId="56301F7B" w:rsidR="00066656" w:rsidRDefault="009B5F74">
      <w:pPr>
        <w:pStyle w:val="TOC2"/>
        <w:tabs>
          <w:tab w:val="left" w:pos="1474"/>
          <w:tab w:val="right" w:leader="dot" w:pos="8302"/>
        </w:tabs>
        <w:rPr>
          <w:rFonts w:eastAsiaTheme="minorEastAsia" w:cstheme="minorBidi"/>
        </w:rPr>
      </w:pPr>
      <w:hyperlink w:anchor="_Toc524006066" w:history="1">
        <w:r w:rsidR="00066656" w:rsidRPr="00054059">
          <w:rPr>
            <w:rStyle w:val="Hyperlink"/>
          </w:rPr>
          <w:t>3.4</w:t>
        </w:r>
        <w:r w:rsidR="00066656">
          <w:rPr>
            <w:rFonts w:eastAsiaTheme="minorEastAsia" w:cstheme="minorBidi"/>
          </w:rPr>
          <w:tab/>
        </w:r>
        <w:r w:rsidR="00066656" w:rsidRPr="00054059">
          <w:rPr>
            <w:rStyle w:val="Hyperlink"/>
          </w:rPr>
          <w:t>Summary of the Committee’s review approach</w:t>
        </w:r>
        <w:r w:rsidR="00066656">
          <w:rPr>
            <w:webHidden/>
          </w:rPr>
          <w:tab/>
        </w:r>
        <w:r w:rsidR="00066656">
          <w:rPr>
            <w:webHidden/>
          </w:rPr>
          <w:fldChar w:fldCharType="begin"/>
        </w:r>
        <w:r w:rsidR="00066656">
          <w:rPr>
            <w:webHidden/>
          </w:rPr>
          <w:instrText xml:space="preserve"> PAGEREF _Toc524006066 \h </w:instrText>
        </w:r>
        <w:r w:rsidR="00066656">
          <w:rPr>
            <w:webHidden/>
          </w:rPr>
        </w:r>
        <w:r w:rsidR="00066656">
          <w:rPr>
            <w:webHidden/>
          </w:rPr>
          <w:fldChar w:fldCharType="separate"/>
        </w:r>
        <w:r w:rsidR="007175E4">
          <w:rPr>
            <w:webHidden/>
          </w:rPr>
          <w:t>28</w:t>
        </w:r>
        <w:r w:rsidR="00066656">
          <w:rPr>
            <w:webHidden/>
          </w:rPr>
          <w:fldChar w:fldCharType="end"/>
        </w:r>
      </w:hyperlink>
    </w:p>
    <w:p w14:paraId="03977023" w14:textId="6D358CB8" w:rsidR="00066656" w:rsidRDefault="009B5F74">
      <w:pPr>
        <w:pStyle w:val="TOC1"/>
        <w:rPr>
          <w:rFonts w:eastAsiaTheme="minorEastAsia" w:cstheme="minorBidi"/>
          <w:b w:val="0"/>
        </w:rPr>
      </w:pPr>
      <w:hyperlink w:anchor="_Toc524006067" w:history="1">
        <w:r w:rsidR="00066656" w:rsidRPr="00054059">
          <w:rPr>
            <w:rStyle w:val="Hyperlink"/>
          </w:rPr>
          <w:t>4.</w:t>
        </w:r>
        <w:r w:rsidR="00066656">
          <w:rPr>
            <w:rFonts w:eastAsiaTheme="minorEastAsia" w:cstheme="minorBidi"/>
            <w:b w:val="0"/>
          </w:rPr>
          <w:tab/>
        </w:r>
        <w:r w:rsidR="00066656" w:rsidRPr="00054059">
          <w:rPr>
            <w:rStyle w:val="Hyperlink"/>
          </w:rPr>
          <w:t>Recommendations</w:t>
        </w:r>
        <w:r w:rsidR="00066656">
          <w:rPr>
            <w:webHidden/>
          </w:rPr>
          <w:tab/>
        </w:r>
        <w:r w:rsidR="00066656">
          <w:rPr>
            <w:webHidden/>
          </w:rPr>
          <w:fldChar w:fldCharType="begin"/>
        </w:r>
        <w:r w:rsidR="00066656">
          <w:rPr>
            <w:webHidden/>
          </w:rPr>
          <w:instrText xml:space="preserve"> PAGEREF _Toc524006067 \h </w:instrText>
        </w:r>
        <w:r w:rsidR="00066656">
          <w:rPr>
            <w:webHidden/>
          </w:rPr>
        </w:r>
        <w:r w:rsidR="00066656">
          <w:rPr>
            <w:webHidden/>
          </w:rPr>
          <w:fldChar w:fldCharType="separate"/>
        </w:r>
        <w:r w:rsidR="007175E4">
          <w:rPr>
            <w:webHidden/>
          </w:rPr>
          <w:t>29</w:t>
        </w:r>
        <w:r w:rsidR="00066656">
          <w:rPr>
            <w:webHidden/>
          </w:rPr>
          <w:fldChar w:fldCharType="end"/>
        </w:r>
      </w:hyperlink>
    </w:p>
    <w:p w14:paraId="4A3BA20D" w14:textId="3AA8C9A9" w:rsidR="00066656" w:rsidRDefault="009B5F74">
      <w:pPr>
        <w:pStyle w:val="TOC2"/>
        <w:tabs>
          <w:tab w:val="left" w:pos="1474"/>
          <w:tab w:val="right" w:leader="dot" w:pos="8302"/>
        </w:tabs>
        <w:rPr>
          <w:rFonts w:eastAsiaTheme="minorEastAsia" w:cstheme="minorBidi"/>
        </w:rPr>
      </w:pPr>
      <w:hyperlink w:anchor="_Toc524006069" w:history="1">
        <w:r w:rsidR="00066656" w:rsidRPr="00054059">
          <w:rPr>
            <w:rStyle w:val="Hyperlink"/>
          </w:rPr>
          <w:t>4.1</w:t>
        </w:r>
        <w:r w:rsidR="00066656">
          <w:rPr>
            <w:rFonts w:eastAsiaTheme="minorEastAsia" w:cstheme="minorBidi"/>
          </w:rPr>
          <w:tab/>
        </w:r>
        <w:r w:rsidR="00066656" w:rsidRPr="00054059">
          <w:rPr>
            <w:rStyle w:val="Hyperlink"/>
          </w:rPr>
          <w:t>Imaging of the head and neck</w:t>
        </w:r>
        <w:r w:rsidR="00066656">
          <w:rPr>
            <w:webHidden/>
          </w:rPr>
          <w:tab/>
        </w:r>
        <w:r w:rsidR="00066656">
          <w:rPr>
            <w:webHidden/>
          </w:rPr>
          <w:fldChar w:fldCharType="begin"/>
        </w:r>
        <w:r w:rsidR="00066656">
          <w:rPr>
            <w:webHidden/>
          </w:rPr>
          <w:instrText xml:space="preserve"> PAGEREF _Toc524006069 \h </w:instrText>
        </w:r>
        <w:r w:rsidR="00066656">
          <w:rPr>
            <w:webHidden/>
          </w:rPr>
        </w:r>
        <w:r w:rsidR="00066656">
          <w:rPr>
            <w:webHidden/>
          </w:rPr>
          <w:fldChar w:fldCharType="separate"/>
        </w:r>
        <w:r w:rsidR="007175E4">
          <w:rPr>
            <w:webHidden/>
          </w:rPr>
          <w:t>30</w:t>
        </w:r>
        <w:r w:rsidR="00066656">
          <w:rPr>
            <w:webHidden/>
          </w:rPr>
          <w:fldChar w:fldCharType="end"/>
        </w:r>
      </w:hyperlink>
    </w:p>
    <w:p w14:paraId="44FBA37B" w14:textId="43C6A264" w:rsidR="00066656" w:rsidRDefault="009B5F74">
      <w:pPr>
        <w:pStyle w:val="TOC2"/>
        <w:tabs>
          <w:tab w:val="left" w:pos="1474"/>
          <w:tab w:val="right" w:leader="dot" w:pos="8302"/>
        </w:tabs>
        <w:rPr>
          <w:rFonts w:eastAsiaTheme="minorEastAsia" w:cstheme="minorBidi"/>
        </w:rPr>
      </w:pPr>
      <w:hyperlink w:anchor="_Toc524006084" w:history="1">
        <w:r w:rsidR="00066656" w:rsidRPr="00054059">
          <w:rPr>
            <w:rStyle w:val="Hyperlink"/>
          </w:rPr>
          <w:t>4.2</w:t>
        </w:r>
        <w:r w:rsidR="00066656">
          <w:rPr>
            <w:rFonts w:eastAsiaTheme="minorEastAsia" w:cstheme="minorBidi"/>
          </w:rPr>
          <w:tab/>
        </w:r>
        <w:r w:rsidR="00066656" w:rsidRPr="00054059">
          <w:rPr>
            <w:rStyle w:val="Hyperlink"/>
          </w:rPr>
          <w:t>Imaging of the spine and pelvis</w:t>
        </w:r>
        <w:r w:rsidR="00066656">
          <w:rPr>
            <w:webHidden/>
          </w:rPr>
          <w:tab/>
        </w:r>
        <w:r w:rsidR="00066656">
          <w:rPr>
            <w:webHidden/>
          </w:rPr>
          <w:fldChar w:fldCharType="begin"/>
        </w:r>
        <w:r w:rsidR="00066656">
          <w:rPr>
            <w:webHidden/>
          </w:rPr>
          <w:instrText xml:space="preserve"> PAGEREF _Toc524006084 \h </w:instrText>
        </w:r>
        <w:r w:rsidR="00066656">
          <w:rPr>
            <w:webHidden/>
          </w:rPr>
        </w:r>
        <w:r w:rsidR="00066656">
          <w:rPr>
            <w:webHidden/>
          </w:rPr>
          <w:fldChar w:fldCharType="separate"/>
        </w:r>
        <w:r w:rsidR="007175E4">
          <w:rPr>
            <w:webHidden/>
          </w:rPr>
          <w:t>40</w:t>
        </w:r>
        <w:r w:rsidR="00066656">
          <w:rPr>
            <w:webHidden/>
          </w:rPr>
          <w:fldChar w:fldCharType="end"/>
        </w:r>
      </w:hyperlink>
    </w:p>
    <w:p w14:paraId="2D57E0C9" w14:textId="52D358A7" w:rsidR="00066656" w:rsidRDefault="009B5F74">
      <w:pPr>
        <w:pStyle w:val="TOC2"/>
        <w:tabs>
          <w:tab w:val="left" w:pos="1474"/>
          <w:tab w:val="right" w:leader="dot" w:pos="8302"/>
        </w:tabs>
        <w:rPr>
          <w:rFonts w:eastAsiaTheme="minorEastAsia" w:cstheme="minorBidi"/>
        </w:rPr>
      </w:pPr>
      <w:hyperlink w:anchor="_Toc524006090" w:history="1">
        <w:r w:rsidR="00066656" w:rsidRPr="00054059">
          <w:rPr>
            <w:rStyle w:val="Hyperlink"/>
            <w:rFonts w:cstheme="minorHAnsi"/>
          </w:rPr>
          <w:t>4.3</w:t>
        </w:r>
        <w:r w:rsidR="00066656">
          <w:rPr>
            <w:rFonts w:eastAsiaTheme="minorEastAsia" w:cstheme="minorBidi"/>
          </w:rPr>
          <w:tab/>
        </w:r>
        <w:r w:rsidR="00066656" w:rsidRPr="00054059">
          <w:rPr>
            <w:rStyle w:val="Hyperlink"/>
            <w:rFonts w:cstheme="minorHAnsi"/>
          </w:rPr>
          <w:t>Imaging of the upper and lower limbs</w:t>
        </w:r>
        <w:r w:rsidR="00066656">
          <w:rPr>
            <w:webHidden/>
          </w:rPr>
          <w:tab/>
        </w:r>
        <w:r w:rsidR="00066656">
          <w:rPr>
            <w:webHidden/>
          </w:rPr>
          <w:fldChar w:fldCharType="begin"/>
        </w:r>
        <w:r w:rsidR="00066656">
          <w:rPr>
            <w:webHidden/>
          </w:rPr>
          <w:instrText xml:space="preserve"> PAGEREF _Toc524006090 \h </w:instrText>
        </w:r>
        <w:r w:rsidR="00066656">
          <w:rPr>
            <w:webHidden/>
          </w:rPr>
        </w:r>
        <w:r w:rsidR="00066656">
          <w:rPr>
            <w:webHidden/>
          </w:rPr>
          <w:fldChar w:fldCharType="separate"/>
        </w:r>
        <w:r w:rsidR="007175E4">
          <w:rPr>
            <w:webHidden/>
          </w:rPr>
          <w:t>50</w:t>
        </w:r>
        <w:r w:rsidR="00066656">
          <w:rPr>
            <w:webHidden/>
          </w:rPr>
          <w:fldChar w:fldCharType="end"/>
        </w:r>
      </w:hyperlink>
    </w:p>
    <w:p w14:paraId="554123FE" w14:textId="4E3BCE36" w:rsidR="00066656" w:rsidRDefault="009B5F74">
      <w:pPr>
        <w:pStyle w:val="TOC2"/>
        <w:tabs>
          <w:tab w:val="left" w:pos="1474"/>
          <w:tab w:val="right" w:leader="dot" w:pos="8302"/>
        </w:tabs>
        <w:rPr>
          <w:rFonts w:eastAsiaTheme="minorEastAsia" w:cstheme="minorBidi"/>
        </w:rPr>
      </w:pPr>
      <w:hyperlink w:anchor="_Toc524006104" w:history="1">
        <w:r w:rsidR="00066656" w:rsidRPr="00054059">
          <w:rPr>
            <w:rStyle w:val="Hyperlink"/>
            <w:rFonts w:cstheme="minorHAnsi"/>
          </w:rPr>
          <w:t>4.4</w:t>
        </w:r>
        <w:r w:rsidR="00066656">
          <w:rPr>
            <w:rFonts w:eastAsiaTheme="minorEastAsia" w:cstheme="minorBidi"/>
          </w:rPr>
          <w:tab/>
        </w:r>
        <w:r w:rsidR="00066656" w:rsidRPr="00054059">
          <w:rPr>
            <w:rStyle w:val="Hyperlink"/>
            <w:rFonts w:cstheme="minorHAnsi"/>
          </w:rPr>
          <w:t>Imaging of the organs of the chest, abdomen and pelvis</w:t>
        </w:r>
        <w:r w:rsidR="00066656">
          <w:rPr>
            <w:webHidden/>
          </w:rPr>
          <w:tab/>
        </w:r>
        <w:r w:rsidR="00066656">
          <w:rPr>
            <w:webHidden/>
          </w:rPr>
          <w:fldChar w:fldCharType="begin"/>
        </w:r>
        <w:r w:rsidR="00066656">
          <w:rPr>
            <w:webHidden/>
          </w:rPr>
          <w:instrText xml:space="preserve"> PAGEREF _Toc524006104 \h </w:instrText>
        </w:r>
        <w:r w:rsidR="00066656">
          <w:rPr>
            <w:webHidden/>
          </w:rPr>
        </w:r>
        <w:r w:rsidR="00066656">
          <w:rPr>
            <w:webHidden/>
          </w:rPr>
          <w:fldChar w:fldCharType="separate"/>
        </w:r>
        <w:r w:rsidR="007175E4">
          <w:rPr>
            <w:webHidden/>
          </w:rPr>
          <w:t>59</w:t>
        </w:r>
        <w:r w:rsidR="00066656">
          <w:rPr>
            <w:webHidden/>
          </w:rPr>
          <w:fldChar w:fldCharType="end"/>
        </w:r>
      </w:hyperlink>
    </w:p>
    <w:p w14:paraId="3D549904" w14:textId="51F2778A" w:rsidR="00066656" w:rsidRDefault="009B5F74">
      <w:pPr>
        <w:pStyle w:val="TOC2"/>
        <w:tabs>
          <w:tab w:val="left" w:pos="1474"/>
          <w:tab w:val="right" w:leader="dot" w:pos="8302"/>
        </w:tabs>
        <w:rPr>
          <w:rFonts w:eastAsiaTheme="minorEastAsia" w:cstheme="minorBidi"/>
        </w:rPr>
      </w:pPr>
      <w:hyperlink w:anchor="_Toc524006114" w:history="1">
        <w:r w:rsidR="00066656" w:rsidRPr="00054059">
          <w:rPr>
            <w:rStyle w:val="Hyperlink"/>
            <w:rFonts w:cstheme="minorHAnsi"/>
          </w:rPr>
          <w:t>4.5</w:t>
        </w:r>
        <w:r w:rsidR="00066656">
          <w:rPr>
            <w:rFonts w:eastAsiaTheme="minorEastAsia" w:cstheme="minorBidi"/>
          </w:rPr>
          <w:tab/>
        </w:r>
        <w:r w:rsidR="00066656" w:rsidRPr="00054059">
          <w:rPr>
            <w:rStyle w:val="Hyperlink"/>
            <w:rFonts w:cstheme="minorHAnsi"/>
          </w:rPr>
          <w:t>General and whole body imaging (items 55026 to 55054, 55844 to 55851, 58306 to 58308, 59103 and 59754)</w:t>
        </w:r>
        <w:r w:rsidR="00066656">
          <w:rPr>
            <w:webHidden/>
          </w:rPr>
          <w:tab/>
        </w:r>
        <w:r w:rsidR="00066656">
          <w:rPr>
            <w:webHidden/>
          </w:rPr>
          <w:fldChar w:fldCharType="begin"/>
        </w:r>
        <w:r w:rsidR="00066656">
          <w:rPr>
            <w:webHidden/>
          </w:rPr>
          <w:instrText xml:space="preserve"> PAGEREF _Toc524006114 \h </w:instrText>
        </w:r>
        <w:r w:rsidR="00066656">
          <w:rPr>
            <w:webHidden/>
          </w:rPr>
        </w:r>
        <w:r w:rsidR="00066656">
          <w:rPr>
            <w:webHidden/>
          </w:rPr>
          <w:fldChar w:fldCharType="separate"/>
        </w:r>
        <w:r w:rsidR="007175E4">
          <w:rPr>
            <w:webHidden/>
          </w:rPr>
          <w:t>71</w:t>
        </w:r>
        <w:r w:rsidR="00066656">
          <w:rPr>
            <w:webHidden/>
          </w:rPr>
          <w:fldChar w:fldCharType="end"/>
        </w:r>
      </w:hyperlink>
    </w:p>
    <w:p w14:paraId="4FF499AD" w14:textId="14090C18" w:rsidR="00066656" w:rsidRDefault="009B5F74">
      <w:pPr>
        <w:pStyle w:val="TOC2"/>
        <w:tabs>
          <w:tab w:val="left" w:pos="1474"/>
          <w:tab w:val="right" w:leader="dot" w:pos="8302"/>
        </w:tabs>
        <w:rPr>
          <w:rFonts w:eastAsiaTheme="minorEastAsia" w:cstheme="minorBidi"/>
        </w:rPr>
      </w:pPr>
      <w:hyperlink w:anchor="_Toc524006119" w:history="1">
        <w:r w:rsidR="00066656" w:rsidRPr="00054059">
          <w:rPr>
            <w:rStyle w:val="Hyperlink"/>
            <w:rFonts w:cstheme="minorHAnsi"/>
          </w:rPr>
          <w:t>4.6</w:t>
        </w:r>
        <w:r w:rsidR="00066656">
          <w:rPr>
            <w:rFonts w:eastAsiaTheme="minorEastAsia" w:cstheme="minorBidi"/>
          </w:rPr>
          <w:tab/>
        </w:r>
        <w:r w:rsidR="00066656" w:rsidRPr="00054059">
          <w:rPr>
            <w:rStyle w:val="Hyperlink"/>
            <w:rFonts w:cstheme="minorHAnsi"/>
          </w:rPr>
          <w:t>Obstetric imaging (items 55065 and 55700 to 55775)</w:t>
        </w:r>
        <w:r w:rsidR="00066656">
          <w:rPr>
            <w:webHidden/>
          </w:rPr>
          <w:tab/>
        </w:r>
        <w:r w:rsidR="00066656">
          <w:rPr>
            <w:webHidden/>
          </w:rPr>
          <w:fldChar w:fldCharType="begin"/>
        </w:r>
        <w:r w:rsidR="00066656">
          <w:rPr>
            <w:webHidden/>
          </w:rPr>
          <w:instrText xml:space="preserve"> PAGEREF _Toc524006119 \h </w:instrText>
        </w:r>
        <w:r w:rsidR="00066656">
          <w:rPr>
            <w:webHidden/>
          </w:rPr>
        </w:r>
        <w:r w:rsidR="00066656">
          <w:rPr>
            <w:webHidden/>
          </w:rPr>
          <w:fldChar w:fldCharType="separate"/>
        </w:r>
        <w:r w:rsidR="007175E4">
          <w:rPr>
            <w:webHidden/>
          </w:rPr>
          <w:t>81</w:t>
        </w:r>
        <w:r w:rsidR="00066656">
          <w:rPr>
            <w:webHidden/>
          </w:rPr>
          <w:fldChar w:fldCharType="end"/>
        </w:r>
      </w:hyperlink>
    </w:p>
    <w:p w14:paraId="61547880" w14:textId="3C156B9B" w:rsidR="00066656" w:rsidRDefault="009B5F74">
      <w:pPr>
        <w:pStyle w:val="TOC2"/>
        <w:tabs>
          <w:tab w:val="left" w:pos="1474"/>
          <w:tab w:val="right" w:leader="dot" w:pos="8302"/>
        </w:tabs>
        <w:rPr>
          <w:rFonts w:eastAsiaTheme="minorEastAsia" w:cstheme="minorBidi"/>
        </w:rPr>
      </w:pPr>
      <w:hyperlink w:anchor="_Toc524006137" w:history="1">
        <w:r w:rsidR="00066656" w:rsidRPr="00054059">
          <w:rPr>
            <w:rStyle w:val="Hyperlink"/>
            <w:rFonts w:cstheme="minorHAnsi"/>
          </w:rPr>
          <w:t>4.7</w:t>
        </w:r>
        <w:r w:rsidR="00066656">
          <w:rPr>
            <w:rFonts w:eastAsiaTheme="minorEastAsia" w:cstheme="minorBidi"/>
          </w:rPr>
          <w:tab/>
        </w:r>
        <w:r w:rsidR="00066656" w:rsidRPr="00054059">
          <w:rPr>
            <w:rStyle w:val="Hyperlink"/>
            <w:rFonts w:cstheme="minorHAnsi"/>
          </w:rPr>
          <w:t>Magnetic resonance imaging (items 63304 to 63747)</w:t>
        </w:r>
        <w:r w:rsidR="00066656">
          <w:rPr>
            <w:webHidden/>
          </w:rPr>
          <w:tab/>
        </w:r>
        <w:r w:rsidR="00066656">
          <w:rPr>
            <w:webHidden/>
          </w:rPr>
          <w:fldChar w:fldCharType="begin"/>
        </w:r>
        <w:r w:rsidR="00066656">
          <w:rPr>
            <w:webHidden/>
          </w:rPr>
          <w:instrText xml:space="preserve"> PAGEREF _Toc524006137 \h </w:instrText>
        </w:r>
        <w:r w:rsidR="00066656">
          <w:rPr>
            <w:webHidden/>
          </w:rPr>
        </w:r>
        <w:r w:rsidR="00066656">
          <w:rPr>
            <w:webHidden/>
          </w:rPr>
          <w:fldChar w:fldCharType="separate"/>
        </w:r>
        <w:r w:rsidR="007175E4">
          <w:rPr>
            <w:webHidden/>
          </w:rPr>
          <w:t>94</w:t>
        </w:r>
        <w:r w:rsidR="00066656">
          <w:rPr>
            <w:webHidden/>
          </w:rPr>
          <w:fldChar w:fldCharType="end"/>
        </w:r>
      </w:hyperlink>
    </w:p>
    <w:p w14:paraId="1F8D0CFC" w14:textId="2565B9ED" w:rsidR="00066656" w:rsidRDefault="009B5F74">
      <w:pPr>
        <w:pStyle w:val="TOC2"/>
        <w:tabs>
          <w:tab w:val="left" w:pos="1474"/>
          <w:tab w:val="right" w:leader="dot" w:pos="8302"/>
        </w:tabs>
        <w:rPr>
          <w:rFonts w:eastAsiaTheme="minorEastAsia" w:cstheme="minorBidi"/>
        </w:rPr>
      </w:pPr>
      <w:hyperlink w:anchor="_Toc524006274" w:history="1">
        <w:r w:rsidR="00066656" w:rsidRPr="00054059">
          <w:rPr>
            <w:rStyle w:val="Hyperlink"/>
            <w:rFonts w:cstheme="minorHAnsi"/>
          </w:rPr>
          <w:t>4.8</w:t>
        </w:r>
        <w:r w:rsidR="00066656">
          <w:rPr>
            <w:rFonts w:eastAsiaTheme="minorEastAsia" w:cstheme="minorBidi"/>
          </w:rPr>
          <w:tab/>
        </w:r>
        <w:r w:rsidR="00066656" w:rsidRPr="00054059">
          <w:rPr>
            <w:rStyle w:val="Hyperlink"/>
            <w:rFonts w:cstheme="minorHAnsi"/>
          </w:rPr>
          <w:t>Co-claiming of radiologist attendances with diagnostic imaging</w:t>
        </w:r>
        <w:r w:rsidR="00066656">
          <w:rPr>
            <w:webHidden/>
          </w:rPr>
          <w:tab/>
        </w:r>
        <w:r w:rsidR="00066656">
          <w:rPr>
            <w:webHidden/>
          </w:rPr>
          <w:fldChar w:fldCharType="begin"/>
        </w:r>
        <w:r w:rsidR="00066656">
          <w:rPr>
            <w:webHidden/>
          </w:rPr>
          <w:instrText xml:space="preserve"> PAGEREF _Toc524006274 \h </w:instrText>
        </w:r>
        <w:r w:rsidR="00066656">
          <w:rPr>
            <w:webHidden/>
          </w:rPr>
        </w:r>
        <w:r w:rsidR="00066656">
          <w:rPr>
            <w:webHidden/>
          </w:rPr>
          <w:fldChar w:fldCharType="separate"/>
        </w:r>
        <w:r w:rsidR="007175E4">
          <w:rPr>
            <w:webHidden/>
          </w:rPr>
          <w:t>115</w:t>
        </w:r>
        <w:r w:rsidR="00066656">
          <w:rPr>
            <w:webHidden/>
          </w:rPr>
          <w:fldChar w:fldCharType="end"/>
        </w:r>
      </w:hyperlink>
    </w:p>
    <w:p w14:paraId="38600974" w14:textId="22A2C54C" w:rsidR="00066656" w:rsidRDefault="009B5F74">
      <w:pPr>
        <w:pStyle w:val="TOC2"/>
        <w:tabs>
          <w:tab w:val="left" w:pos="1474"/>
          <w:tab w:val="right" w:leader="dot" w:pos="8302"/>
        </w:tabs>
        <w:rPr>
          <w:rFonts w:eastAsiaTheme="minorEastAsia" w:cstheme="minorBidi"/>
        </w:rPr>
      </w:pPr>
      <w:hyperlink w:anchor="_Toc524006286" w:history="1">
        <w:r w:rsidR="00066656" w:rsidRPr="00054059">
          <w:rPr>
            <w:rStyle w:val="Hyperlink"/>
            <w:rFonts w:cstheme="minorHAnsi"/>
          </w:rPr>
          <w:t>4.9</w:t>
        </w:r>
        <w:r w:rsidR="00066656">
          <w:rPr>
            <w:rFonts w:eastAsiaTheme="minorEastAsia" w:cstheme="minorBidi"/>
          </w:rPr>
          <w:tab/>
        </w:r>
        <w:r w:rsidR="00066656" w:rsidRPr="00054059">
          <w:rPr>
            <w:rStyle w:val="Hyperlink"/>
            <w:rFonts w:cstheme="minorHAnsi"/>
          </w:rPr>
          <w:t>Capital sensitivity measures (services performed on old equipment)</w:t>
        </w:r>
        <w:r w:rsidR="00066656">
          <w:rPr>
            <w:webHidden/>
          </w:rPr>
          <w:tab/>
        </w:r>
        <w:r w:rsidR="00066656">
          <w:rPr>
            <w:webHidden/>
          </w:rPr>
          <w:fldChar w:fldCharType="begin"/>
        </w:r>
        <w:r w:rsidR="00066656">
          <w:rPr>
            <w:webHidden/>
          </w:rPr>
          <w:instrText xml:space="preserve"> PAGEREF _Toc524006286 \h </w:instrText>
        </w:r>
        <w:r w:rsidR="00066656">
          <w:rPr>
            <w:webHidden/>
          </w:rPr>
        </w:r>
        <w:r w:rsidR="00066656">
          <w:rPr>
            <w:webHidden/>
          </w:rPr>
          <w:fldChar w:fldCharType="separate"/>
        </w:r>
        <w:r w:rsidR="007175E4">
          <w:rPr>
            <w:webHidden/>
          </w:rPr>
          <w:t>127</w:t>
        </w:r>
        <w:r w:rsidR="00066656">
          <w:rPr>
            <w:webHidden/>
          </w:rPr>
          <w:fldChar w:fldCharType="end"/>
        </w:r>
      </w:hyperlink>
    </w:p>
    <w:p w14:paraId="724692D6" w14:textId="638B6B35" w:rsidR="00066656" w:rsidRDefault="009B5F74">
      <w:pPr>
        <w:pStyle w:val="TOC2"/>
        <w:tabs>
          <w:tab w:val="left" w:pos="1474"/>
          <w:tab w:val="right" w:leader="dot" w:pos="8302"/>
        </w:tabs>
        <w:rPr>
          <w:rFonts w:eastAsiaTheme="minorEastAsia" w:cstheme="minorBidi"/>
        </w:rPr>
      </w:pPr>
      <w:hyperlink w:anchor="_Toc524006294" w:history="1">
        <w:r w:rsidR="00066656" w:rsidRPr="00054059">
          <w:rPr>
            <w:rStyle w:val="Hyperlink"/>
            <w:rFonts w:cstheme="minorHAnsi"/>
          </w:rPr>
          <w:t>4.10</w:t>
        </w:r>
        <w:r w:rsidR="00066656">
          <w:rPr>
            <w:rFonts w:eastAsiaTheme="minorEastAsia" w:cstheme="minorBidi"/>
          </w:rPr>
          <w:tab/>
        </w:r>
        <w:r w:rsidR="00066656" w:rsidRPr="00054059">
          <w:rPr>
            <w:rStyle w:val="Hyperlink"/>
            <w:rFonts w:cstheme="minorHAnsi"/>
          </w:rPr>
          <w:t>Rules and principles related to diagnostic imaging</w:t>
        </w:r>
        <w:r w:rsidR="00066656">
          <w:rPr>
            <w:webHidden/>
          </w:rPr>
          <w:tab/>
        </w:r>
        <w:r w:rsidR="00066656">
          <w:rPr>
            <w:webHidden/>
          </w:rPr>
          <w:fldChar w:fldCharType="begin"/>
        </w:r>
        <w:r w:rsidR="00066656">
          <w:rPr>
            <w:webHidden/>
          </w:rPr>
          <w:instrText xml:space="preserve"> PAGEREF _Toc524006294 \h </w:instrText>
        </w:r>
        <w:r w:rsidR="00066656">
          <w:rPr>
            <w:webHidden/>
          </w:rPr>
        </w:r>
        <w:r w:rsidR="00066656">
          <w:rPr>
            <w:webHidden/>
          </w:rPr>
          <w:fldChar w:fldCharType="separate"/>
        </w:r>
        <w:r w:rsidR="007175E4">
          <w:rPr>
            <w:webHidden/>
          </w:rPr>
          <w:t>135</w:t>
        </w:r>
        <w:r w:rsidR="00066656">
          <w:rPr>
            <w:webHidden/>
          </w:rPr>
          <w:fldChar w:fldCharType="end"/>
        </w:r>
      </w:hyperlink>
    </w:p>
    <w:p w14:paraId="17DEC525" w14:textId="75B44FAD" w:rsidR="00066656" w:rsidRDefault="009B5F74" w:rsidP="00066656">
      <w:pPr>
        <w:pStyle w:val="TOC2"/>
        <w:tabs>
          <w:tab w:val="left" w:pos="1474"/>
          <w:tab w:val="right" w:leader="dot" w:pos="8302"/>
        </w:tabs>
        <w:rPr>
          <w:rFonts w:eastAsiaTheme="minorEastAsia" w:cstheme="minorBidi"/>
        </w:rPr>
      </w:pPr>
      <w:hyperlink w:anchor="_Toc524006312" w:history="1">
        <w:r w:rsidR="00066656" w:rsidRPr="00054059">
          <w:rPr>
            <w:rStyle w:val="Hyperlink"/>
            <w:rFonts w:cstheme="minorHAnsi"/>
          </w:rPr>
          <w:t>4.11</w:t>
        </w:r>
        <w:r w:rsidR="00066656">
          <w:rPr>
            <w:rFonts w:eastAsiaTheme="minorEastAsia" w:cstheme="minorBidi"/>
          </w:rPr>
          <w:tab/>
        </w:r>
        <w:r w:rsidR="00066656" w:rsidRPr="00054059">
          <w:rPr>
            <w:rStyle w:val="Hyperlink"/>
            <w:rFonts w:cstheme="minorHAnsi"/>
          </w:rPr>
          <w:t>Other recommendations</w:t>
        </w:r>
        <w:r w:rsidR="00066656">
          <w:rPr>
            <w:webHidden/>
          </w:rPr>
          <w:tab/>
        </w:r>
        <w:r w:rsidR="00066656">
          <w:rPr>
            <w:webHidden/>
          </w:rPr>
          <w:fldChar w:fldCharType="begin"/>
        </w:r>
        <w:r w:rsidR="00066656">
          <w:rPr>
            <w:webHidden/>
          </w:rPr>
          <w:instrText xml:space="preserve"> PAGEREF _Toc524006312 \h </w:instrText>
        </w:r>
        <w:r w:rsidR="00066656">
          <w:rPr>
            <w:webHidden/>
          </w:rPr>
        </w:r>
        <w:r w:rsidR="00066656">
          <w:rPr>
            <w:webHidden/>
          </w:rPr>
          <w:fldChar w:fldCharType="separate"/>
        </w:r>
        <w:r w:rsidR="007175E4">
          <w:rPr>
            <w:webHidden/>
          </w:rPr>
          <w:t>150</w:t>
        </w:r>
        <w:r w:rsidR="00066656">
          <w:rPr>
            <w:webHidden/>
          </w:rPr>
          <w:fldChar w:fldCharType="end"/>
        </w:r>
      </w:hyperlink>
    </w:p>
    <w:p w14:paraId="6D79A22E" w14:textId="3A14DB29" w:rsidR="00066656" w:rsidRDefault="009B5F74">
      <w:pPr>
        <w:pStyle w:val="TOC1"/>
        <w:rPr>
          <w:rFonts w:eastAsiaTheme="minorEastAsia" w:cstheme="minorBidi"/>
          <w:b w:val="0"/>
        </w:rPr>
      </w:pPr>
      <w:hyperlink w:anchor="_Toc524006331" w:history="1">
        <w:r w:rsidR="00066656" w:rsidRPr="00054059">
          <w:rPr>
            <w:rStyle w:val="Hyperlink"/>
          </w:rPr>
          <w:t>5.</w:t>
        </w:r>
        <w:r w:rsidR="00066656">
          <w:rPr>
            <w:rFonts w:eastAsiaTheme="minorEastAsia" w:cstheme="minorBidi"/>
            <w:b w:val="0"/>
          </w:rPr>
          <w:tab/>
        </w:r>
        <w:r w:rsidR="00066656" w:rsidRPr="00054059">
          <w:rPr>
            <w:rStyle w:val="Hyperlink"/>
          </w:rPr>
          <w:t>Impact statement</w:t>
        </w:r>
        <w:r w:rsidR="00066656">
          <w:rPr>
            <w:webHidden/>
          </w:rPr>
          <w:tab/>
        </w:r>
        <w:r w:rsidR="00066656">
          <w:rPr>
            <w:webHidden/>
          </w:rPr>
          <w:fldChar w:fldCharType="begin"/>
        </w:r>
        <w:r w:rsidR="00066656">
          <w:rPr>
            <w:webHidden/>
          </w:rPr>
          <w:instrText xml:space="preserve"> PAGEREF _Toc524006331 \h </w:instrText>
        </w:r>
        <w:r w:rsidR="00066656">
          <w:rPr>
            <w:webHidden/>
          </w:rPr>
        </w:r>
        <w:r w:rsidR="00066656">
          <w:rPr>
            <w:webHidden/>
          </w:rPr>
          <w:fldChar w:fldCharType="separate"/>
        </w:r>
        <w:r w:rsidR="007175E4">
          <w:rPr>
            <w:webHidden/>
          </w:rPr>
          <w:t>157</w:t>
        </w:r>
        <w:r w:rsidR="00066656">
          <w:rPr>
            <w:webHidden/>
          </w:rPr>
          <w:fldChar w:fldCharType="end"/>
        </w:r>
      </w:hyperlink>
    </w:p>
    <w:p w14:paraId="6E4F9E51" w14:textId="24937C59" w:rsidR="00066656" w:rsidRDefault="009B5F74">
      <w:pPr>
        <w:pStyle w:val="TOC1"/>
        <w:rPr>
          <w:rFonts w:eastAsiaTheme="minorEastAsia" w:cstheme="minorBidi"/>
          <w:b w:val="0"/>
        </w:rPr>
      </w:pPr>
      <w:hyperlink w:anchor="_Toc524006332" w:history="1">
        <w:r w:rsidR="00066656" w:rsidRPr="00054059">
          <w:rPr>
            <w:rStyle w:val="Hyperlink"/>
          </w:rPr>
          <w:t>6.</w:t>
        </w:r>
        <w:r w:rsidR="00066656">
          <w:rPr>
            <w:rFonts w:eastAsiaTheme="minorEastAsia" w:cstheme="minorBidi"/>
            <w:b w:val="0"/>
          </w:rPr>
          <w:tab/>
        </w:r>
        <w:r w:rsidR="00066656" w:rsidRPr="00054059">
          <w:rPr>
            <w:rStyle w:val="Hyperlink"/>
          </w:rPr>
          <w:t>References</w:t>
        </w:r>
        <w:r w:rsidR="00066656">
          <w:rPr>
            <w:webHidden/>
          </w:rPr>
          <w:tab/>
        </w:r>
        <w:r w:rsidR="00066656">
          <w:rPr>
            <w:webHidden/>
          </w:rPr>
          <w:fldChar w:fldCharType="begin"/>
        </w:r>
        <w:r w:rsidR="00066656">
          <w:rPr>
            <w:webHidden/>
          </w:rPr>
          <w:instrText xml:space="preserve"> PAGEREF _Toc524006332 \h </w:instrText>
        </w:r>
        <w:r w:rsidR="00066656">
          <w:rPr>
            <w:webHidden/>
          </w:rPr>
        </w:r>
        <w:r w:rsidR="00066656">
          <w:rPr>
            <w:webHidden/>
          </w:rPr>
          <w:fldChar w:fldCharType="separate"/>
        </w:r>
        <w:r w:rsidR="007175E4">
          <w:rPr>
            <w:webHidden/>
          </w:rPr>
          <w:t>161</w:t>
        </w:r>
        <w:r w:rsidR="00066656">
          <w:rPr>
            <w:webHidden/>
          </w:rPr>
          <w:fldChar w:fldCharType="end"/>
        </w:r>
      </w:hyperlink>
    </w:p>
    <w:p w14:paraId="7F7980EF" w14:textId="6F8055AC" w:rsidR="00066656" w:rsidRDefault="009B5F74">
      <w:pPr>
        <w:pStyle w:val="TOC1"/>
        <w:rPr>
          <w:rFonts w:eastAsiaTheme="minorEastAsia" w:cstheme="minorBidi"/>
          <w:b w:val="0"/>
        </w:rPr>
      </w:pPr>
      <w:hyperlink w:anchor="_Toc524006333" w:history="1">
        <w:r w:rsidR="00066656" w:rsidRPr="00054059">
          <w:rPr>
            <w:rStyle w:val="Hyperlink"/>
          </w:rPr>
          <w:t>7.</w:t>
        </w:r>
        <w:r w:rsidR="00066656">
          <w:rPr>
            <w:rFonts w:eastAsiaTheme="minorEastAsia" w:cstheme="minorBidi"/>
            <w:b w:val="0"/>
          </w:rPr>
          <w:tab/>
        </w:r>
        <w:r w:rsidR="00066656" w:rsidRPr="00054059">
          <w:rPr>
            <w:rStyle w:val="Hyperlink"/>
          </w:rPr>
          <w:t>Glossary</w:t>
        </w:r>
        <w:r w:rsidR="00066656">
          <w:rPr>
            <w:webHidden/>
          </w:rPr>
          <w:tab/>
        </w:r>
        <w:r w:rsidR="00066656">
          <w:rPr>
            <w:webHidden/>
          </w:rPr>
          <w:fldChar w:fldCharType="begin"/>
        </w:r>
        <w:r w:rsidR="00066656">
          <w:rPr>
            <w:webHidden/>
          </w:rPr>
          <w:instrText xml:space="preserve"> PAGEREF _Toc524006333 \h </w:instrText>
        </w:r>
        <w:r w:rsidR="00066656">
          <w:rPr>
            <w:webHidden/>
          </w:rPr>
        </w:r>
        <w:r w:rsidR="00066656">
          <w:rPr>
            <w:webHidden/>
          </w:rPr>
          <w:fldChar w:fldCharType="separate"/>
        </w:r>
        <w:r w:rsidR="007175E4">
          <w:rPr>
            <w:webHidden/>
          </w:rPr>
          <w:t>163</w:t>
        </w:r>
        <w:r w:rsidR="00066656">
          <w:rPr>
            <w:webHidden/>
          </w:rPr>
          <w:fldChar w:fldCharType="end"/>
        </w:r>
      </w:hyperlink>
    </w:p>
    <w:p w14:paraId="7354463C" w14:textId="6A53B43D" w:rsidR="00066656" w:rsidRDefault="009B5F74">
      <w:pPr>
        <w:pStyle w:val="TOC1"/>
        <w:tabs>
          <w:tab w:val="left" w:pos="1474"/>
        </w:tabs>
        <w:rPr>
          <w:rFonts w:eastAsiaTheme="minorEastAsia" w:cstheme="minorBidi"/>
          <w:b w:val="0"/>
        </w:rPr>
      </w:pPr>
      <w:hyperlink w:anchor="_Toc524006334" w:history="1">
        <w:r w:rsidR="00066656" w:rsidRPr="00054059">
          <w:rPr>
            <w:rStyle w:val="Hyperlink"/>
            <w14:scene3d>
              <w14:camera w14:prst="orthographicFront"/>
              <w14:lightRig w14:rig="threePt" w14:dir="t">
                <w14:rot w14:lat="0" w14:lon="0" w14:rev="0"/>
              </w14:lightRig>
            </w14:scene3d>
          </w:rPr>
          <w:t>Appendix A</w:t>
        </w:r>
        <w:r w:rsidR="00066656">
          <w:rPr>
            <w:rFonts w:eastAsiaTheme="minorEastAsia" w:cstheme="minorBidi"/>
            <w:b w:val="0"/>
          </w:rPr>
          <w:tab/>
        </w:r>
        <w:r w:rsidR="00066656" w:rsidRPr="00054059">
          <w:rPr>
            <w:rStyle w:val="Hyperlink"/>
          </w:rPr>
          <w:t>Summary for consumers</w:t>
        </w:r>
        <w:r w:rsidR="00066656">
          <w:rPr>
            <w:webHidden/>
          </w:rPr>
          <w:tab/>
        </w:r>
        <w:r w:rsidR="00066656">
          <w:rPr>
            <w:webHidden/>
          </w:rPr>
          <w:fldChar w:fldCharType="begin"/>
        </w:r>
        <w:r w:rsidR="00066656">
          <w:rPr>
            <w:webHidden/>
          </w:rPr>
          <w:instrText xml:space="preserve"> PAGEREF _Toc524006334 \h </w:instrText>
        </w:r>
        <w:r w:rsidR="00066656">
          <w:rPr>
            <w:webHidden/>
          </w:rPr>
        </w:r>
        <w:r w:rsidR="00066656">
          <w:rPr>
            <w:webHidden/>
          </w:rPr>
          <w:fldChar w:fldCharType="separate"/>
        </w:r>
        <w:r w:rsidR="007175E4">
          <w:rPr>
            <w:webHidden/>
          </w:rPr>
          <w:t>167</w:t>
        </w:r>
        <w:r w:rsidR="00066656">
          <w:rPr>
            <w:webHidden/>
          </w:rPr>
          <w:fldChar w:fldCharType="end"/>
        </w:r>
      </w:hyperlink>
    </w:p>
    <w:p w14:paraId="327AA610" w14:textId="4BDB6ED5" w:rsidR="00066656" w:rsidRDefault="009B5F74" w:rsidP="00066656">
      <w:pPr>
        <w:pStyle w:val="TOC1"/>
        <w:tabs>
          <w:tab w:val="left" w:pos="1474"/>
        </w:tabs>
        <w:ind w:left="1134" w:hanging="1134"/>
        <w:rPr>
          <w:rFonts w:eastAsiaTheme="minorEastAsia" w:cstheme="minorBidi"/>
          <w:b w:val="0"/>
        </w:rPr>
      </w:pPr>
      <w:hyperlink w:anchor="_Toc524006336" w:history="1">
        <w:r w:rsidR="00066656" w:rsidRPr="00054059">
          <w:rPr>
            <w:rStyle w:val="Hyperlink"/>
            <w14:scene3d>
              <w14:camera w14:prst="orthographicFront"/>
              <w14:lightRig w14:rig="threePt" w14:dir="t">
                <w14:rot w14:lat="0" w14:lon="0" w14:rev="0"/>
              </w14:lightRig>
            </w14:scene3d>
          </w:rPr>
          <w:t>Appendix B</w:t>
        </w:r>
        <w:r w:rsidR="00066656">
          <w:rPr>
            <w:rFonts w:eastAsiaTheme="minorEastAsia" w:cstheme="minorBidi"/>
            <w:b w:val="0"/>
          </w:rPr>
          <w:tab/>
        </w:r>
        <w:r w:rsidR="00066656">
          <w:rPr>
            <w:rFonts w:eastAsiaTheme="minorEastAsia" w:cstheme="minorBidi"/>
            <w:b w:val="0"/>
          </w:rPr>
          <w:tab/>
        </w:r>
        <w:r w:rsidR="00066656" w:rsidRPr="00054059">
          <w:rPr>
            <w:rStyle w:val="Hyperlink"/>
          </w:rPr>
          <w:t>Summary of pregnancy ultrasound data</w:t>
        </w:r>
        <w:r w:rsidR="00066656" w:rsidRPr="00054059">
          <w:rPr>
            <w:rStyle w:val="Hyperlink"/>
            <w:rFonts w:ascii="Calibri" w:eastAsiaTheme="minorHAnsi" w:hAnsi="Calibri"/>
            <w:bCs/>
            <w:iCs/>
            <w:lang w:val="en-GB"/>
          </w:rPr>
          <w:t xml:space="preserve"> </w:t>
        </w:r>
        <w:r w:rsidR="00066656">
          <w:rPr>
            <w:rStyle w:val="Hyperlink"/>
            <w:rFonts w:eastAsiaTheme="minorHAnsi"/>
          </w:rPr>
          <w:t xml:space="preserve">Pregnancy ultrasound by </w:t>
        </w:r>
        <w:r w:rsidR="00066656">
          <w:rPr>
            <w:rStyle w:val="Hyperlink"/>
            <w:rFonts w:eastAsiaTheme="minorHAnsi"/>
          </w:rPr>
          <w:tab/>
        </w:r>
        <w:r w:rsidR="00066656" w:rsidRPr="00054059">
          <w:rPr>
            <w:rStyle w:val="Hyperlink"/>
            <w:rFonts w:eastAsiaTheme="minorHAnsi"/>
          </w:rPr>
          <w:t>gestation</w:t>
        </w:r>
        <w:r w:rsidR="00066656">
          <w:rPr>
            <w:webHidden/>
          </w:rPr>
          <w:tab/>
        </w:r>
        <w:r w:rsidR="00066656">
          <w:rPr>
            <w:webHidden/>
          </w:rPr>
          <w:fldChar w:fldCharType="begin"/>
        </w:r>
        <w:r w:rsidR="00066656">
          <w:rPr>
            <w:webHidden/>
          </w:rPr>
          <w:instrText xml:space="preserve"> PAGEREF _Toc524006336 \h </w:instrText>
        </w:r>
        <w:r w:rsidR="00066656">
          <w:rPr>
            <w:webHidden/>
          </w:rPr>
        </w:r>
        <w:r w:rsidR="00066656">
          <w:rPr>
            <w:webHidden/>
          </w:rPr>
          <w:fldChar w:fldCharType="separate"/>
        </w:r>
        <w:r w:rsidR="007175E4">
          <w:rPr>
            <w:webHidden/>
          </w:rPr>
          <w:t>189</w:t>
        </w:r>
        <w:r w:rsidR="00066656">
          <w:rPr>
            <w:webHidden/>
          </w:rPr>
          <w:fldChar w:fldCharType="end"/>
        </w:r>
      </w:hyperlink>
    </w:p>
    <w:p w14:paraId="2641754E" w14:textId="414702D1" w:rsidR="00066656" w:rsidRDefault="009B5F74">
      <w:pPr>
        <w:pStyle w:val="TOC1"/>
        <w:tabs>
          <w:tab w:val="left" w:pos="1474"/>
        </w:tabs>
        <w:rPr>
          <w:rFonts w:eastAsiaTheme="minorEastAsia" w:cstheme="minorBidi"/>
          <w:b w:val="0"/>
        </w:rPr>
      </w:pPr>
      <w:hyperlink w:anchor="_Toc524006337" w:history="1">
        <w:r w:rsidR="00066656" w:rsidRPr="00054059">
          <w:rPr>
            <w:rStyle w:val="Hyperlink"/>
            <w14:scene3d>
              <w14:camera w14:prst="orthographicFront"/>
              <w14:lightRig w14:rig="threePt" w14:dir="t">
                <w14:rot w14:lat="0" w14:lon="0" w14:rev="0"/>
              </w14:lightRig>
            </w14:scene3d>
          </w:rPr>
          <w:t>Appendix C</w:t>
        </w:r>
        <w:r w:rsidR="00066656">
          <w:rPr>
            <w:rFonts w:eastAsiaTheme="minorEastAsia" w:cstheme="minorBidi"/>
            <w:b w:val="0"/>
          </w:rPr>
          <w:tab/>
        </w:r>
        <w:r w:rsidR="00066656" w:rsidRPr="00054059">
          <w:rPr>
            <w:rStyle w:val="Hyperlink"/>
          </w:rPr>
          <w:t>Referral from the Gynaecology Clinical Committee 1</w:t>
        </w:r>
        <w:r w:rsidR="00066656">
          <w:rPr>
            <w:webHidden/>
          </w:rPr>
          <w:tab/>
        </w:r>
        <w:r w:rsidR="00066656">
          <w:rPr>
            <w:webHidden/>
          </w:rPr>
          <w:fldChar w:fldCharType="begin"/>
        </w:r>
        <w:r w:rsidR="00066656">
          <w:rPr>
            <w:webHidden/>
          </w:rPr>
          <w:instrText xml:space="preserve"> PAGEREF _Toc524006337 \h </w:instrText>
        </w:r>
        <w:r w:rsidR="00066656">
          <w:rPr>
            <w:webHidden/>
          </w:rPr>
        </w:r>
        <w:r w:rsidR="00066656">
          <w:rPr>
            <w:webHidden/>
          </w:rPr>
          <w:fldChar w:fldCharType="separate"/>
        </w:r>
        <w:r w:rsidR="007175E4">
          <w:rPr>
            <w:webHidden/>
          </w:rPr>
          <w:t>203</w:t>
        </w:r>
        <w:r w:rsidR="00066656">
          <w:rPr>
            <w:webHidden/>
          </w:rPr>
          <w:fldChar w:fldCharType="end"/>
        </w:r>
      </w:hyperlink>
    </w:p>
    <w:p w14:paraId="383DF260" w14:textId="34C0F724" w:rsidR="00066656" w:rsidRDefault="009B5F74">
      <w:pPr>
        <w:pStyle w:val="TOC1"/>
        <w:tabs>
          <w:tab w:val="left" w:pos="1474"/>
        </w:tabs>
        <w:rPr>
          <w:rFonts w:eastAsiaTheme="minorEastAsia" w:cstheme="minorBidi"/>
          <w:b w:val="0"/>
        </w:rPr>
      </w:pPr>
      <w:hyperlink w:anchor="_Toc524006338" w:history="1">
        <w:r w:rsidR="00066656" w:rsidRPr="00054059">
          <w:rPr>
            <w:rStyle w:val="Hyperlink"/>
            <w14:scene3d>
              <w14:camera w14:prst="orthographicFront"/>
              <w14:lightRig w14:rig="threePt" w14:dir="t">
                <w14:rot w14:lat="0" w14:lon="0" w14:rev="0"/>
              </w14:lightRig>
            </w14:scene3d>
          </w:rPr>
          <w:t>Appendix D</w:t>
        </w:r>
        <w:r w:rsidR="00066656">
          <w:rPr>
            <w:rFonts w:eastAsiaTheme="minorEastAsia" w:cstheme="minorBidi"/>
            <w:b w:val="0"/>
          </w:rPr>
          <w:tab/>
        </w:r>
        <w:r w:rsidR="00066656" w:rsidRPr="00054059">
          <w:rPr>
            <w:rStyle w:val="Hyperlink"/>
          </w:rPr>
          <w:t>Referral from the Gynaecology Clinical Committee 2</w:t>
        </w:r>
        <w:r w:rsidR="00066656">
          <w:rPr>
            <w:webHidden/>
          </w:rPr>
          <w:tab/>
        </w:r>
        <w:r w:rsidR="00066656">
          <w:rPr>
            <w:webHidden/>
          </w:rPr>
          <w:fldChar w:fldCharType="begin"/>
        </w:r>
        <w:r w:rsidR="00066656">
          <w:rPr>
            <w:webHidden/>
          </w:rPr>
          <w:instrText xml:space="preserve"> PAGEREF _Toc524006338 \h </w:instrText>
        </w:r>
        <w:r w:rsidR="00066656">
          <w:rPr>
            <w:webHidden/>
          </w:rPr>
        </w:r>
        <w:r w:rsidR="00066656">
          <w:rPr>
            <w:webHidden/>
          </w:rPr>
          <w:fldChar w:fldCharType="separate"/>
        </w:r>
        <w:r w:rsidR="007175E4">
          <w:rPr>
            <w:webHidden/>
          </w:rPr>
          <w:t>205</w:t>
        </w:r>
        <w:r w:rsidR="00066656">
          <w:rPr>
            <w:webHidden/>
          </w:rPr>
          <w:fldChar w:fldCharType="end"/>
        </w:r>
      </w:hyperlink>
    </w:p>
    <w:p w14:paraId="3B8819D4" w14:textId="514BD942" w:rsidR="00066656" w:rsidRDefault="009B5F74">
      <w:pPr>
        <w:pStyle w:val="TOC1"/>
        <w:tabs>
          <w:tab w:val="left" w:pos="1474"/>
        </w:tabs>
        <w:rPr>
          <w:rFonts w:eastAsiaTheme="minorEastAsia" w:cstheme="minorBidi"/>
          <w:b w:val="0"/>
        </w:rPr>
      </w:pPr>
      <w:hyperlink w:anchor="_Toc524006339" w:history="1">
        <w:r w:rsidR="00066656" w:rsidRPr="00054059">
          <w:rPr>
            <w:rStyle w:val="Hyperlink"/>
            <w14:scene3d>
              <w14:camera w14:prst="orthographicFront"/>
              <w14:lightRig w14:rig="threePt" w14:dir="t">
                <w14:rot w14:lat="0" w14:lon="0" w14:rev="0"/>
              </w14:lightRig>
            </w14:scene3d>
          </w:rPr>
          <w:t>Appendix E</w:t>
        </w:r>
        <w:r w:rsidR="00066656">
          <w:rPr>
            <w:rFonts w:eastAsiaTheme="minorEastAsia" w:cstheme="minorBidi"/>
            <w:b w:val="0"/>
          </w:rPr>
          <w:tab/>
        </w:r>
        <w:r w:rsidR="00066656" w:rsidRPr="00054059">
          <w:rPr>
            <w:rStyle w:val="Hyperlink"/>
          </w:rPr>
          <w:t>Referral from the Oncology Clinical Committee</w:t>
        </w:r>
        <w:r w:rsidR="00066656">
          <w:rPr>
            <w:webHidden/>
          </w:rPr>
          <w:tab/>
        </w:r>
        <w:r w:rsidR="00066656">
          <w:rPr>
            <w:webHidden/>
          </w:rPr>
          <w:fldChar w:fldCharType="begin"/>
        </w:r>
        <w:r w:rsidR="00066656">
          <w:rPr>
            <w:webHidden/>
          </w:rPr>
          <w:instrText xml:space="preserve"> PAGEREF _Toc524006339 \h </w:instrText>
        </w:r>
        <w:r w:rsidR="00066656">
          <w:rPr>
            <w:webHidden/>
          </w:rPr>
        </w:r>
        <w:r w:rsidR="00066656">
          <w:rPr>
            <w:webHidden/>
          </w:rPr>
          <w:fldChar w:fldCharType="separate"/>
        </w:r>
        <w:r w:rsidR="007175E4">
          <w:rPr>
            <w:webHidden/>
          </w:rPr>
          <w:t>208</w:t>
        </w:r>
        <w:r w:rsidR="00066656">
          <w:rPr>
            <w:webHidden/>
          </w:rPr>
          <w:fldChar w:fldCharType="end"/>
        </w:r>
      </w:hyperlink>
    </w:p>
    <w:p w14:paraId="6F53A265" w14:textId="0D534CB2" w:rsidR="00066656" w:rsidRDefault="009B5F74">
      <w:pPr>
        <w:pStyle w:val="TOC1"/>
        <w:tabs>
          <w:tab w:val="left" w:pos="1474"/>
        </w:tabs>
        <w:rPr>
          <w:rFonts w:eastAsiaTheme="minorEastAsia" w:cstheme="minorBidi"/>
          <w:b w:val="0"/>
        </w:rPr>
      </w:pPr>
      <w:hyperlink w:anchor="_Toc524006340" w:history="1">
        <w:r w:rsidR="00066656" w:rsidRPr="00054059">
          <w:rPr>
            <w:rStyle w:val="Hyperlink"/>
            <w14:scene3d>
              <w14:camera w14:prst="orthographicFront"/>
              <w14:lightRig w14:rig="threePt" w14:dir="t">
                <w14:rot w14:lat="0" w14:lon="0" w14:rev="0"/>
              </w14:lightRig>
            </w14:scene3d>
          </w:rPr>
          <w:t>Appendix F</w:t>
        </w:r>
        <w:r w:rsidR="00066656">
          <w:rPr>
            <w:rFonts w:eastAsiaTheme="minorEastAsia" w:cstheme="minorBidi"/>
            <w:b w:val="0"/>
          </w:rPr>
          <w:tab/>
        </w:r>
        <w:r w:rsidR="00066656" w:rsidRPr="00054059">
          <w:rPr>
            <w:rStyle w:val="Hyperlink"/>
          </w:rPr>
          <w:t>List of items for which an attendance by a radiologist cannot be co-claimed</w:t>
        </w:r>
        <w:r w:rsidR="00066656">
          <w:rPr>
            <w:rStyle w:val="Hyperlink"/>
          </w:rPr>
          <w:tab/>
        </w:r>
        <w:r w:rsidR="00066656">
          <w:rPr>
            <w:rStyle w:val="Hyperlink"/>
          </w:rPr>
          <w:tab/>
        </w:r>
        <w:r w:rsidR="00066656">
          <w:rPr>
            <w:rStyle w:val="Hyperlink"/>
          </w:rPr>
          <w:tab/>
        </w:r>
        <w:r w:rsidR="00066656">
          <w:rPr>
            <w:webHidden/>
          </w:rPr>
          <w:tab/>
        </w:r>
        <w:r w:rsidR="00066656">
          <w:rPr>
            <w:webHidden/>
          </w:rPr>
          <w:fldChar w:fldCharType="begin"/>
        </w:r>
        <w:r w:rsidR="00066656">
          <w:rPr>
            <w:webHidden/>
          </w:rPr>
          <w:instrText xml:space="preserve"> PAGEREF _Toc524006340 \h </w:instrText>
        </w:r>
        <w:r w:rsidR="00066656">
          <w:rPr>
            <w:webHidden/>
          </w:rPr>
        </w:r>
        <w:r w:rsidR="00066656">
          <w:rPr>
            <w:webHidden/>
          </w:rPr>
          <w:fldChar w:fldCharType="separate"/>
        </w:r>
        <w:r w:rsidR="007175E4">
          <w:rPr>
            <w:webHidden/>
          </w:rPr>
          <w:t>211</w:t>
        </w:r>
        <w:r w:rsidR="00066656">
          <w:rPr>
            <w:webHidden/>
          </w:rPr>
          <w:fldChar w:fldCharType="end"/>
        </w:r>
      </w:hyperlink>
    </w:p>
    <w:p w14:paraId="3A86AC00" w14:textId="7B7E9319" w:rsidR="00066656" w:rsidRDefault="009B5F74">
      <w:pPr>
        <w:pStyle w:val="TOC1"/>
        <w:tabs>
          <w:tab w:val="left" w:pos="1474"/>
        </w:tabs>
        <w:rPr>
          <w:rFonts w:eastAsiaTheme="minorEastAsia" w:cstheme="minorBidi"/>
          <w:b w:val="0"/>
        </w:rPr>
      </w:pPr>
      <w:hyperlink w:anchor="_Toc524006352" w:history="1">
        <w:r w:rsidR="00066656" w:rsidRPr="00054059">
          <w:rPr>
            <w:rStyle w:val="Hyperlink"/>
            <w14:scene3d>
              <w14:camera w14:prst="orthographicFront"/>
              <w14:lightRig w14:rig="threePt" w14:dir="t">
                <w14:rot w14:lat="0" w14:lon="0" w14:rev="0"/>
              </w14:lightRig>
            </w14:scene3d>
          </w:rPr>
          <w:t>Appendix G</w:t>
        </w:r>
        <w:r w:rsidR="00066656">
          <w:rPr>
            <w:rFonts w:eastAsiaTheme="minorEastAsia" w:cstheme="minorBidi"/>
            <w:b w:val="0"/>
          </w:rPr>
          <w:tab/>
        </w:r>
        <w:r w:rsidR="00066656" w:rsidRPr="00054059">
          <w:rPr>
            <w:rStyle w:val="Hyperlink"/>
          </w:rPr>
          <w:t>Relevant legislation and explanatory notes</w:t>
        </w:r>
        <w:r w:rsidR="00066656">
          <w:rPr>
            <w:webHidden/>
          </w:rPr>
          <w:tab/>
        </w:r>
        <w:r w:rsidR="00066656">
          <w:rPr>
            <w:webHidden/>
          </w:rPr>
          <w:fldChar w:fldCharType="begin"/>
        </w:r>
        <w:r w:rsidR="00066656">
          <w:rPr>
            <w:webHidden/>
          </w:rPr>
          <w:instrText xml:space="preserve"> PAGEREF _Toc524006352 \h </w:instrText>
        </w:r>
        <w:r w:rsidR="00066656">
          <w:rPr>
            <w:webHidden/>
          </w:rPr>
        </w:r>
        <w:r w:rsidR="00066656">
          <w:rPr>
            <w:webHidden/>
          </w:rPr>
          <w:fldChar w:fldCharType="separate"/>
        </w:r>
        <w:r w:rsidR="007175E4">
          <w:rPr>
            <w:webHidden/>
          </w:rPr>
          <w:t>228</w:t>
        </w:r>
        <w:r w:rsidR="00066656">
          <w:rPr>
            <w:webHidden/>
          </w:rPr>
          <w:fldChar w:fldCharType="end"/>
        </w:r>
      </w:hyperlink>
    </w:p>
    <w:p w14:paraId="5DC0554C" w14:textId="026130FE" w:rsidR="00066656" w:rsidRDefault="009B5F74">
      <w:pPr>
        <w:pStyle w:val="TOC1"/>
        <w:tabs>
          <w:tab w:val="left" w:pos="1474"/>
        </w:tabs>
        <w:rPr>
          <w:rFonts w:eastAsiaTheme="minorEastAsia" w:cstheme="minorBidi"/>
          <w:b w:val="0"/>
        </w:rPr>
      </w:pPr>
      <w:hyperlink w:anchor="_Toc524006355" w:history="1">
        <w:r w:rsidR="00066656" w:rsidRPr="00054059">
          <w:rPr>
            <w:rStyle w:val="Hyperlink"/>
            <w14:scene3d>
              <w14:camera w14:prst="orthographicFront"/>
              <w14:lightRig w14:rig="threePt" w14:dir="t">
                <w14:rot w14:lat="0" w14:lon="0" w14:rev="0"/>
              </w14:lightRig>
            </w14:scene3d>
          </w:rPr>
          <w:t>Appendix H</w:t>
        </w:r>
        <w:r w:rsidR="00066656">
          <w:rPr>
            <w:rFonts w:eastAsiaTheme="minorEastAsia" w:cstheme="minorBidi"/>
            <w:b w:val="0"/>
          </w:rPr>
          <w:tab/>
        </w:r>
        <w:r w:rsidR="00066656" w:rsidRPr="00054059">
          <w:rPr>
            <w:rStyle w:val="Hyperlink"/>
          </w:rPr>
          <w:t>Summary of key aspects of life ages and exemptions for specific diagnostic</w:t>
        </w:r>
        <w:r w:rsidR="00066656">
          <w:rPr>
            <w:rStyle w:val="Hyperlink"/>
          </w:rPr>
          <w:tab/>
        </w:r>
        <w:r w:rsidR="00066656">
          <w:rPr>
            <w:rStyle w:val="Hyperlink"/>
          </w:rPr>
          <w:tab/>
        </w:r>
        <w:r w:rsidR="00066656">
          <w:rPr>
            <w:rStyle w:val="Hyperlink"/>
          </w:rPr>
          <w:tab/>
        </w:r>
        <w:r w:rsidR="00066656">
          <w:rPr>
            <w:rStyle w:val="Hyperlink"/>
          </w:rPr>
          <w:tab/>
        </w:r>
        <w:r w:rsidR="00066656" w:rsidRPr="00054059">
          <w:rPr>
            <w:rStyle w:val="Hyperlink"/>
          </w:rPr>
          <w:t xml:space="preserve"> imaging modalities (as at June 2015)</w:t>
        </w:r>
        <w:r w:rsidR="00066656">
          <w:rPr>
            <w:webHidden/>
          </w:rPr>
          <w:tab/>
        </w:r>
        <w:r w:rsidR="00066656">
          <w:rPr>
            <w:webHidden/>
          </w:rPr>
          <w:fldChar w:fldCharType="begin"/>
        </w:r>
        <w:r w:rsidR="00066656">
          <w:rPr>
            <w:webHidden/>
          </w:rPr>
          <w:instrText xml:space="preserve"> PAGEREF _Toc524006355 \h </w:instrText>
        </w:r>
        <w:r w:rsidR="00066656">
          <w:rPr>
            <w:webHidden/>
          </w:rPr>
        </w:r>
        <w:r w:rsidR="00066656">
          <w:rPr>
            <w:webHidden/>
          </w:rPr>
          <w:fldChar w:fldCharType="separate"/>
        </w:r>
        <w:r w:rsidR="007175E4">
          <w:rPr>
            <w:webHidden/>
          </w:rPr>
          <w:t>230</w:t>
        </w:r>
        <w:r w:rsidR="00066656">
          <w:rPr>
            <w:webHidden/>
          </w:rPr>
          <w:fldChar w:fldCharType="end"/>
        </w:r>
      </w:hyperlink>
    </w:p>
    <w:p w14:paraId="3C17786B" w14:textId="2659041B" w:rsidR="005927C8" w:rsidRDefault="009B5F74" w:rsidP="00692C16">
      <w:pPr>
        <w:pStyle w:val="TOC1"/>
        <w:tabs>
          <w:tab w:val="left" w:pos="1474"/>
        </w:tabs>
      </w:pPr>
      <w:hyperlink w:anchor="_Toc524006356" w:history="1">
        <w:r w:rsidR="00066656" w:rsidRPr="00054059">
          <w:rPr>
            <w:rStyle w:val="Hyperlink"/>
            <w14:scene3d>
              <w14:camera w14:prst="orthographicFront"/>
              <w14:lightRig w14:rig="threePt" w14:dir="t">
                <w14:rot w14:lat="0" w14:lon="0" w14:rev="0"/>
              </w14:lightRig>
            </w14:scene3d>
          </w:rPr>
          <w:t>Appendix I</w:t>
        </w:r>
        <w:r w:rsidR="00066656">
          <w:rPr>
            <w:rFonts w:eastAsiaTheme="minorEastAsia" w:cstheme="minorBidi"/>
            <w:b w:val="0"/>
          </w:rPr>
          <w:tab/>
        </w:r>
        <w:r w:rsidR="00066656" w:rsidRPr="00054059">
          <w:rPr>
            <w:rStyle w:val="Hyperlink"/>
          </w:rPr>
          <w:t>RANZCR multiple services rules summary paper</w:t>
        </w:r>
        <w:r w:rsidR="00066656">
          <w:rPr>
            <w:webHidden/>
          </w:rPr>
          <w:tab/>
        </w:r>
      </w:hyperlink>
      <w:r w:rsidR="00A0282E">
        <w:fldChar w:fldCharType="end"/>
      </w:r>
      <w:r w:rsidR="00FE3FA9">
        <w:t>232</w:t>
      </w:r>
      <w:r w:rsidR="00681471" w:rsidRPr="004F50BA">
        <w:br w:type="page"/>
      </w:r>
      <w:r w:rsidR="0011166D" w:rsidRPr="003B1222">
        <w:rPr>
          <w:bCs/>
          <w:color w:val="01653F"/>
          <w:sz w:val="32"/>
          <w:szCs w:val="32"/>
        </w:rPr>
        <w:lastRenderedPageBreak/>
        <w:t xml:space="preserve">List of </w:t>
      </w:r>
      <w:r w:rsidR="00875B90" w:rsidRPr="007A78DA">
        <w:rPr>
          <w:bCs/>
          <w:color w:val="01653F"/>
          <w:sz w:val="32"/>
          <w:szCs w:val="32"/>
        </w:rPr>
        <w:t>t</w:t>
      </w:r>
      <w:r w:rsidR="0011166D" w:rsidRPr="003B1222">
        <w:rPr>
          <w:bCs/>
          <w:color w:val="01653F"/>
          <w:sz w:val="32"/>
          <w:szCs w:val="32"/>
        </w:rPr>
        <w:t>ables</w:t>
      </w:r>
      <w:r w:rsidR="00240E05" w:rsidRPr="003D282A">
        <w:fldChar w:fldCharType="begin"/>
      </w:r>
      <w:r w:rsidR="0011166D" w:rsidRPr="003D282A">
        <w:instrText xml:space="preserve"> TOC \h \z \c "Table" </w:instrText>
      </w:r>
      <w:r w:rsidR="00240E05" w:rsidRPr="003D282A">
        <w:fldChar w:fldCharType="separate"/>
      </w:r>
    </w:p>
    <w:p w14:paraId="6B7378D6" w14:textId="0622701A" w:rsidR="005927C8" w:rsidRDefault="009B5F74">
      <w:pPr>
        <w:pStyle w:val="TableofFigures"/>
        <w:tabs>
          <w:tab w:val="right" w:leader="dot" w:pos="8302"/>
        </w:tabs>
        <w:rPr>
          <w:rFonts w:eastAsiaTheme="minorEastAsia" w:cstheme="minorBidi"/>
          <w:noProof/>
          <w:sz w:val="22"/>
          <w:szCs w:val="22"/>
        </w:rPr>
      </w:pPr>
      <w:hyperlink w:anchor="_Toc5194913" w:history="1">
        <w:r w:rsidR="005927C8" w:rsidRPr="005326A9">
          <w:rPr>
            <w:rStyle w:val="Hyperlink"/>
            <w:noProof/>
          </w:rPr>
          <w:t>Table 1: Diagnostic Imaging Clinical Committee members</w:t>
        </w:r>
        <w:r w:rsidR="005927C8">
          <w:rPr>
            <w:noProof/>
            <w:webHidden/>
          </w:rPr>
          <w:tab/>
        </w:r>
        <w:r w:rsidR="005927C8">
          <w:rPr>
            <w:noProof/>
            <w:webHidden/>
          </w:rPr>
          <w:fldChar w:fldCharType="begin"/>
        </w:r>
        <w:r w:rsidR="005927C8">
          <w:rPr>
            <w:noProof/>
            <w:webHidden/>
          </w:rPr>
          <w:instrText xml:space="preserve"> PAGEREF _Toc5194913 \h </w:instrText>
        </w:r>
        <w:r w:rsidR="005927C8">
          <w:rPr>
            <w:noProof/>
            <w:webHidden/>
          </w:rPr>
        </w:r>
        <w:r w:rsidR="005927C8">
          <w:rPr>
            <w:noProof/>
            <w:webHidden/>
          </w:rPr>
          <w:fldChar w:fldCharType="separate"/>
        </w:r>
        <w:r w:rsidR="007175E4">
          <w:rPr>
            <w:noProof/>
            <w:webHidden/>
          </w:rPr>
          <w:t>24</w:t>
        </w:r>
        <w:r w:rsidR="005927C8">
          <w:rPr>
            <w:noProof/>
            <w:webHidden/>
          </w:rPr>
          <w:fldChar w:fldCharType="end"/>
        </w:r>
      </w:hyperlink>
    </w:p>
    <w:p w14:paraId="47EF8D06" w14:textId="35338F64" w:rsidR="005927C8" w:rsidRDefault="009B5F74">
      <w:pPr>
        <w:pStyle w:val="TableofFigures"/>
        <w:tabs>
          <w:tab w:val="right" w:leader="dot" w:pos="8302"/>
        </w:tabs>
        <w:rPr>
          <w:rFonts w:eastAsiaTheme="minorEastAsia" w:cstheme="minorBidi"/>
          <w:noProof/>
          <w:sz w:val="22"/>
          <w:szCs w:val="22"/>
        </w:rPr>
      </w:pPr>
      <w:hyperlink w:anchor="_Toc5194914" w:history="1">
        <w:r w:rsidR="005927C8" w:rsidRPr="005326A9">
          <w:rPr>
            <w:rStyle w:val="Hyperlink"/>
            <w:noProof/>
          </w:rPr>
          <w:t>Table 2: Upper and Lower Limb Working Group members</w:t>
        </w:r>
        <w:r w:rsidR="005927C8">
          <w:rPr>
            <w:noProof/>
            <w:webHidden/>
          </w:rPr>
          <w:tab/>
        </w:r>
        <w:r w:rsidR="005927C8">
          <w:rPr>
            <w:noProof/>
            <w:webHidden/>
          </w:rPr>
          <w:fldChar w:fldCharType="begin"/>
        </w:r>
        <w:r w:rsidR="005927C8">
          <w:rPr>
            <w:noProof/>
            <w:webHidden/>
          </w:rPr>
          <w:instrText xml:space="preserve"> PAGEREF _Toc5194914 \h </w:instrText>
        </w:r>
        <w:r w:rsidR="005927C8">
          <w:rPr>
            <w:noProof/>
            <w:webHidden/>
          </w:rPr>
        </w:r>
        <w:r w:rsidR="005927C8">
          <w:rPr>
            <w:noProof/>
            <w:webHidden/>
          </w:rPr>
          <w:fldChar w:fldCharType="separate"/>
        </w:r>
        <w:r w:rsidR="007175E4">
          <w:rPr>
            <w:noProof/>
            <w:webHidden/>
          </w:rPr>
          <w:t>26</w:t>
        </w:r>
        <w:r w:rsidR="005927C8">
          <w:rPr>
            <w:noProof/>
            <w:webHidden/>
          </w:rPr>
          <w:fldChar w:fldCharType="end"/>
        </w:r>
      </w:hyperlink>
    </w:p>
    <w:p w14:paraId="4C01EC95" w14:textId="192574C9" w:rsidR="005927C8" w:rsidRDefault="009B5F74">
      <w:pPr>
        <w:pStyle w:val="TableofFigures"/>
        <w:tabs>
          <w:tab w:val="right" w:leader="dot" w:pos="8302"/>
        </w:tabs>
        <w:rPr>
          <w:rFonts w:eastAsiaTheme="minorEastAsia" w:cstheme="minorBidi"/>
          <w:noProof/>
          <w:sz w:val="22"/>
          <w:szCs w:val="22"/>
        </w:rPr>
      </w:pPr>
      <w:hyperlink w:anchor="_Toc5194915" w:history="1">
        <w:r w:rsidR="005927C8" w:rsidRPr="005326A9">
          <w:rPr>
            <w:rStyle w:val="Hyperlink"/>
            <w:noProof/>
          </w:rPr>
          <w:t>Table 3: Services and benefits data for x-ray of petrous temporal, mastoid, sinuses and facial bones, 2014/15.</w:t>
        </w:r>
        <w:r w:rsidR="005927C8">
          <w:rPr>
            <w:noProof/>
            <w:webHidden/>
          </w:rPr>
          <w:tab/>
        </w:r>
        <w:r w:rsidR="005927C8">
          <w:rPr>
            <w:noProof/>
            <w:webHidden/>
          </w:rPr>
          <w:fldChar w:fldCharType="begin"/>
        </w:r>
        <w:r w:rsidR="005927C8">
          <w:rPr>
            <w:noProof/>
            <w:webHidden/>
          </w:rPr>
          <w:instrText xml:space="preserve"> PAGEREF _Toc5194915 \h </w:instrText>
        </w:r>
        <w:r w:rsidR="005927C8">
          <w:rPr>
            <w:noProof/>
            <w:webHidden/>
          </w:rPr>
        </w:r>
        <w:r w:rsidR="005927C8">
          <w:rPr>
            <w:noProof/>
            <w:webHidden/>
          </w:rPr>
          <w:fldChar w:fldCharType="separate"/>
        </w:r>
        <w:r w:rsidR="007175E4">
          <w:rPr>
            <w:noProof/>
            <w:webHidden/>
          </w:rPr>
          <w:t>31</w:t>
        </w:r>
        <w:r w:rsidR="005927C8">
          <w:rPr>
            <w:noProof/>
            <w:webHidden/>
          </w:rPr>
          <w:fldChar w:fldCharType="end"/>
        </w:r>
      </w:hyperlink>
    </w:p>
    <w:p w14:paraId="00DDDBF6" w14:textId="458FFBB0" w:rsidR="005927C8" w:rsidRDefault="009B5F74">
      <w:pPr>
        <w:pStyle w:val="TableofFigures"/>
        <w:tabs>
          <w:tab w:val="right" w:leader="dot" w:pos="8302"/>
        </w:tabs>
        <w:rPr>
          <w:rFonts w:eastAsiaTheme="minorEastAsia" w:cstheme="minorBidi"/>
          <w:noProof/>
          <w:sz w:val="22"/>
          <w:szCs w:val="22"/>
        </w:rPr>
      </w:pPr>
      <w:hyperlink w:anchor="_Toc5194916" w:history="1">
        <w:r w:rsidR="005927C8" w:rsidRPr="005326A9">
          <w:rPr>
            <w:rStyle w:val="Hyperlink"/>
            <w:noProof/>
          </w:rPr>
          <w:t>Table 4: Services and benefits data for items for x-ray of the head, 2014/15.</w:t>
        </w:r>
        <w:r w:rsidR="005927C8">
          <w:rPr>
            <w:noProof/>
            <w:webHidden/>
          </w:rPr>
          <w:tab/>
        </w:r>
        <w:r w:rsidR="005927C8">
          <w:rPr>
            <w:noProof/>
            <w:webHidden/>
          </w:rPr>
          <w:fldChar w:fldCharType="begin"/>
        </w:r>
        <w:r w:rsidR="005927C8">
          <w:rPr>
            <w:noProof/>
            <w:webHidden/>
          </w:rPr>
          <w:instrText xml:space="preserve"> PAGEREF _Toc5194916 \h </w:instrText>
        </w:r>
        <w:r w:rsidR="005927C8">
          <w:rPr>
            <w:noProof/>
            <w:webHidden/>
          </w:rPr>
        </w:r>
        <w:r w:rsidR="005927C8">
          <w:rPr>
            <w:noProof/>
            <w:webHidden/>
          </w:rPr>
          <w:fldChar w:fldCharType="separate"/>
        </w:r>
        <w:r w:rsidR="007175E4">
          <w:rPr>
            <w:noProof/>
            <w:webHidden/>
          </w:rPr>
          <w:t>31</w:t>
        </w:r>
        <w:r w:rsidR="005927C8">
          <w:rPr>
            <w:noProof/>
            <w:webHidden/>
          </w:rPr>
          <w:fldChar w:fldCharType="end"/>
        </w:r>
      </w:hyperlink>
    </w:p>
    <w:p w14:paraId="5A4C18F3" w14:textId="7B71DDFF" w:rsidR="005927C8" w:rsidRDefault="009B5F74">
      <w:pPr>
        <w:pStyle w:val="TableofFigures"/>
        <w:tabs>
          <w:tab w:val="right" w:leader="dot" w:pos="8302"/>
        </w:tabs>
        <w:rPr>
          <w:rFonts w:eastAsiaTheme="minorEastAsia" w:cstheme="minorBidi"/>
          <w:noProof/>
          <w:sz w:val="22"/>
          <w:szCs w:val="22"/>
        </w:rPr>
      </w:pPr>
      <w:hyperlink w:anchor="_Toc5194917" w:history="1">
        <w:r w:rsidR="005927C8" w:rsidRPr="005326A9">
          <w:rPr>
            <w:rStyle w:val="Hyperlink"/>
            <w:noProof/>
          </w:rPr>
          <w:t>Table 5: Proposed consolidated item descriptors for x-ray of mastoid or petrous temporal bones.</w:t>
        </w:r>
        <w:r w:rsidR="005927C8">
          <w:rPr>
            <w:noProof/>
            <w:webHidden/>
          </w:rPr>
          <w:tab/>
        </w:r>
        <w:r w:rsidR="005927C8">
          <w:rPr>
            <w:noProof/>
            <w:webHidden/>
          </w:rPr>
          <w:fldChar w:fldCharType="begin"/>
        </w:r>
        <w:r w:rsidR="005927C8">
          <w:rPr>
            <w:noProof/>
            <w:webHidden/>
          </w:rPr>
          <w:instrText xml:space="preserve"> PAGEREF _Toc5194917 \h </w:instrText>
        </w:r>
        <w:r w:rsidR="005927C8">
          <w:rPr>
            <w:noProof/>
            <w:webHidden/>
          </w:rPr>
        </w:r>
        <w:r w:rsidR="005927C8">
          <w:rPr>
            <w:noProof/>
            <w:webHidden/>
          </w:rPr>
          <w:fldChar w:fldCharType="separate"/>
        </w:r>
        <w:r w:rsidR="007175E4">
          <w:rPr>
            <w:noProof/>
            <w:webHidden/>
          </w:rPr>
          <w:t>32</w:t>
        </w:r>
        <w:r w:rsidR="005927C8">
          <w:rPr>
            <w:noProof/>
            <w:webHidden/>
          </w:rPr>
          <w:fldChar w:fldCharType="end"/>
        </w:r>
      </w:hyperlink>
    </w:p>
    <w:p w14:paraId="3465FF0A" w14:textId="72D49575" w:rsidR="005927C8" w:rsidRDefault="009B5F74">
      <w:pPr>
        <w:pStyle w:val="TableofFigures"/>
        <w:tabs>
          <w:tab w:val="right" w:leader="dot" w:pos="8302"/>
        </w:tabs>
        <w:rPr>
          <w:rFonts w:eastAsiaTheme="minorEastAsia" w:cstheme="minorBidi"/>
          <w:noProof/>
          <w:sz w:val="22"/>
          <w:szCs w:val="22"/>
        </w:rPr>
      </w:pPr>
      <w:hyperlink w:anchor="_Toc5194918" w:history="1">
        <w:r w:rsidR="005927C8" w:rsidRPr="005326A9">
          <w:rPr>
            <w:rStyle w:val="Hyperlink"/>
            <w:noProof/>
          </w:rPr>
          <w:t>Table 6: Proposed consolidated item descriptors for x-ray of the sinuses or facial bones.</w:t>
        </w:r>
        <w:r w:rsidR="005927C8">
          <w:rPr>
            <w:noProof/>
            <w:webHidden/>
          </w:rPr>
          <w:tab/>
        </w:r>
        <w:r w:rsidR="005927C8">
          <w:rPr>
            <w:noProof/>
            <w:webHidden/>
          </w:rPr>
          <w:fldChar w:fldCharType="begin"/>
        </w:r>
        <w:r w:rsidR="005927C8">
          <w:rPr>
            <w:noProof/>
            <w:webHidden/>
          </w:rPr>
          <w:instrText xml:space="preserve"> PAGEREF _Toc5194918 \h </w:instrText>
        </w:r>
        <w:r w:rsidR="005927C8">
          <w:rPr>
            <w:noProof/>
            <w:webHidden/>
          </w:rPr>
        </w:r>
        <w:r w:rsidR="005927C8">
          <w:rPr>
            <w:noProof/>
            <w:webHidden/>
          </w:rPr>
          <w:fldChar w:fldCharType="separate"/>
        </w:r>
        <w:r w:rsidR="007175E4">
          <w:rPr>
            <w:noProof/>
            <w:webHidden/>
          </w:rPr>
          <w:t>32</w:t>
        </w:r>
        <w:r w:rsidR="005927C8">
          <w:rPr>
            <w:noProof/>
            <w:webHidden/>
          </w:rPr>
          <w:fldChar w:fldCharType="end"/>
        </w:r>
      </w:hyperlink>
    </w:p>
    <w:p w14:paraId="47F602FE" w14:textId="42C6BD06" w:rsidR="005927C8" w:rsidRDefault="009B5F74">
      <w:pPr>
        <w:pStyle w:val="TableofFigures"/>
        <w:tabs>
          <w:tab w:val="right" w:leader="dot" w:pos="8302"/>
        </w:tabs>
        <w:rPr>
          <w:rFonts w:eastAsiaTheme="minorEastAsia" w:cstheme="minorBidi"/>
          <w:noProof/>
          <w:sz w:val="22"/>
          <w:szCs w:val="22"/>
        </w:rPr>
      </w:pPr>
      <w:hyperlink w:anchor="_Toc5194919" w:history="1">
        <w:r w:rsidR="005927C8" w:rsidRPr="005326A9">
          <w:rPr>
            <w:rStyle w:val="Hyperlink"/>
            <w:noProof/>
          </w:rPr>
          <w:t>Table 7: Total number of services for items 56001, 56007 and 63551, 2015/16.</w:t>
        </w:r>
        <w:r w:rsidR="005927C8">
          <w:rPr>
            <w:noProof/>
            <w:webHidden/>
          </w:rPr>
          <w:tab/>
        </w:r>
        <w:r w:rsidR="005927C8">
          <w:rPr>
            <w:noProof/>
            <w:webHidden/>
          </w:rPr>
          <w:fldChar w:fldCharType="begin"/>
        </w:r>
        <w:r w:rsidR="005927C8">
          <w:rPr>
            <w:noProof/>
            <w:webHidden/>
          </w:rPr>
          <w:instrText xml:space="preserve"> PAGEREF _Toc5194919 \h </w:instrText>
        </w:r>
        <w:r w:rsidR="005927C8">
          <w:rPr>
            <w:noProof/>
            <w:webHidden/>
          </w:rPr>
        </w:r>
        <w:r w:rsidR="005927C8">
          <w:rPr>
            <w:noProof/>
            <w:webHidden/>
          </w:rPr>
          <w:fldChar w:fldCharType="separate"/>
        </w:r>
        <w:r w:rsidR="007175E4">
          <w:rPr>
            <w:noProof/>
            <w:webHidden/>
          </w:rPr>
          <w:t>33</w:t>
        </w:r>
        <w:r w:rsidR="005927C8">
          <w:rPr>
            <w:noProof/>
            <w:webHidden/>
          </w:rPr>
          <w:fldChar w:fldCharType="end"/>
        </w:r>
      </w:hyperlink>
    </w:p>
    <w:p w14:paraId="43DD9461" w14:textId="210EF9CC" w:rsidR="005927C8" w:rsidRDefault="009B5F74">
      <w:pPr>
        <w:pStyle w:val="TableofFigures"/>
        <w:tabs>
          <w:tab w:val="right" w:leader="dot" w:pos="8302"/>
        </w:tabs>
        <w:rPr>
          <w:rFonts w:eastAsiaTheme="minorEastAsia" w:cstheme="minorBidi"/>
          <w:noProof/>
          <w:sz w:val="22"/>
          <w:szCs w:val="22"/>
        </w:rPr>
      </w:pPr>
      <w:hyperlink w:anchor="_Toc5194920" w:history="1">
        <w:r w:rsidR="005927C8" w:rsidRPr="005326A9">
          <w:rPr>
            <w:rStyle w:val="Hyperlink"/>
            <w:noProof/>
          </w:rPr>
          <w:t>Table 8:</w:t>
        </w:r>
        <w:r w:rsidR="005927C8" w:rsidRPr="005326A9">
          <w:rPr>
            <w:rStyle w:val="Hyperlink"/>
            <w:noProof/>
            <w:lang w:val="en-GB"/>
          </w:rPr>
          <w:t xml:space="preserve"> Services for item 56001 by age (0-14 years) from 2011 to 2016.</w:t>
        </w:r>
        <w:r w:rsidR="005927C8">
          <w:rPr>
            <w:noProof/>
            <w:webHidden/>
          </w:rPr>
          <w:tab/>
        </w:r>
        <w:r w:rsidR="005927C8">
          <w:rPr>
            <w:noProof/>
            <w:webHidden/>
          </w:rPr>
          <w:fldChar w:fldCharType="begin"/>
        </w:r>
        <w:r w:rsidR="005927C8">
          <w:rPr>
            <w:noProof/>
            <w:webHidden/>
          </w:rPr>
          <w:instrText xml:space="preserve"> PAGEREF _Toc5194920 \h </w:instrText>
        </w:r>
        <w:r w:rsidR="005927C8">
          <w:rPr>
            <w:noProof/>
            <w:webHidden/>
          </w:rPr>
        </w:r>
        <w:r w:rsidR="005927C8">
          <w:rPr>
            <w:noProof/>
            <w:webHidden/>
          </w:rPr>
          <w:fldChar w:fldCharType="separate"/>
        </w:r>
        <w:r w:rsidR="007175E4">
          <w:rPr>
            <w:noProof/>
            <w:webHidden/>
          </w:rPr>
          <w:t>34</w:t>
        </w:r>
        <w:r w:rsidR="005927C8">
          <w:rPr>
            <w:noProof/>
            <w:webHidden/>
          </w:rPr>
          <w:fldChar w:fldCharType="end"/>
        </w:r>
      </w:hyperlink>
    </w:p>
    <w:p w14:paraId="2692195E" w14:textId="317EA958" w:rsidR="005927C8" w:rsidRDefault="009B5F74">
      <w:pPr>
        <w:pStyle w:val="TableofFigures"/>
        <w:tabs>
          <w:tab w:val="right" w:leader="dot" w:pos="8302"/>
        </w:tabs>
        <w:rPr>
          <w:rFonts w:eastAsiaTheme="minorEastAsia" w:cstheme="minorBidi"/>
          <w:noProof/>
          <w:sz w:val="22"/>
          <w:szCs w:val="22"/>
        </w:rPr>
      </w:pPr>
      <w:hyperlink w:anchor="_Toc5194921" w:history="1">
        <w:r w:rsidR="005927C8" w:rsidRPr="005326A9">
          <w:rPr>
            <w:rStyle w:val="Hyperlink"/>
            <w:noProof/>
          </w:rPr>
          <w:t>Table 9</w:t>
        </w:r>
        <w:r w:rsidR="005927C8" w:rsidRPr="005326A9">
          <w:rPr>
            <w:rStyle w:val="Hyperlink"/>
            <w:noProof/>
            <w:lang w:val="en-GB"/>
          </w:rPr>
          <w:t>: Services for item 63507 from 2012/13 to 2017/16.</w:t>
        </w:r>
        <w:r w:rsidR="005927C8">
          <w:rPr>
            <w:noProof/>
            <w:webHidden/>
          </w:rPr>
          <w:tab/>
        </w:r>
        <w:r w:rsidR="005927C8">
          <w:rPr>
            <w:noProof/>
            <w:webHidden/>
          </w:rPr>
          <w:fldChar w:fldCharType="begin"/>
        </w:r>
        <w:r w:rsidR="005927C8">
          <w:rPr>
            <w:noProof/>
            <w:webHidden/>
          </w:rPr>
          <w:instrText xml:space="preserve"> PAGEREF _Toc5194921 \h </w:instrText>
        </w:r>
        <w:r w:rsidR="005927C8">
          <w:rPr>
            <w:noProof/>
            <w:webHidden/>
          </w:rPr>
        </w:r>
        <w:r w:rsidR="005927C8">
          <w:rPr>
            <w:noProof/>
            <w:webHidden/>
          </w:rPr>
          <w:fldChar w:fldCharType="separate"/>
        </w:r>
        <w:r w:rsidR="007175E4">
          <w:rPr>
            <w:noProof/>
            <w:webHidden/>
          </w:rPr>
          <w:t>34</w:t>
        </w:r>
        <w:r w:rsidR="005927C8">
          <w:rPr>
            <w:noProof/>
            <w:webHidden/>
          </w:rPr>
          <w:fldChar w:fldCharType="end"/>
        </w:r>
      </w:hyperlink>
    </w:p>
    <w:p w14:paraId="4DE3F39B" w14:textId="456B812D" w:rsidR="005927C8" w:rsidRDefault="009B5F74">
      <w:pPr>
        <w:pStyle w:val="TableofFigures"/>
        <w:tabs>
          <w:tab w:val="right" w:leader="dot" w:pos="8302"/>
        </w:tabs>
        <w:rPr>
          <w:rFonts w:eastAsiaTheme="minorEastAsia" w:cstheme="minorBidi"/>
          <w:noProof/>
          <w:sz w:val="22"/>
          <w:szCs w:val="22"/>
        </w:rPr>
      </w:pPr>
      <w:hyperlink w:anchor="_Toc5194922" w:history="1">
        <w:r w:rsidR="005927C8" w:rsidRPr="005326A9">
          <w:rPr>
            <w:rStyle w:val="Hyperlink"/>
            <w:noProof/>
          </w:rPr>
          <w:t>Table 10</w:t>
        </w:r>
        <w:r w:rsidR="005927C8" w:rsidRPr="005326A9">
          <w:rPr>
            <w:rStyle w:val="Hyperlink"/>
            <w:noProof/>
            <w:lang w:val="en-GB"/>
          </w:rPr>
          <w:t>: Services for item 63551 from 2013/14 to 2015/16.</w:t>
        </w:r>
        <w:r w:rsidR="005927C8">
          <w:rPr>
            <w:noProof/>
            <w:webHidden/>
          </w:rPr>
          <w:tab/>
        </w:r>
        <w:r w:rsidR="005927C8">
          <w:rPr>
            <w:noProof/>
            <w:webHidden/>
          </w:rPr>
          <w:fldChar w:fldCharType="begin"/>
        </w:r>
        <w:r w:rsidR="005927C8">
          <w:rPr>
            <w:noProof/>
            <w:webHidden/>
          </w:rPr>
          <w:instrText xml:space="preserve"> PAGEREF _Toc5194922 \h </w:instrText>
        </w:r>
        <w:r w:rsidR="005927C8">
          <w:rPr>
            <w:noProof/>
            <w:webHidden/>
          </w:rPr>
        </w:r>
        <w:r w:rsidR="005927C8">
          <w:rPr>
            <w:noProof/>
            <w:webHidden/>
          </w:rPr>
          <w:fldChar w:fldCharType="separate"/>
        </w:r>
        <w:r w:rsidR="007175E4">
          <w:rPr>
            <w:noProof/>
            <w:webHidden/>
          </w:rPr>
          <w:t>35</w:t>
        </w:r>
        <w:r w:rsidR="005927C8">
          <w:rPr>
            <w:noProof/>
            <w:webHidden/>
          </w:rPr>
          <w:fldChar w:fldCharType="end"/>
        </w:r>
      </w:hyperlink>
    </w:p>
    <w:p w14:paraId="3D054D96" w14:textId="778FEDCE" w:rsidR="005927C8" w:rsidRDefault="009B5F74">
      <w:pPr>
        <w:pStyle w:val="TableofFigures"/>
        <w:tabs>
          <w:tab w:val="right" w:leader="dot" w:pos="8302"/>
        </w:tabs>
        <w:rPr>
          <w:rFonts w:eastAsiaTheme="minorEastAsia" w:cstheme="minorBidi"/>
          <w:noProof/>
          <w:sz w:val="22"/>
          <w:szCs w:val="22"/>
        </w:rPr>
      </w:pPr>
      <w:hyperlink w:anchor="_Toc5194923" w:history="1">
        <w:r w:rsidR="005927C8" w:rsidRPr="005326A9">
          <w:rPr>
            <w:rStyle w:val="Hyperlink"/>
            <w:noProof/>
          </w:rPr>
          <w:t>Table 11: Services and benefits data for items 55011, 55013, 55032 and 55033, 2014/15.</w:t>
        </w:r>
        <w:r w:rsidR="005927C8">
          <w:rPr>
            <w:noProof/>
            <w:webHidden/>
          </w:rPr>
          <w:tab/>
        </w:r>
        <w:r w:rsidR="005927C8">
          <w:rPr>
            <w:noProof/>
            <w:webHidden/>
          </w:rPr>
          <w:fldChar w:fldCharType="begin"/>
        </w:r>
        <w:r w:rsidR="005927C8">
          <w:rPr>
            <w:noProof/>
            <w:webHidden/>
          </w:rPr>
          <w:instrText xml:space="preserve"> PAGEREF _Toc5194923 \h </w:instrText>
        </w:r>
        <w:r w:rsidR="005927C8">
          <w:rPr>
            <w:noProof/>
            <w:webHidden/>
          </w:rPr>
        </w:r>
        <w:r w:rsidR="005927C8">
          <w:rPr>
            <w:noProof/>
            <w:webHidden/>
          </w:rPr>
          <w:fldChar w:fldCharType="separate"/>
        </w:r>
        <w:r w:rsidR="007175E4">
          <w:rPr>
            <w:noProof/>
            <w:webHidden/>
          </w:rPr>
          <w:t>38</w:t>
        </w:r>
        <w:r w:rsidR="005927C8">
          <w:rPr>
            <w:noProof/>
            <w:webHidden/>
          </w:rPr>
          <w:fldChar w:fldCharType="end"/>
        </w:r>
      </w:hyperlink>
    </w:p>
    <w:p w14:paraId="0F7E49E3" w14:textId="7254867A" w:rsidR="005927C8" w:rsidRDefault="009B5F74">
      <w:pPr>
        <w:pStyle w:val="TableofFigures"/>
        <w:tabs>
          <w:tab w:val="right" w:leader="dot" w:pos="8302"/>
        </w:tabs>
        <w:rPr>
          <w:rFonts w:eastAsiaTheme="minorEastAsia" w:cstheme="minorBidi"/>
          <w:noProof/>
          <w:sz w:val="22"/>
          <w:szCs w:val="22"/>
        </w:rPr>
      </w:pPr>
      <w:hyperlink w:anchor="_Toc5194924" w:history="1">
        <w:r w:rsidR="005927C8" w:rsidRPr="005326A9">
          <w:rPr>
            <w:rStyle w:val="Hyperlink"/>
            <w:noProof/>
          </w:rPr>
          <w:t>Table 12: Number of episodes and services for item 55032 co-claimed with item 31420 (biopsy of lymph node of the neck), 2015/16.</w:t>
        </w:r>
        <w:r w:rsidR="005927C8">
          <w:rPr>
            <w:noProof/>
            <w:webHidden/>
          </w:rPr>
          <w:tab/>
        </w:r>
        <w:r w:rsidR="005927C8">
          <w:rPr>
            <w:noProof/>
            <w:webHidden/>
          </w:rPr>
          <w:fldChar w:fldCharType="begin"/>
        </w:r>
        <w:r w:rsidR="005927C8">
          <w:rPr>
            <w:noProof/>
            <w:webHidden/>
          </w:rPr>
          <w:instrText xml:space="preserve"> PAGEREF _Toc5194924 \h </w:instrText>
        </w:r>
        <w:r w:rsidR="005927C8">
          <w:rPr>
            <w:noProof/>
            <w:webHidden/>
          </w:rPr>
        </w:r>
        <w:r w:rsidR="005927C8">
          <w:rPr>
            <w:noProof/>
            <w:webHidden/>
          </w:rPr>
          <w:fldChar w:fldCharType="separate"/>
        </w:r>
        <w:r w:rsidR="007175E4">
          <w:rPr>
            <w:noProof/>
            <w:webHidden/>
          </w:rPr>
          <w:t>38</w:t>
        </w:r>
        <w:r w:rsidR="005927C8">
          <w:rPr>
            <w:noProof/>
            <w:webHidden/>
          </w:rPr>
          <w:fldChar w:fldCharType="end"/>
        </w:r>
      </w:hyperlink>
    </w:p>
    <w:p w14:paraId="7AE54D7F" w14:textId="3EC9EC64" w:rsidR="005927C8" w:rsidRDefault="009B5F74">
      <w:pPr>
        <w:pStyle w:val="TableofFigures"/>
        <w:tabs>
          <w:tab w:val="right" w:leader="dot" w:pos="8302"/>
        </w:tabs>
        <w:rPr>
          <w:rFonts w:eastAsiaTheme="minorEastAsia" w:cstheme="minorBidi"/>
          <w:noProof/>
          <w:sz w:val="22"/>
          <w:szCs w:val="22"/>
        </w:rPr>
      </w:pPr>
      <w:hyperlink w:anchor="_Toc5194925" w:history="1">
        <w:r w:rsidR="005927C8" w:rsidRPr="005326A9">
          <w:rPr>
            <w:rStyle w:val="Hyperlink"/>
            <w:noProof/>
          </w:rPr>
          <w:t>Table 13: Number of episodes and services for item 55032 co-claimed with item 30075 (diagnostic biopsy of lymph node), 2015/16.</w:t>
        </w:r>
        <w:r w:rsidR="005927C8">
          <w:rPr>
            <w:noProof/>
            <w:webHidden/>
          </w:rPr>
          <w:tab/>
        </w:r>
        <w:r w:rsidR="005927C8">
          <w:rPr>
            <w:noProof/>
            <w:webHidden/>
          </w:rPr>
          <w:fldChar w:fldCharType="begin"/>
        </w:r>
        <w:r w:rsidR="005927C8">
          <w:rPr>
            <w:noProof/>
            <w:webHidden/>
          </w:rPr>
          <w:instrText xml:space="preserve"> PAGEREF _Toc5194925 \h </w:instrText>
        </w:r>
        <w:r w:rsidR="005927C8">
          <w:rPr>
            <w:noProof/>
            <w:webHidden/>
          </w:rPr>
        </w:r>
        <w:r w:rsidR="005927C8">
          <w:rPr>
            <w:noProof/>
            <w:webHidden/>
          </w:rPr>
          <w:fldChar w:fldCharType="separate"/>
        </w:r>
        <w:r w:rsidR="007175E4">
          <w:rPr>
            <w:noProof/>
            <w:webHidden/>
          </w:rPr>
          <w:t>38</w:t>
        </w:r>
        <w:r w:rsidR="005927C8">
          <w:rPr>
            <w:noProof/>
            <w:webHidden/>
          </w:rPr>
          <w:fldChar w:fldCharType="end"/>
        </w:r>
      </w:hyperlink>
    </w:p>
    <w:p w14:paraId="49DAFEA4" w14:textId="092D73A2" w:rsidR="005927C8" w:rsidRDefault="009B5F74">
      <w:pPr>
        <w:pStyle w:val="TableofFigures"/>
        <w:tabs>
          <w:tab w:val="right" w:leader="dot" w:pos="8302"/>
        </w:tabs>
        <w:rPr>
          <w:rFonts w:eastAsiaTheme="minorEastAsia" w:cstheme="minorBidi"/>
          <w:noProof/>
          <w:sz w:val="22"/>
          <w:szCs w:val="22"/>
        </w:rPr>
      </w:pPr>
      <w:hyperlink w:anchor="_Toc5194926" w:history="1">
        <w:r w:rsidR="005927C8" w:rsidRPr="005326A9">
          <w:rPr>
            <w:rStyle w:val="Hyperlink"/>
            <w:noProof/>
          </w:rPr>
          <w:t>Table 14: Number of patients who had more than one neck ultrasound in a 12-month period, from the date of the original service, 2014/15.</w:t>
        </w:r>
        <w:r w:rsidR="005927C8">
          <w:rPr>
            <w:noProof/>
            <w:webHidden/>
          </w:rPr>
          <w:tab/>
        </w:r>
        <w:r w:rsidR="005927C8">
          <w:rPr>
            <w:noProof/>
            <w:webHidden/>
          </w:rPr>
          <w:fldChar w:fldCharType="begin"/>
        </w:r>
        <w:r w:rsidR="005927C8">
          <w:rPr>
            <w:noProof/>
            <w:webHidden/>
          </w:rPr>
          <w:instrText xml:space="preserve"> PAGEREF _Toc5194926 \h </w:instrText>
        </w:r>
        <w:r w:rsidR="005927C8">
          <w:rPr>
            <w:noProof/>
            <w:webHidden/>
          </w:rPr>
        </w:r>
        <w:r w:rsidR="005927C8">
          <w:rPr>
            <w:noProof/>
            <w:webHidden/>
          </w:rPr>
          <w:fldChar w:fldCharType="separate"/>
        </w:r>
        <w:r w:rsidR="007175E4">
          <w:rPr>
            <w:noProof/>
            <w:webHidden/>
          </w:rPr>
          <w:t>39</w:t>
        </w:r>
        <w:r w:rsidR="005927C8">
          <w:rPr>
            <w:noProof/>
            <w:webHidden/>
          </w:rPr>
          <w:fldChar w:fldCharType="end"/>
        </w:r>
      </w:hyperlink>
    </w:p>
    <w:p w14:paraId="7167BD01" w14:textId="05AD5482" w:rsidR="005927C8" w:rsidRDefault="009B5F74">
      <w:pPr>
        <w:pStyle w:val="TableofFigures"/>
        <w:tabs>
          <w:tab w:val="right" w:leader="dot" w:pos="8302"/>
        </w:tabs>
        <w:rPr>
          <w:rFonts w:eastAsiaTheme="minorEastAsia" w:cstheme="minorBidi"/>
          <w:noProof/>
          <w:sz w:val="22"/>
          <w:szCs w:val="22"/>
        </w:rPr>
      </w:pPr>
      <w:hyperlink w:anchor="_Toc5194927" w:history="1">
        <w:r w:rsidR="005927C8" w:rsidRPr="005326A9">
          <w:rPr>
            <w:rStyle w:val="Hyperlink"/>
            <w:noProof/>
          </w:rPr>
          <w:t>Table 15: State Variation data for MBS items 55032 and 55033, 2014/15.</w:t>
        </w:r>
        <w:r w:rsidR="005927C8">
          <w:rPr>
            <w:noProof/>
            <w:webHidden/>
          </w:rPr>
          <w:tab/>
        </w:r>
        <w:r w:rsidR="005927C8">
          <w:rPr>
            <w:noProof/>
            <w:webHidden/>
          </w:rPr>
          <w:fldChar w:fldCharType="begin"/>
        </w:r>
        <w:r w:rsidR="005927C8">
          <w:rPr>
            <w:noProof/>
            <w:webHidden/>
          </w:rPr>
          <w:instrText xml:space="preserve"> PAGEREF _Toc5194927 \h </w:instrText>
        </w:r>
        <w:r w:rsidR="005927C8">
          <w:rPr>
            <w:noProof/>
            <w:webHidden/>
          </w:rPr>
        </w:r>
        <w:r w:rsidR="005927C8">
          <w:rPr>
            <w:noProof/>
            <w:webHidden/>
          </w:rPr>
          <w:fldChar w:fldCharType="separate"/>
        </w:r>
        <w:r w:rsidR="007175E4">
          <w:rPr>
            <w:noProof/>
            <w:webHidden/>
          </w:rPr>
          <w:t>39</w:t>
        </w:r>
        <w:r w:rsidR="005927C8">
          <w:rPr>
            <w:noProof/>
            <w:webHidden/>
          </w:rPr>
          <w:fldChar w:fldCharType="end"/>
        </w:r>
      </w:hyperlink>
    </w:p>
    <w:p w14:paraId="33CAD0FE" w14:textId="55880C66" w:rsidR="005927C8" w:rsidRDefault="009B5F74">
      <w:pPr>
        <w:pStyle w:val="TableofFigures"/>
        <w:tabs>
          <w:tab w:val="right" w:leader="dot" w:pos="8302"/>
        </w:tabs>
        <w:rPr>
          <w:rFonts w:eastAsiaTheme="minorEastAsia" w:cstheme="minorBidi"/>
          <w:noProof/>
          <w:sz w:val="22"/>
          <w:szCs w:val="22"/>
        </w:rPr>
      </w:pPr>
      <w:hyperlink w:anchor="_Toc5194928" w:history="1">
        <w:r w:rsidR="005927C8" w:rsidRPr="005326A9">
          <w:rPr>
            <w:rStyle w:val="Hyperlink"/>
            <w:noProof/>
          </w:rPr>
          <w:t>Table 16: Medicare service and benefits data for MBS items for X-ray of the spine, 2015/16.</w:t>
        </w:r>
        <w:r w:rsidR="005927C8">
          <w:rPr>
            <w:noProof/>
            <w:webHidden/>
          </w:rPr>
          <w:tab/>
        </w:r>
        <w:r w:rsidR="005927C8">
          <w:rPr>
            <w:noProof/>
            <w:webHidden/>
          </w:rPr>
          <w:fldChar w:fldCharType="begin"/>
        </w:r>
        <w:r w:rsidR="005927C8">
          <w:rPr>
            <w:noProof/>
            <w:webHidden/>
          </w:rPr>
          <w:instrText xml:space="preserve"> PAGEREF _Toc5194928 \h </w:instrText>
        </w:r>
        <w:r w:rsidR="005927C8">
          <w:rPr>
            <w:noProof/>
            <w:webHidden/>
          </w:rPr>
        </w:r>
        <w:r w:rsidR="005927C8">
          <w:rPr>
            <w:noProof/>
            <w:webHidden/>
          </w:rPr>
          <w:fldChar w:fldCharType="separate"/>
        </w:r>
        <w:r w:rsidR="007175E4">
          <w:rPr>
            <w:noProof/>
            <w:webHidden/>
          </w:rPr>
          <w:t>41</w:t>
        </w:r>
        <w:r w:rsidR="005927C8">
          <w:rPr>
            <w:noProof/>
            <w:webHidden/>
          </w:rPr>
          <w:fldChar w:fldCharType="end"/>
        </w:r>
      </w:hyperlink>
    </w:p>
    <w:p w14:paraId="06C05D0B" w14:textId="2CED56B4" w:rsidR="005927C8" w:rsidRDefault="009B5F74">
      <w:pPr>
        <w:pStyle w:val="TableofFigures"/>
        <w:tabs>
          <w:tab w:val="right" w:leader="dot" w:pos="8302"/>
        </w:tabs>
        <w:rPr>
          <w:rFonts w:eastAsiaTheme="minorEastAsia" w:cstheme="minorBidi"/>
          <w:noProof/>
          <w:sz w:val="22"/>
          <w:szCs w:val="22"/>
        </w:rPr>
      </w:pPr>
      <w:hyperlink w:anchor="_Toc5194929" w:history="1">
        <w:r w:rsidR="005927C8" w:rsidRPr="005326A9">
          <w:rPr>
            <w:rStyle w:val="Hyperlink"/>
            <w:noProof/>
          </w:rPr>
          <w:t>Table 17: Medicare service and benefits data for MBS items for discography and myelography, 2015/16.</w:t>
        </w:r>
        <w:r w:rsidR="005927C8">
          <w:rPr>
            <w:noProof/>
            <w:webHidden/>
          </w:rPr>
          <w:tab/>
        </w:r>
        <w:r w:rsidR="005927C8">
          <w:rPr>
            <w:noProof/>
            <w:webHidden/>
          </w:rPr>
          <w:fldChar w:fldCharType="begin"/>
        </w:r>
        <w:r w:rsidR="005927C8">
          <w:rPr>
            <w:noProof/>
            <w:webHidden/>
          </w:rPr>
          <w:instrText xml:space="preserve"> PAGEREF _Toc5194929 \h </w:instrText>
        </w:r>
        <w:r w:rsidR="005927C8">
          <w:rPr>
            <w:noProof/>
            <w:webHidden/>
          </w:rPr>
        </w:r>
        <w:r w:rsidR="005927C8">
          <w:rPr>
            <w:noProof/>
            <w:webHidden/>
          </w:rPr>
          <w:fldChar w:fldCharType="separate"/>
        </w:r>
        <w:r w:rsidR="007175E4">
          <w:rPr>
            <w:noProof/>
            <w:webHidden/>
          </w:rPr>
          <w:t>42</w:t>
        </w:r>
        <w:r w:rsidR="005927C8">
          <w:rPr>
            <w:noProof/>
            <w:webHidden/>
          </w:rPr>
          <w:fldChar w:fldCharType="end"/>
        </w:r>
      </w:hyperlink>
    </w:p>
    <w:p w14:paraId="1CBE2E63" w14:textId="07BC1861" w:rsidR="005927C8" w:rsidRDefault="009B5F74">
      <w:pPr>
        <w:pStyle w:val="TableofFigures"/>
        <w:tabs>
          <w:tab w:val="right" w:leader="dot" w:pos="8302"/>
        </w:tabs>
        <w:rPr>
          <w:rFonts w:eastAsiaTheme="minorEastAsia" w:cstheme="minorBidi"/>
          <w:noProof/>
          <w:sz w:val="22"/>
          <w:szCs w:val="22"/>
        </w:rPr>
      </w:pPr>
      <w:hyperlink w:anchor="_Toc5194930" w:history="1">
        <w:r w:rsidR="005927C8" w:rsidRPr="005326A9">
          <w:rPr>
            <w:rStyle w:val="Hyperlink"/>
            <w:noProof/>
          </w:rPr>
          <w:t>Table 18: Medicare service data for MBS items for ultrasound of the spine, 2015/16.</w:t>
        </w:r>
        <w:r w:rsidR="005927C8">
          <w:rPr>
            <w:noProof/>
            <w:webHidden/>
          </w:rPr>
          <w:tab/>
        </w:r>
        <w:r w:rsidR="005927C8">
          <w:rPr>
            <w:noProof/>
            <w:webHidden/>
          </w:rPr>
          <w:fldChar w:fldCharType="begin"/>
        </w:r>
        <w:r w:rsidR="005927C8">
          <w:rPr>
            <w:noProof/>
            <w:webHidden/>
          </w:rPr>
          <w:instrText xml:space="preserve"> PAGEREF _Toc5194930 \h </w:instrText>
        </w:r>
        <w:r w:rsidR="005927C8">
          <w:rPr>
            <w:noProof/>
            <w:webHidden/>
          </w:rPr>
        </w:r>
        <w:r w:rsidR="005927C8">
          <w:rPr>
            <w:noProof/>
            <w:webHidden/>
          </w:rPr>
          <w:fldChar w:fldCharType="separate"/>
        </w:r>
        <w:r w:rsidR="007175E4">
          <w:rPr>
            <w:noProof/>
            <w:webHidden/>
          </w:rPr>
          <w:t>43</w:t>
        </w:r>
        <w:r w:rsidR="005927C8">
          <w:rPr>
            <w:noProof/>
            <w:webHidden/>
          </w:rPr>
          <w:fldChar w:fldCharType="end"/>
        </w:r>
      </w:hyperlink>
    </w:p>
    <w:p w14:paraId="47065911" w14:textId="59F9A405" w:rsidR="005927C8" w:rsidRDefault="009B5F74">
      <w:pPr>
        <w:pStyle w:val="TableofFigures"/>
        <w:tabs>
          <w:tab w:val="right" w:leader="dot" w:pos="8302"/>
        </w:tabs>
        <w:rPr>
          <w:rFonts w:eastAsiaTheme="minorEastAsia" w:cstheme="minorBidi"/>
          <w:noProof/>
          <w:sz w:val="22"/>
          <w:szCs w:val="22"/>
        </w:rPr>
      </w:pPr>
      <w:hyperlink w:anchor="_Toc5194931" w:history="1">
        <w:r w:rsidR="005927C8" w:rsidRPr="005326A9">
          <w:rPr>
            <w:rStyle w:val="Hyperlink"/>
            <w:noProof/>
          </w:rPr>
          <w:t>Table 19: Service volume for MBS items for CT of the spine from 2013/14 to 2015/16.</w:t>
        </w:r>
        <w:r w:rsidR="005927C8">
          <w:rPr>
            <w:noProof/>
            <w:webHidden/>
          </w:rPr>
          <w:tab/>
        </w:r>
        <w:r w:rsidR="005927C8">
          <w:rPr>
            <w:noProof/>
            <w:webHidden/>
          </w:rPr>
          <w:fldChar w:fldCharType="begin"/>
        </w:r>
        <w:r w:rsidR="005927C8">
          <w:rPr>
            <w:noProof/>
            <w:webHidden/>
          </w:rPr>
          <w:instrText xml:space="preserve"> PAGEREF _Toc5194931 \h </w:instrText>
        </w:r>
        <w:r w:rsidR="005927C8">
          <w:rPr>
            <w:noProof/>
            <w:webHidden/>
          </w:rPr>
        </w:r>
        <w:r w:rsidR="005927C8">
          <w:rPr>
            <w:noProof/>
            <w:webHidden/>
          </w:rPr>
          <w:fldChar w:fldCharType="separate"/>
        </w:r>
        <w:r w:rsidR="007175E4">
          <w:rPr>
            <w:noProof/>
            <w:webHidden/>
          </w:rPr>
          <w:t>45</w:t>
        </w:r>
        <w:r w:rsidR="005927C8">
          <w:rPr>
            <w:noProof/>
            <w:webHidden/>
          </w:rPr>
          <w:fldChar w:fldCharType="end"/>
        </w:r>
      </w:hyperlink>
    </w:p>
    <w:p w14:paraId="5993B77E" w14:textId="42A5FA6B" w:rsidR="005927C8" w:rsidRDefault="009B5F74">
      <w:pPr>
        <w:pStyle w:val="TableofFigures"/>
        <w:tabs>
          <w:tab w:val="right" w:leader="dot" w:pos="8302"/>
        </w:tabs>
        <w:rPr>
          <w:rFonts w:eastAsiaTheme="minorEastAsia" w:cstheme="minorBidi"/>
          <w:noProof/>
          <w:sz w:val="22"/>
          <w:szCs w:val="22"/>
        </w:rPr>
      </w:pPr>
      <w:hyperlink w:anchor="_Toc5194932" w:history="1">
        <w:r w:rsidR="005927C8" w:rsidRPr="005326A9">
          <w:rPr>
            <w:rStyle w:val="Hyperlink"/>
            <w:noProof/>
          </w:rPr>
          <w:t>Table 20: Service volume of GP-requested MRI items over three years 2013/14 to 2015/16.</w:t>
        </w:r>
        <w:r w:rsidR="005927C8">
          <w:rPr>
            <w:noProof/>
            <w:webHidden/>
          </w:rPr>
          <w:tab/>
        </w:r>
        <w:r w:rsidR="005927C8">
          <w:rPr>
            <w:noProof/>
            <w:webHidden/>
          </w:rPr>
          <w:fldChar w:fldCharType="begin"/>
        </w:r>
        <w:r w:rsidR="005927C8">
          <w:rPr>
            <w:noProof/>
            <w:webHidden/>
          </w:rPr>
          <w:instrText xml:space="preserve"> PAGEREF _Toc5194932 \h </w:instrText>
        </w:r>
        <w:r w:rsidR="005927C8">
          <w:rPr>
            <w:noProof/>
            <w:webHidden/>
          </w:rPr>
        </w:r>
        <w:r w:rsidR="005927C8">
          <w:rPr>
            <w:noProof/>
            <w:webHidden/>
          </w:rPr>
          <w:fldChar w:fldCharType="separate"/>
        </w:r>
        <w:r w:rsidR="007175E4">
          <w:rPr>
            <w:noProof/>
            <w:webHidden/>
          </w:rPr>
          <w:t>46</w:t>
        </w:r>
        <w:r w:rsidR="005927C8">
          <w:rPr>
            <w:noProof/>
            <w:webHidden/>
          </w:rPr>
          <w:fldChar w:fldCharType="end"/>
        </w:r>
      </w:hyperlink>
    </w:p>
    <w:p w14:paraId="12F34035" w14:textId="237CCBA0" w:rsidR="005927C8" w:rsidRDefault="009B5F74">
      <w:pPr>
        <w:pStyle w:val="TableofFigures"/>
        <w:tabs>
          <w:tab w:val="right" w:leader="dot" w:pos="8302"/>
        </w:tabs>
        <w:rPr>
          <w:rFonts w:eastAsiaTheme="minorEastAsia" w:cstheme="minorBidi"/>
          <w:noProof/>
          <w:sz w:val="22"/>
          <w:szCs w:val="22"/>
        </w:rPr>
      </w:pPr>
      <w:hyperlink w:anchor="_Toc5194933" w:history="1">
        <w:r w:rsidR="005927C8" w:rsidRPr="005326A9">
          <w:rPr>
            <w:rStyle w:val="Hyperlink"/>
            <w:noProof/>
          </w:rPr>
          <w:t>Table 21: Items 63554 or 63557 (GP-requested cervical spine MRI) with co-claiming of items 104 (initial specialist consultation) or 6007 (professional attendance by a specialist neurosurgeon) within 84 days, 2015/16.</w:t>
        </w:r>
        <w:r w:rsidR="005927C8">
          <w:rPr>
            <w:noProof/>
            <w:webHidden/>
          </w:rPr>
          <w:tab/>
        </w:r>
        <w:r w:rsidR="005927C8">
          <w:rPr>
            <w:noProof/>
            <w:webHidden/>
          </w:rPr>
          <w:fldChar w:fldCharType="begin"/>
        </w:r>
        <w:r w:rsidR="005927C8">
          <w:rPr>
            <w:noProof/>
            <w:webHidden/>
          </w:rPr>
          <w:instrText xml:space="preserve"> PAGEREF _Toc5194933 \h </w:instrText>
        </w:r>
        <w:r w:rsidR="005927C8">
          <w:rPr>
            <w:noProof/>
            <w:webHidden/>
          </w:rPr>
        </w:r>
        <w:r w:rsidR="005927C8">
          <w:rPr>
            <w:noProof/>
            <w:webHidden/>
          </w:rPr>
          <w:fldChar w:fldCharType="separate"/>
        </w:r>
        <w:r w:rsidR="007175E4">
          <w:rPr>
            <w:noProof/>
            <w:webHidden/>
          </w:rPr>
          <w:t>47</w:t>
        </w:r>
        <w:r w:rsidR="005927C8">
          <w:rPr>
            <w:noProof/>
            <w:webHidden/>
          </w:rPr>
          <w:fldChar w:fldCharType="end"/>
        </w:r>
      </w:hyperlink>
    </w:p>
    <w:p w14:paraId="18F2E628" w14:textId="603AFC5F" w:rsidR="005927C8" w:rsidRDefault="009B5F74">
      <w:pPr>
        <w:pStyle w:val="TableofFigures"/>
        <w:tabs>
          <w:tab w:val="right" w:leader="dot" w:pos="8302"/>
        </w:tabs>
        <w:rPr>
          <w:rFonts w:eastAsiaTheme="minorEastAsia" w:cstheme="minorBidi"/>
          <w:noProof/>
          <w:sz w:val="22"/>
          <w:szCs w:val="22"/>
        </w:rPr>
      </w:pPr>
      <w:hyperlink w:anchor="_Toc5194934" w:history="1">
        <w:r w:rsidR="005927C8" w:rsidRPr="005326A9">
          <w:rPr>
            <w:rStyle w:val="Hyperlink"/>
            <w:noProof/>
          </w:rPr>
          <w:t>Table 22: Services for CT of the pelvis (item 56412) by patient age and location, 2015/16.</w:t>
        </w:r>
        <w:r w:rsidR="005927C8">
          <w:rPr>
            <w:noProof/>
            <w:webHidden/>
          </w:rPr>
          <w:tab/>
        </w:r>
        <w:r w:rsidR="005927C8">
          <w:rPr>
            <w:noProof/>
            <w:webHidden/>
          </w:rPr>
          <w:fldChar w:fldCharType="begin"/>
        </w:r>
        <w:r w:rsidR="005927C8">
          <w:rPr>
            <w:noProof/>
            <w:webHidden/>
          </w:rPr>
          <w:instrText xml:space="preserve"> PAGEREF _Toc5194934 \h </w:instrText>
        </w:r>
        <w:r w:rsidR="005927C8">
          <w:rPr>
            <w:noProof/>
            <w:webHidden/>
          </w:rPr>
        </w:r>
        <w:r w:rsidR="005927C8">
          <w:rPr>
            <w:noProof/>
            <w:webHidden/>
          </w:rPr>
          <w:fldChar w:fldCharType="separate"/>
        </w:r>
        <w:r w:rsidR="007175E4">
          <w:rPr>
            <w:noProof/>
            <w:webHidden/>
          </w:rPr>
          <w:t>48</w:t>
        </w:r>
        <w:r w:rsidR="005927C8">
          <w:rPr>
            <w:noProof/>
            <w:webHidden/>
          </w:rPr>
          <w:fldChar w:fldCharType="end"/>
        </w:r>
      </w:hyperlink>
    </w:p>
    <w:p w14:paraId="39744926" w14:textId="17DBE502" w:rsidR="005927C8" w:rsidRDefault="009B5F74">
      <w:pPr>
        <w:pStyle w:val="TableofFigures"/>
        <w:tabs>
          <w:tab w:val="right" w:leader="dot" w:pos="8302"/>
        </w:tabs>
        <w:rPr>
          <w:rFonts w:eastAsiaTheme="minorEastAsia" w:cstheme="minorBidi"/>
          <w:noProof/>
          <w:sz w:val="22"/>
          <w:szCs w:val="22"/>
        </w:rPr>
      </w:pPr>
      <w:hyperlink w:anchor="_Toc5194935" w:history="1">
        <w:r w:rsidR="005927C8" w:rsidRPr="005326A9">
          <w:rPr>
            <w:rStyle w:val="Hyperlink"/>
            <w:noProof/>
          </w:rPr>
          <w:t>Table 23: Service data for MBS items for x-ray of the limbs, 2016/17.</w:t>
        </w:r>
        <w:r w:rsidR="005927C8">
          <w:rPr>
            <w:noProof/>
            <w:webHidden/>
          </w:rPr>
          <w:tab/>
        </w:r>
        <w:r w:rsidR="005927C8">
          <w:rPr>
            <w:noProof/>
            <w:webHidden/>
          </w:rPr>
          <w:fldChar w:fldCharType="begin"/>
        </w:r>
        <w:r w:rsidR="005927C8">
          <w:rPr>
            <w:noProof/>
            <w:webHidden/>
          </w:rPr>
          <w:instrText xml:space="preserve"> PAGEREF _Toc5194935 \h </w:instrText>
        </w:r>
        <w:r w:rsidR="005927C8">
          <w:rPr>
            <w:noProof/>
            <w:webHidden/>
          </w:rPr>
        </w:r>
        <w:r w:rsidR="005927C8">
          <w:rPr>
            <w:noProof/>
            <w:webHidden/>
          </w:rPr>
          <w:fldChar w:fldCharType="separate"/>
        </w:r>
        <w:r w:rsidR="007175E4">
          <w:rPr>
            <w:noProof/>
            <w:webHidden/>
          </w:rPr>
          <w:t>52</w:t>
        </w:r>
        <w:r w:rsidR="005927C8">
          <w:rPr>
            <w:noProof/>
            <w:webHidden/>
          </w:rPr>
          <w:fldChar w:fldCharType="end"/>
        </w:r>
      </w:hyperlink>
    </w:p>
    <w:p w14:paraId="3D270E9F" w14:textId="4CA4DCA1" w:rsidR="005927C8" w:rsidRDefault="009B5F74">
      <w:pPr>
        <w:pStyle w:val="TableofFigures"/>
        <w:tabs>
          <w:tab w:val="right" w:leader="dot" w:pos="8302"/>
        </w:tabs>
        <w:rPr>
          <w:rFonts w:eastAsiaTheme="minorEastAsia" w:cstheme="minorBidi"/>
          <w:noProof/>
          <w:sz w:val="22"/>
          <w:szCs w:val="22"/>
        </w:rPr>
      </w:pPr>
      <w:hyperlink w:anchor="_Toc5194936" w:history="1">
        <w:r w:rsidR="005927C8" w:rsidRPr="005326A9">
          <w:rPr>
            <w:rStyle w:val="Hyperlink"/>
            <w:noProof/>
          </w:rPr>
          <w:t>Table 24: Service data for MBS items for ultrasound of the joints (excluding knee), 2016/17.</w:t>
        </w:r>
        <w:r w:rsidR="005927C8">
          <w:rPr>
            <w:noProof/>
            <w:webHidden/>
          </w:rPr>
          <w:tab/>
        </w:r>
        <w:r w:rsidR="005927C8">
          <w:rPr>
            <w:noProof/>
            <w:webHidden/>
          </w:rPr>
          <w:fldChar w:fldCharType="begin"/>
        </w:r>
        <w:r w:rsidR="005927C8">
          <w:rPr>
            <w:noProof/>
            <w:webHidden/>
          </w:rPr>
          <w:instrText xml:space="preserve"> PAGEREF _Toc5194936 \h </w:instrText>
        </w:r>
        <w:r w:rsidR="005927C8">
          <w:rPr>
            <w:noProof/>
            <w:webHidden/>
          </w:rPr>
        </w:r>
        <w:r w:rsidR="005927C8">
          <w:rPr>
            <w:noProof/>
            <w:webHidden/>
          </w:rPr>
          <w:fldChar w:fldCharType="separate"/>
        </w:r>
        <w:r w:rsidR="007175E4">
          <w:rPr>
            <w:noProof/>
            <w:webHidden/>
          </w:rPr>
          <w:t>54</w:t>
        </w:r>
        <w:r w:rsidR="005927C8">
          <w:rPr>
            <w:noProof/>
            <w:webHidden/>
          </w:rPr>
          <w:fldChar w:fldCharType="end"/>
        </w:r>
      </w:hyperlink>
    </w:p>
    <w:p w14:paraId="1E68BF1B" w14:textId="7DEB25E4" w:rsidR="005927C8" w:rsidRDefault="009B5F74">
      <w:pPr>
        <w:pStyle w:val="TableofFigures"/>
        <w:tabs>
          <w:tab w:val="right" w:leader="dot" w:pos="8302"/>
        </w:tabs>
        <w:rPr>
          <w:rFonts w:eastAsiaTheme="minorEastAsia" w:cstheme="minorBidi"/>
          <w:noProof/>
          <w:sz w:val="22"/>
          <w:szCs w:val="22"/>
        </w:rPr>
      </w:pPr>
      <w:hyperlink w:anchor="_Toc5194937" w:history="1">
        <w:r w:rsidR="005927C8" w:rsidRPr="005326A9">
          <w:rPr>
            <w:rStyle w:val="Hyperlink"/>
            <w:noProof/>
          </w:rPr>
          <w:t>Table 25: Standard Medicare data for item 56619 (CT extremities)</w:t>
        </w:r>
        <w:r w:rsidR="005927C8" w:rsidRPr="005326A9">
          <w:rPr>
            <w:rStyle w:val="Hyperlink"/>
            <w:noProof/>
            <w:lang w:val="en-US"/>
          </w:rPr>
          <w:t>.</w:t>
        </w:r>
        <w:r w:rsidR="005927C8">
          <w:rPr>
            <w:noProof/>
            <w:webHidden/>
          </w:rPr>
          <w:tab/>
        </w:r>
        <w:r w:rsidR="005927C8">
          <w:rPr>
            <w:noProof/>
            <w:webHidden/>
          </w:rPr>
          <w:fldChar w:fldCharType="begin"/>
        </w:r>
        <w:r w:rsidR="005927C8">
          <w:rPr>
            <w:noProof/>
            <w:webHidden/>
          </w:rPr>
          <w:instrText xml:space="preserve"> PAGEREF _Toc5194937 \h </w:instrText>
        </w:r>
        <w:r w:rsidR="005927C8">
          <w:rPr>
            <w:noProof/>
            <w:webHidden/>
          </w:rPr>
        </w:r>
        <w:r w:rsidR="005927C8">
          <w:rPr>
            <w:noProof/>
            <w:webHidden/>
          </w:rPr>
          <w:fldChar w:fldCharType="separate"/>
        </w:r>
        <w:r w:rsidR="007175E4">
          <w:rPr>
            <w:noProof/>
            <w:webHidden/>
          </w:rPr>
          <w:t>56</w:t>
        </w:r>
        <w:r w:rsidR="005927C8">
          <w:rPr>
            <w:noProof/>
            <w:webHidden/>
          </w:rPr>
          <w:fldChar w:fldCharType="end"/>
        </w:r>
      </w:hyperlink>
    </w:p>
    <w:p w14:paraId="33784461" w14:textId="0B5ED4DE" w:rsidR="005927C8" w:rsidRDefault="009B5F74">
      <w:pPr>
        <w:pStyle w:val="TableofFigures"/>
        <w:tabs>
          <w:tab w:val="right" w:leader="dot" w:pos="8302"/>
        </w:tabs>
        <w:rPr>
          <w:rFonts w:eastAsiaTheme="minorEastAsia" w:cstheme="minorBidi"/>
          <w:noProof/>
          <w:sz w:val="22"/>
          <w:szCs w:val="22"/>
        </w:rPr>
      </w:pPr>
      <w:hyperlink w:anchor="_Toc5194938" w:history="1">
        <w:r w:rsidR="005927C8" w:rsidRPr="005326A9">
          <w:rPr>
            <w:rStyle w:val="Hyperlink"/>
            <w:noProof/>
          </w:rPr>
          <w:t>Table 26: Proposed item descriptors for new items for CT of the upper and lower limb (excluding knee).</w:t>
        </w:r>
        <w:r w:rsidR="005927C8">
          <w:rPr>
            <w:noProof/>
            <w:webHidden/>
          </w:rPr>
          <w:tab/>
        </w:r>
        <w:r w:rsidR="005927C8">
          <w:rPr>
            <w:noProof/>
            <w:webHidden/>
          </w:rPr>
          <w:fldChar w:fldCharType="begin"/>
        </w:r>
        <w:r w:rsidR="005927C8">
          <w:rPr>
            <w:noProof/>
            <w:webHidden/>
          </w:rPr>
          <w:instrText xml:space="preserve"> PAGEREF _Toc5194938 \h </w:instrText>
        </w:r>
        <w:r w:rsidR="005927C8">
          <w:rPr>
            <w:noProof/>
            <w:webHidden/>
          </w:rPr>
        </w:r>
        <w:r w:rsidR="005927C8">
          <w:rPr>
            <w:noProof/>
            <w:webHidden/>
          </w:rPr>
          <w:fldChar w:fldCharType="separate"/>
        </w:r>
        <w:r w:rsidR="007175E4">
          <w:rPr>
            <w:noProof/>
            <w:webHidden/>
          </w:rPr>
          <w:t>56</w:t>
        </w:r>
        <w:r w:rsidR="005927C8">
          <w:rPr>
            <w:noProof/>
            <w:webHidden/>
          </w:rPr>
          <w:fldChar w:fldCharType="end"/>
        </w:r>
      </w:hyperlink>
    </w:p>
    <w:p w14:paraId="27E4015A" w14:textId="6AFA38DF" w:rsidR="005927C8" w:rsidRDefault="009B5F74">
      <w:pPr>
        <w:pStyle w:val="TableofFigures"/>
        <w:tabs>
          <w:tab w:val="right" w:leader="dot" w:pos="8302"/>
        </w:tabs>
        <w:rPr>
          <w:rFonts w:eastAsiaTheme="minorEastAsia" w:cstheme="minorBidi"/>
          <w:noProof/>
          <w:sz w:val="22"/>
          <w:szCs w:val="22"/>
        </w:rPr>
      </w:pPr>
      <w:hyperlink w:anchor="_Toc5194939" w:history="1">
        <w:r w:rsidR="005927C8" w:rsidRPr="005326A9">
          <w:rPr>
            <w:rStyle w:val="Hyperlink"/>
            <w:noProof/>
          </w:rPr>
          <w:t>Table 27: Service data for MBS items for MRI of the limbs, 2016/17.</w:t>
        </w:r>
        <w:r w:rsidR="005927C8">
          <w:rPr>
            <w:noProof/>
            <w:webHidden/>
          </w:rPr>
          <w:tab/>
        </w:r>
        <w:r w:rsidR="005927C8">
          <w:rPr>
            <w:noProof/>
            <w:webHidden/>
          </w:rPr>
          <w:fldChar w:fldCharType="begin"/>
        </w:r>
        <w:r w:rsidR="005927C8">
          <w:rPr>
            <w:noProof/>
            <w:webHidden/>
          </w:rPr>
          <w:instrText xml:space="preserve"> PAGEREF _Toc5194939 \h </w:instrText>
        </w:r>
        <w:r w:rsidR="005927C8">
          <w:rPr>
            <w:noProof/>
            <w:webHidden/>
          </w:rPr>
        </w:r>
        <w:r w:rsidR="005927C8">
          <w:rPr>
            <w:noProof/>
            <w:webHidden/>
          </w:rPr>
          <w:fldChar w:fldCharType="separate"/>
        </w:r>
        <w:r w:rsidR="007175E4">
          <w:rPr>
            <w:noProof/>
            <w:webHidden/>
          </w:rPr>
          <w:t>57</w:t>
        </w:r>
        <w:r w:rsidR="005927C8">
          <w:rPr>
            <w:noProof/>
            <w:webHidden/>
          </w:rPr>
          <w:fldChar w:fldCharType="end"/>
        </w:r>
      </w:hyperlink>
    </w:p>
    <w:p w14:paraId="71149170" w14:textId="5CDEF1FA" w:rsidR="005927C8" w:rsidRDefault="009B5F74">
      <w:pPr>
        <w:pStyle w:val="TableofFigures"/>
        <w:tabs>
          <w:tab w:val="right" w:leader="dot" w:pos="8302"/>
        </w:tabs>
        <w:rPr>
          <w:rFonts w:eastAsiaTheme="minorEastAsia" w:cstheme="minorBidi"/>
          <w:noProof/>
          <w:sz w:val="22"/>
          <w:szCs w:val="22"/>
        </w:rPr>
      </w:pPr>
      <w:hyperlink w:anchor="_Toc5194940" w:history="1">
        <w:r w:rsidR="005927C8" w:rsidRPr="005326A9">
          <w:rPr>
            <w:rStyle w:val="Hyperlink"/>
            <w:noProof/>
          </w:rPr>
          <w:t>Table 28: Medicare service and benefits data for ultrasound items reviewed relating to imaging of the chest, abdomen and pelvis (including liver, prostate, urological and gastrointestinal systems), 2015/16.</w:t>
        </w:r>
        <w:r w:rsidR="005927C8">
          <w:rPr>
            <w:noProof/>
            <w:webHidden/>
          </w:rPr>
          <w:tab/>
        </w:r>
        <w:r w:rsidR="005927C8">
          <w:rPr>
            <w:noProof/>
            <w:webHidden/>
          </w:rPr>
          <w:fldChar w:fldCharType="begin"/>
        </w:r>
        <w:r w:rsidR="005927C8">
          <w:rPr>
            <w:noProof/>
            <w:webHidden/>
          </w:rPr>
          <w:instrText xml:space="preserve"> PAGEREF _Toc5194940 \h </w:instrText>
        </w:r>
        <w:r w:rsidR="005927C8">
          <w:rPr>
            <w:noProof/>
            <w:webHidden/>
          </w:rPr>
        </w:r>
        <w:r w:rsidR="005927C8">
          <w:rPr>
            <w:noProof/>
            <w:webHidden/>
          </w:rPr>
          <w:fldChar w:fldCharType="separate"/>
        </w:r>
        <w:r w:rsidR="007175E4">
          <w:rPr>
            <w:noProof/>
            <w:webHidden/>
          </w:rPr>
          <w:t>59</w:t>
        </w:r>
        <w:r w:rsidR="005927C8">
          <w:rPr>
            <w:noProof/>
            <w:webHidden/>
          </w:rPr>
          <w:fldChar w:fldCharType="end"/>
        </w:r>
      </w:hyperlink>
    </w:p>
    <w:p w14:paraId="3D1C7B49" w14:textId="46200FBF" w:rsidR="005927C8" w:rsidRDefault="009B5F74">
      <w:pPr>
        <w:pStyle w:val="TableofFigures"/>
        <w:tabs>
          <w:tab w:val="right" w:leader="dot" w:pos="8302"/>
        </w:tabs>
        <w:rPr>
          <w:rFonts w:eastAsiaTheme="minorEastAsia" w:cstheme="minorBidi"/>
          <w:noProof/>
          <w:sz w:val="22"/>
          <w:szCs w:val="22"/>
        </w:rPr>
      </w:pPr>
      <w:hyperlink w:anchor="_Toc5194941" w:history="1">
        <w:r w:rsidR="005927C8" w:rsidRPr="005326A9">
          <w:rPr>
            <w:rStyle w:val="Hyperlink"/>
            <w:noProof/>
          </w:rPr>
          <w:t>Table 30: Number of services per 100,000 patients by state and patient demographics for chest, abdomen and pelvis ultrasound MBS items, 2015/16.</w:t>
        </w:r>
        <w:r w:rsidR="005927C8">
          <w:rPr>
            <w:noProof/>
            <w:webHidden/>
          </w:rPr>
          <w:tab/>
        </w:r>
        <w:r w:rsidR="005927C8">
          <w:rPr>
            <w:noProof/>
            <w:webHidden/>
          </w:rPr>
          <w:fldChar w:fldCharType="begin"/>
        </w:r>
        <w:r w:rsidR="005927C8">
          <w:rPr>
            <w:noProof/>
            <w:webHidden/>
          </w:rPr>
          <w:instrText xml:space="preserve"> PAGEREF _Toc5194941 \h </w:instrText>
        </w:r>
        <w:r w:rsidR="005927C8">
          <w:rPr>
            <w:noProof/>
            <w:webHidden/>
          </w:rPr>
        </w:r>
        <w:r w:rsidR="005927C8">
          <w:rPr>
            <w:noProof/>
            <w:webHidden/>
          </w:rPr>
          <w:fldChar w:fldCharType="separate"/>
        </w:r>
        <w:r w:rsidR="007175E4">
          <w:rPr>
            <w:noProof/>
            <w:webHidden/>
          </w:rPr>
          <w:t>61</w:t>
        </w:r>
        <w:r w:rsidR="005927C8">
          <w:rPr>
            <w:noProof/>
            <w:webHidden/>
          </w:rPr>
          <w:fldChar w:fldCharType="end"/>
        </w:r>
      </w:hyperlink>
    </w:p>
    <w:p w14:paraId="08B27444" w14:textId="0E946524" w:rsidR="005927C8" w:rsidRDefault="009B5F74">
      <w:pPr>
        <w:pStyle w:val="TableofFigures"/>
        <w:tabs>
          <w:tab w:val="right" w:leader="dot" w:pos="8302"/>
        </w:tabs>
        <w:rPr>
          <w:rFonts w:eastAsiaTheme="minorEastAsia" w:cstheme="minorBidi"/>
          <w:noProof/>
          <w:sz w:val="22"/>
          <w:szCs w:val="22"/>
        </w:rPr>
      </w:pPr>
      <w:hyperlink w:anchor="_Toc5194942" w:history="1">
        <w:r w:rsidR="005927C8" w:rsidRPr="005326A9">
          <w:rPr>
            <w:rStyle w:val="Hyperlink"/>
            <w:noProof/>
          </w:rPr>
          <w:t>Table 31: Service and benefits data for MBS items for x-ray of the chest, abdomen and pelvis, 2015/16.</w:t>
        </w:r>
        <w:r w:rsidR="005927C8">
          <w:rPr>
            <w:noProof/>
            <w:webHidden/>
          </w:rPr>
          <w:tab/>
        </w:r>
        <w:r w:rsidR="005927C8">
          <w:rPr>
            <w:noProof/>
            <w:webHidden/>
          </w:rPr>
          <w:fldChar w:fldCharType="begin"/>
        </w:r>
        <w:r w:rsidR="005927C8">
          <w:rPr>
            <w:noProof/>
            <w:webHidden/>
          </w:rPr>
          <w:instrText xml:space="preserve"> PAGEREF _Toc5194942 \h </w:instrText>
        </w:r>
        <w:r w:rsidR="005927C8">
          <w:rPr>
            <w:noProof/>
            <w:webHidden/>
          </w:rPr>
        </w:r>
        <w:r w:rsidR="005927C8">
          <w:rPr>
            <w:noProof/>
            <w:webHidden/>
          </w:rPr>
          <w:fldChar w:fldCharType="separate"/>
        </w:r>
        <w:r w:rsidR="007175E4">
          <w:rPr>
            <w:noProof/>
            <w:webHidden/>
          </w:rPr>
          <w:t>66</w:t>
        </w:r>
        <w:r w:rsidR="005927C8">
          <w:rPr>
            <w:noProof/>
            <w:webHidden/>
          </w:rPr>
          <w:fldChar w:fldCharType="end"/>
        </w:r>
      </w:hyperlink>
    </w:p>
    <w:p w14:paraId="412318E3" w14:textId="7ABB30E1" w:rsidR="005927C8" w:rsidRDefault="009B5F74">
      <w:pPr>
        <w:pStyle w:val="TableofFigures"/>
        <w:tabs>
          <w:tab w:val="right" w:leader="dot" w:pos="8302"/>
        </w:tabs>
        <w:rPr>
          <w:rFonts w:eastAsiaTheme="minorEastAsia" w:cstheme="minorBidi"/>
          <w:noProof/>
          <w:sz w:val="22"/>
          <w:szCs w:val="22"/>
        </w:rPr>
      </w:pPr>
      <w:hyperlink w:anchor="_Toc5194943" w:history="1">
        <w:r w:rsidR="005927C8" w:rsidRPr="005326A9">
          <w:rPr>
            <w:rStyle w:val="Hyperlink"/>
            <w:noProof/>
          </w:rPr>
          <w:t>Table 32: Service and benefits data for MBS items for CT of the chest, abdomen and pelvis, 2015/16.</w:t>
        </w:r>
        <w:r w:rsidR="005927C8">
          <w:rPr>
            <w:noProof/>
            <w:webHidden/>
          </w:rPr>
          <w:tab/>
        </w:r>
        <w:r w:rsidR="005927C8">
          <w:rPr>
            <w:noProof/>
            <w:webHidden/>
          </w:rPr>
          <w:fldChar w:fldCharType="begin"/>
        </w:r>
        <w:r w:rsidR="005927C8">
          <w:rPr>
            <w:noProof/>
            <w:webHidden/>
          </w:rPr>
          <w:instrText xml:space="preserve"> PAGEREF _Toc5194943 \h </w:instrText>
        </w:r>
        <w:r w:rsidR="005927C8">
          <w:rPr>
            <w:noProof/>
            <w:webHidden/>
          </w:rPr>
        </w:r>
        <w:r w:rsidR="005927C8">
          <w:rPr>
            <w:noProof/>
            <w:webHidden/>
          </w:rPr>
          <w:fldChar w:fldCharType="separate"/>
        </w:r>
        <w:r w:rsidR="007175E4">
          <w:rPr>
            <w:noProof/>
            <w:webHidden/>
          </w:rPr>
          <w:t>68</w:t>
        </w:r>
        <w:r w:rsidR="005927C8">
          <w:rPr>
            <w:noProof/>
            <w:webHidden/>
          </w:rPr>
          <w:fldChar w:fldCharType="end"/>
        </w:r>
      </w:hyperlink>
    </w:p>
    <w:p w14:paraId="7A7EA18A" w14:textId="46A2BDFE" w:rsidR="005927C8" w:rsidRDefault="009B5F74">
      <w:pPr>
        <w:pStyle w:val="TableofFigures"/>
        <w:tabs>
          <w:tab w:val="right" w:leader="dot" w:pos="8302"/>
        </w:tabs>
        <w:rPr>
          <w:rFonts w:eastAsiaTheme="minorEastAsia" w:cstheme="minorBidi"/>
          <w:noProof/>
          <w:sz w:val="22"/>
          <w:szCs w:val="22"/>
        </w:rPr>
      </w:pPr>
      <w:hyperlink w:anchor="_Toc5194944" w:history="1">
        <w:r w:rsidR="005927C8" w:rsidRPr="005326A9">
          <w:rPr>
            <w:rStyle w:val="Hyperlink"/>
            <w:noProof/>
          </w:rPr>
          <w:t>Table 33: Service and benefits data for MRI items reviewed, 2015/16.</w:t>
        </w:r>
        <w:r w:rsidR="005927C8">
          <w:rPr>
            <w:noProof/>
            <w:webHidden/>
          </w:rPr>
          <w:tab/>
        </w:r>
        <w:r w:rsidR="005927C8">
          <w:rPr>
            <w:noProof/>
            <w:webHidden/>
          </w:rPr>
          <w:fldChar w:fldCharType="begin"/>
        </w:r>
        <w:r w:rsidR="005927C8">
          <w:rPr>
            <w:noProof/>
            <w:webHidden/>
          </w:rPr>
          <w:instrText xml:space="preserve"> PAGEREF _Toc5194944 \h </w:instrText>
        </w:r>
        <w:r w:rsidR="005927C8">
          <w:rPr>
            <w:noProof/>
            <w:webHidden/>
          </w:rPr>
        </w:r>
        <w:r w:rsidR="005927C8">
          <w:rPr>
            <w:noProof/>
            <w:webHidden/>
          </w:rPr>
          <w:fldChar w:fldCharType="separate"/>
        </w:r>
        <w:r w:rsidR="007175E4">
          <w:rPr>
            <w:noProof/>
            <w:webHidden/>
          </w:rPr>
          <w:t>69</w:t>
        </w:r>
        <w:r w:rsidR="005927C8">
          <w:rPr>
            <w:noProof/>
            <w:webHidden/>
          </w:rPr>
          <w:fldChar w:fldCharType="end"/>
        </w:r>
      </w:hyperlink>
    </w:p>
    <w:p w14:paraId="67082C9B" w14:textId="28931D1B" w:rsidR="005927C8" w:rsidRDefault="009B5F74">
      <w:pPr>
        <w:pStyle w:val="TableofFigures"/>
        <w:tabs>
          <w:tab w:val="right" w:leader="dot" w:pos="8302"/>
        </w:tabs>
        <w:rPr>
          <w:rFonts w:eastAsiaTheme="minorEastAsia" w:cstheme="minorBidi"/>
          <w:noProof/>
          <w:sz w:val="22"/>
          <w:szCs w:val="22"/>
        </w:rPr>
      </w:pPr>
      <w:hyperlink w:anchor="_Toc5194945" w:history="1">
        <w:r w:rsidR="005927C8" w:rsidRPr="005326A9">
          <w:rPr>
            <w:rStyle w:val="Hyperlink"/>
            <w:noProof/>
          </w:rPr>
          <w:t>Table 34: Service and benefits data for ultrasound items relating to general and whole body imaging, 2016/17.</w:t>
        </w:r>
        <w:r w:rsidR="005927C8">
          <w:rPr>
            <w:noProof/>
            <w:webHidden/>
          </w:rPr>
          <w:tab/>
        </w:r>
        <w:r w:rsidR="005927C8">
          <w:rPr>
            <w:noProof/>
            <w:webHidden/>
          </w:rPr>
          <w:fldChar w:fldCharType="begin"/>
        </w:r>
        <w:r w:rsidR="005927C8">
          <w:rPr>
            <w:noProof/>
            <w:webHidden/>
          </w:rPr>
          <w:instrText xml:space="preserve"> PAGEREF _Toc5194945 \h </w:instrText>
        </w:r>
        <w:r w:rsidR="005927C8">
          <w:rPr>
            <w:noProof/>
            <w:webHidden/>
          </w:rPr>
        </w:r>
        <w:r w:rsidR="005927C8">
          <w:rPr>
            <w:noProof/>
            <w:webHidden/>
          </w:rPr>
          <w:fldChar w:fldCharType="separate"/>
        </w:r>
        <w:r w:rsidR="007175E4">
          <w:rPr>
            <w:noProof/>
            <w:webHidden/>
          </w:rPr>
          <w:t>71</w:t>
        </w:r>
        <w:r w:rsidR="005927C8">
          <w:rPr>
            <w:noProof/>
            <w:webHidden/>
          </w:rPr>
          <w:fldChar w:fldCharType="end"/>
        </w:r>
      </w:hyperlink>
    </w:p>
    <w:p w14:paraId="3FA431B7" w14:textId="0C79B042" w:rsidR="005927C8" w:rsidRDefault="009B5F74">
      <w:pPr>
        <w:pStyle w:val="TableofFigures"/>
        <w:tabs>
          <w:tab w:val="right" w:leader="dot" w:pos="8302"/>
        </w:tabs>
        <w:rPr>
          <w:rFonts w:eastAsiaTheme="minorEastAsia" w:cstheme="minorBidi"/>
          <w:noProof/>
          <w:sz w:val="22"/>
          <w:szCs w:val="22"/>
        </w:rPr>
      </w:pPr>
      <w:hyperlink w:anchor="_Toc5194946" w:history="1">
        <w:r w:rsidR="005927C8" w:rsidRPr="005326A9">
          <w:rPr>
            <w:rStyle w:val="Hyperlink"/>
            <w:noProof/>
          </w:rPr>
          <w:t>Table 35</w:t>
        </w:r>
        <w:r w:rsidR="005927C8" w:rsidRPr="005326A9">
          <w:rPr>
            <w:rStyle w:val="Hyperlink"/>
            <w:rFonts w:cstheme="minorHAnsi"/>
            <w:noProof/>
          </w:rPr>
          <w:t>: State-by-state data on Medicare services (per 100,000 population) for ultrasound items relating to general and whole body imaging, 2016/17.</w:t>
        </w:r>
        <w:r w:rsidR="005927C8">
          <w:rPr>
            <w:noProof/>
            <w:webHidden/>
          </w:rPr>
          <w:tab/>
        </w:r>
        <w:r w:rsidR="005927C8">
          <w:rPr>
            <w:noProof/>
            <w:webHidden/>
          </w:rPr>
          <w:fldChar w:fldCharType="begin"/>
        </w:r>
        <w:r w:rsidR="005927C8">
          <w:rPr>
            <w:noProof/>
            <w:webHidden/>
          </w:rPr>
          <w:instrText xml:space="preserve"> PAGEREF _Toc5194946 \h </w:instrText>
        </w:r>
        <w:r w:rsidR="005927C8">
          <w:rPr>
            <w:noProof/>
            <w:webHidden/>
          </w:rPr>
        </w:r>
        <w:r w:rsidR="005927C8">
          <w:rPr>
            <w:noProof/>
            <w:webHidden/>
          </w:rPr>
          <w:fldChar w:fldCharType="separate"/>
        </w:r>
        <w:r w:rsidR="007175E4">
          <w:rPr>
            <w:noProof/>
            <w:webHidden/>
          </w:rPr>
          <w:t>73</w:t>
        </w:r>
        <w:r w:rsidR="005927C8">
          <w:rPr>
            <w:noProof/>
            <w:webHidden/>
          </w:rPr>
          <w:fldChar w:fldCharType="end"/>
        </w:r>
      </w:hyperlink>
    </w:p>
    <w:p w14:paraId="1914198B" w14:textId="3E6F07DE" w:rsidR="005927C8" w:rsidRDefault="009B5F74">
      <w:pPr>
        <w:pStyle w:val="TableofFigures"/>
        <w:tabs>
          <w:tab w:val="right" w:leader="dot" w:pos="8302"/>
        </w:tabs>
        <w:rPr>
          <w:rFonts w:eastAsiaTheme="minorEastAsia" w:cstheme="minorBidi"/>
          <w:noProof/>
          <w:sz w:val="22"/>
          <w:szCs w:val="22"/>
        </w:rPr>
      </w:pPr>
      <w:hyperlink w:anchor="_Toc5194947" w:history="1">
        <w:r w:rsidR="005927C8" w:rsidRPr="005326A9">
          <w:rPr>
            <w:rStyle w:val="Hyperlink"/>
            <w:noProof/>
          </w:rPr>
          <w:t>Table 36: Breakdown of specialty groups performing services for items 55848 and 55850, 2016/17.</w:t>
        </w:r>
        <w:r w:rsidR="005927C8">
          <w:rPr>
            <w:noProof/>
            <w:webHidden/>
          </w:rPr>
          <w:tab/>
        </w:r>
        <w:r w:rsidR="005927C8">
          <w:rPr>
            <w:noProof/>
            <w:webHidden/>
          </w:rPr>
          <w:fldChar w:fldCharType="begin"/>
        </w:r>
        <w:r w:rsidR="005927C8">
          <w:rPr>
            <w:noProof/>
            <w:webHidden/>
          </w:rPr>
          <w:instrText xml:space="preserve"> PAGEREF _Toc5194947 \h </w:instrText>
        </w:r>
        <w:r w:rsidR="005927C8">
          <w:rPr>
            <w:noProof/>
            <w:webHidden/>
          </w:rPr>
        </w:r>
        <w:r w:rsidR="005927C8">
          <w:rPr>
            <w:noProof/>
            <w:webHidden/>
          </w:rPr>
          <w:fldChar w:fldCharType="separate"/>
        </w:r>
        <w:r w:rsidR="007175E4">
          <w:rPr>
            <w:noProof/>
            <w:webHidden/>
          </w:rPr>
          <w:t>74</w:t>
        </w:r>
        <w:r w:rsidR="005927C8">
          <w:rPr>
            <w:noProof/>
            <w:webHidden/>
          </w:rPr>
          <w:fldChar w:fldCharType="end"/>
        </w:r>
      </w:hyperlink>
    </w:p>
    <w:p w14:paraId="332497BA" w14:textId="06D792AD" w:rsidR="005927C8" w:rsidRDefault="009B5F74">
      <w:pPr>
        <w:pStyle w:val="TableofFigures"/>
        <w:tabs>
          <w:tab w:val="right" w:leader="dot" w:pos="8302"/>
        </w:tabs>
        <w:rPr>
          <w:rFonts w:eastAsiaTheme="minorEastAsia" w:cstheme="minorBidi"/>
          <w:noProof/>
          <w:sz w:val="22"/>
          <w:szCs w:val="22"/>
        </w:rPr>
      </w:pPr>
      <w:hyperlink w:anchor="_Toc5194948" w:history="1">
        <w:r w:rsidR="005927C8" w:rsidRPr="005326A9">
          <w:rPr>
            <w:rStyle w:val="Hyperlink"/>
            <w:noProof/>
          </w:rPr>
          <w:t>Table 37: Number of services of items 55848 and 55850 performed by diagnostic radiologists by state, 2016/17.</w:t>
        </w:r>
        <w:r w:rsidR="005927C8">
          <w:rPr>
            <w:noProof/>
            <w:webHidden/>
          </w:rPr>
          <w:tab/>
        </w:r>
        <w:r w:rsidR="005927C8">
          <w:rPr>
            <w:noProof/>
            <w:webHidden/>
          </w:rPr>
          <w:fldChar w:fldCharType="begin"/>
        </w:r>
        <w:r w:rsidR="005927C8">
          <w:rPr>
            <w:noProof/>
            <w:webHidden/>
          </w:rPr>
          <w:instrText xml:space="preserve"> PAGEREF _Toc5194948 \h </w:instrText>
        </w:r>
        <w:r w:rsidR="005927C8">
          <w:rPr>
            <w:noProof/>
            <w:webHidden/>
          </w:rPr>
        </w:r>
        <w:r w:rsidR="005927C8">
          <w:rPr>
            <w:noProof/>
            <w:webHidden/>
          </w:rPr>
          <w:fldChar w:fldCharType="separate"/>
        </w:r>
        <w:r w:rsidR="007175E4">
          <w:rPr>
            <w:noProof/>
            <w:webHidden/>
          </w:rPr>
          <w:t>75</w:t>
        </w:r>
        <w:r w:rsidR="005927C8">
          <w:rPr>
            <w:noProof/>
            <w:webHidden/>
          </w:rPr>
          <w:fldChar w:fldCharType="end"/>
        </w:r>
      </w:hyperlink>
    </w:p>
    <w:p w14:paraId="1DDD972F" w14:textId="28433FF2" w:rsidR="005927C8" w:rsidRDefault="009B5F74">
      <w:pPr>
        <w:pStyle w:val="TableofFigures"/>
        <w:tabs>
          <w:tab w:val="right" w:leader="dot" w:pos="8302"/>
        </w:tabs>
        <w:rPr>
          <w:rFonts w:eastAsiaTheme="minorEastAsia" w:cstheme="minorBidi"/>
          <w:noProof/>
          <w:sz w:val="22"/>
          <w:szCs w:val="22"/>
        </w:rPr>
      </w:pPr>
      <w:hyperlink w:anchor="_Toc5194949" w:history="1">
        <w:r w:rsidR="005927C8" w:rsidRPr="005326A9">
          <w:rPr>
            <w:rStyle w:val="Hyperlink"/>
            <w:noProof/>
          </w:rPr>
          <w:t>Table 38: Number of services for a musculoskeletal echography item (55848 or 55850) when a shoulder ultrasound item (55808, 55809, 55810 or 55811) was claimed in the preceding 7 days (excluding same day services), 2016/17.</w:t>
        </w:r>
        <w:r w:rsidR="005927C8">
          <w:rPr>
            <w:noProof/>
            <w:webHidden/>
          </w:rPr>
          <w:tab/>
        </w:r>
        <w:r w:rsidR="005927C8">
          <w:rPr>
            <w:noProof/>
            <w:webHidden/>
          </w:rPr>
          <w:fldChar w:fldCharType="begin"/>
        </w:r>
        <w:r w:rsidR="005927C8">
          <w:rPr>
            <w:noProof/>
            <w:webHidden/>
          </w:rPr>
          <w:instrText xml:space="preserve"> PAGEREF _Toc5194949 \h </w:instrText>
        </w:r>
        <w:r w:rsidR="005927C8">
          <w:rPr>
            <w:noProof/>
            <w:webHidden/>
          </w:rPr>
        </w:r>
        <w:r w:rsidR="005927C8">
          <w:rPr>
            <w:noProof/>
            <w:webHidden/>
          </w:rPr>
          <w:fldChar w:fldCharType="separate"/>
        </w:r>
        <w:r w:rsidR="007175E4">
          <w:rPr>
            <w:noProof/>
            <w:webHidden/>
          </w:rPr>
          <w:t>75</w:t>
        </w:r>
        <w:r w:rsidR="005927C8">
          <w:rPr>
            <w:noProof/>
            <w:webHidden/>
          </w:rPr>
          <w:fldChar w:fldCharType="end"/>
        </w:r>
      </w:hyperlink>
    </w:p>
    <w:p w14:paraId="58FDAD08" w14:textId="0845CD4F" w:rsidR="005927C8" w:rsidRDefault="009B5F74">
      <w:pPr>
        <w:pStyle w:val="TableofFigures"/>
        <w:tabs>
          <w:tab w:val="right" w:leader="dot" w:pos="8302"/>
        </w:tabs>
        <w:rPr>
          <w:rFonts w:eastAsiaTheme="minorEastAsia" w:cstheme="minorBidi"/>
          <w:noProof/>
          <w:sz w:val="22"/>
          <w:szCs w:val="22"/>
        </w:rPr>
      </w:pPr>
      <w:hyperlink w:anchor="_Toc5194950" w:history="1">
        <w:r w:rsidR="005927C8" w:rsidRPr="005326A9">
          <w:rPr>
            <w:rStyle w:val="Hyperlink"/>
            <w:noProof/>
          </w:rPr>
          <w:t>Table 40: State-by-state data on co-claiming of item 55850 with item 55848 within the 56 days prior or on the same day as the original service, 2016/17.</w:t>
        </w:r>
        <w:r w:rsidR="005927C8">
          <w:rPr>
            <w:noProof/>
            <w:webHidden/>
          </w:rPr>
          <w:tab/>
        </w:r>
        <w:r w:rsidR="005927C8">
          <w:rPr>
            <w:noProof/>
            <w:webHidden/>
          </w:rPr>
          <w:fldChar w:fldCharType="begin"/>
        </w:r>
        <w:r w:rsidR="005927C8">
          <w:rPr>
            <w:noProof/>
            <w:webHidden/>
          </w:rPr>
          <w:instrText xml:space="preserve"> PAGEREF _Toc5194950 \h </w:instrText>
        </w:r>
        <w:r w:rsidR="005927C8">
          <w:rPr>
            <w:noProof/>
            <w:webHidden/>
          </w:rPr>
        </w:r>
        <w:r w:rsidR="005927C8">
          <w:rPr>
            <w:noProof/>
            <w:webHidden/>
          </w:rPr>
          <w:fldChar w:fldCharType="separate"/>
        </w:r>
        <w:r w:rsidR="007175E4">
          <w:rPr>
            <w:noProof/>
            <w:webHidden/>
          </w:rPr>
          <w:t>76</w:t>
        </w:r>
        <w:r w:rsidR="005927C8">
          <w:rPr>
            <w:noProof/>
            <w:webHidden/>
          </w:rPr>
          <w:fldChar w:fldCharType="end"/>
        </w:r>
      </w:hyperlink>
    </w:p>
    <w:p w14:paraId="16E3E646" w14:textId="10EE6F0A" w:rsidR="005927C8" w:rsidRDefault="009B5F74">
      <w:pPr>
        <w:pStyle w:val="TableofFigures"/>
        <w:tabs>
          <w:tab w:val="right" w:leader="dot" w:pos="8302"/>
        </w:tabs>
        <w:rPr>
          <w:rFonts w:eastAsiaTheme="minorEastAsia" w:cstheme="minorBidi"/>
          <w:noProof/>
          <w:sz w:val="22"/>
          <w:szCs w:val="22"/>
        </w:rPr>
      </w:pPr>
      <w:hyperlink w:anchor="_Toc5194951" w:history="1">
        <w:r w:rsidR="005927C8" w:rsidRPr="005326A9">
          <w:rPr>
            <w:rStyle w:val="Hyperlink"/>
            <w:noProof/>
          </w:rPr>
          <w:t>Table 41: Service and benefits data for pregnancy ultrasounds &lt;12 weeks gestation 2014/15.</w:t>
        </w:r>
        <w:r w:rsidR="005927C8">
          <w:rPr>
            <w:noProof/>
            <w:webHidden/>
          </w:rPr>
          <w:tab/>
        </w:r>
        <w:r w:rsidR="005927C8">
          <w:rPr>
            <w:noProof/>
            <w:webHidden/>
          </w:rPr>
          <w:fldChar w:fldCharType="begin"/>
        </w:r>
        <w:r w:rsidR="005927C8">
          <w:rPr>
            <w:noProof/>
            <w:webHidden/>
          </w:rPr>
          <w:instrText xml:space="preserve"> PAGEREF _Toc5194951 \h </w:instrText>
        </w:r>
        <w:r w:rsidR="005927C8">
          <w:rPr>
            <w:noProof/>
            <w:webHidden/>
          </w:rPr>
        </w:r>
        <w:r w:rsidR="005927C8">
          <w:rPr>
            <w:noProof/>
            <w:webHidden/>
          </w:rPr>
          <w:fldChar w:fldCharType="separate"/>
        </w:r>
        <w:r w:rsidR="007175E4">
          <w:rPr>
            <w:noProof/>
            <w:webHidden/>
          </w:rPr>
          <w:t>84</w:t>
        </w:r>
        <w:r w:rsidR="005927C8">
          <w:rPr>
            <w:noProof/>
            <w:webHidden/>
          </w:rPr>
          <w:fldChar w:fldCharType="end"/>
        </w:r>
      </w:hyperlink>
    </w:p>
    <w:p w14:paraId="4005C127" w14:textId="32AE06E9" w:rsidR="005927C8" w:rsidRDefault="009B5F74">
      <w:pPr>
        <w:pStyle w:val="TableofFigures"/>
        <w:tabs>
          <w:tab w:val="right" w:leader="dot" w:pos="8302"/>
        </w:tabs>
        <w:rPr>
          <w:rFonts w:eastAsiaTheme="minorEastAsia" w:cstheme="minorBidi"/>
          <w:noProof/>
          <w:sz w:val="22"/>
          <w:szCs w:val="22"/>
        </w:rPr>
      </w:pPr>
      <w:hyperlink w:anchor="_Toc5194952" w:history="1">
        <w:r w:rsidR="005927C8" w:rsidRPr="005326A9">
          <w:rPr>
            <w:rStyle w:val="Hyperlink"/>
            <w:noProof/>
          </w:rPr>
          <w:t>Table 42: Service and benefits data for pregnancy ultrasounds 12-16 weeks gestation, 2014/15.</w:t>
        </w:r>
        <w:r w:rsidR="005927C8">
          <w:rPr>
            <w:noProof/>
            <w:webHidden/>
          </w:rPr>
          <w:tab/>
        </w:r>
        <w:r w:rsidR="005927C8">
          <w:rPr>
            <w:noProof/>
            <w:webHidden/>
          </w:rPr>
          <w:fldChar w:fldCharType="begin"/>
        </w:r>
        <w:r w:rsidR="005927C8">
          <w:rPr>
            <w:noProof/>
            <w:webHidden/>
          </w:rPr>
          <w:instrText xml:space="preserve"> PAGEREF _Toc5194952 \h </w:instrText>
        </w:r>
        <w:r w:rsidR="005927C8">
          <w:rPr>
            <w:noProof/>
            <w:webHidden/>
          </w:rPr>
        </w:r>
        <w:r w:rsidR="005927C8">
          <w:rPr>
            <w:noProof/>
            <w:webHidden/>
          </w:rPr>
          <w:fldChar w:fldCharType="separate"/>
        </w:r>
        <w:r w:rsidR="007175E4">
          <w:rPr>
            <w:noProof/>
            <w:webHidden/>
          </w:rPr>
          <w:t>84</w:t>
        </w:r>
        <w:r w:rsidR="005927C8">
          <w:rPr>
            <w:noProof/>
            <w:webHidden/>
          </w:rPr>
          <w:fldChar w:fldCharType="end"/>
        </w:r>
      </w:hyperlink>
    </w:p>
    <w:p w14:paraId="37CFD813" w14:textId="4DBFBD77" w:rsidR="005927C8" w:rsidRDefault="009B5F74">
      <w:pPr>
        <w:pStyle w:val="TableofFigures"/>
        <w:tabs>
          <w:tab w:val="right" w:leader="dot" w:pos="8302"/>
        </w:tabs>
        <w:rPr>
          <w:rFonts w:eastAsiaTheme="minorEastAsia" w:cstheme="minorBidi"/>
          <w:noProof/>
          <w:sz w:val="22"/>
          <w:szCs w:val="22"/>
        </w:rPr>
      </w:pPr>
      <w:hyperlink w:anchor="_Toc5194953" w:history="1">
        <w:r w:rsidR="005927C8" w:rsidRPr="005326A9">
          <w:rPr>
            <w:rStyle w:val="Hyperlink"/>
            <w:noProof/>
          </w:rPr>
          <w:t>Table 43: Service and benefits data for pregnancy ultrasounds after 22 weeks gestation, 2014/15.</w:t>
        </w:r>
        <w:r w:rsidR="005927C8">
          <w:rPr>
            <w:noProof/>
            <w:webHidden/>
          </w:rPr>
          <w:tab/>
        </w:r>
        <w:r w:rsidR="005927C8">
          <w:rPr>
            <w:noProof/>
            <w:webHidden/>
          </w:rPr>
          <w:fldChar w:fldCharType="begin"/>
        </w:r>
        <w:r w:rsidR="005927C8">
          <w:rPr>
            <w:noProof/>
            <w:webHidden/>
          </w:rPr>
          <w:instrText xml:space="preserve"> PAGEREF _Toc5194953 \h </w:instrText>
        </w:r>
        <w:r w:rsidR="005927C8">
          <w:rPr>
            <w:noProof/>
            <w:webHidden/>
          </w:rPr>
        </w:r>
        <w:r w:rsidR="005927C8">
          <w:rPr>
            <w:noProof/>
            <w:webHidden/>
          </w:rPr>
          <w:fldChar w:fldCharType="separate"/>
        </w:r>
        <w:r w:rsidR="007175E4">
          <w:rPr>
            <w:noProof/>
            <w:webHidden/>
          </w:rPr>
          <w:t>84</w:t>
        </w:r>
        <w:r w:rsidR="005927C8">
          <w:rPr>
            <w:noProof/>
            <w:webHidden/>
          </w:rPr>
          <w:fldChar w:fldCharType="end"/>
        </w:r>
      </w:hyperlink>
    </w:p>
    <w:p w14:paraId="3BA121C0" w14:textId="212971DE" w:rsidR="005927C8" w:rsidRDefault="009B5F74">
      <w:pPr>
        <w:pStyle w:val="TableofFigures"/>
        <w:tabs>
          <w:tab w:val="right" w:leader="dot" w:pos="8302"/>
        </w:tabs>
        <w:rPr>
          <w:rFonts w:eastAsiaTheme="minorEastAsia" w:cstheme="minorBidi"/>
          <w:noProof/>
          <w:sz w:val="22"/>
          <w:szCs w:val="22"/>
        </w:rPr>
      </w:pPr>
      <w:hyperlink w:anchor="_Toc5194954" w:history="1">
        <w:r w:rsidR="005927C8" w:rsidRPr="005326A9">
          <w:rPr>
            <w:rStyle w:val="Hyperlink"/>
            <w:noProof/>
          </w:rPr>
          <w:t>Table 44: Services and benefits data for pelvic ultrasound item 55065, 2014/15.</w:t>
        </w:r>
        <w:r w:rsidR="005927C8">
          <w:rPr>
            <w:noProof/>
            <w:webHidden/>
          </w:rPr>
          <w:tab/>
        </w:r>
        <w:r w:rsidR="005927C8">
          <w:rPr>
            <w:noProof/>
            <w:webHidden/>
          </w:rPr>
          <w:fldChar w:fldCharType="begin"/>
        </w:r>
        <w:r w:rsidR="005927C8">
          <w:rPr>
            <w:noProof/>
            <w:webHidden/>
          </w:rPr>
          <w:instrText xml:space="preserve"> PAGEREF _Toc5194954 \h </w:instrText>
        </w:r>
        <w:r w:rsidR="005927C8">
          <w:rPr>
            <w:noProof/>
            <w:webHidden/>
          </w:rPr>
        </w:r>
        <w:r w:rsidR="005927C8">
          <w:rPr>
            <w:noProof/>
            <w:webHidden/>
          </w:rPr>
          <w:fldChar w:fldCharType="separate"/>
        </w:r>
        <w:r w:rsidR="007175E4">
          <w:rPr>
            <w:noProof/>
            <w:webHidden/>
          </w:rPr>
          <w:t>88</w:t>
        </w:r>
        <w:r w:rsidR="005927C8">
          <w:rPr>
            <w:noProof/>
            <w:webHidden/>
          </w:rPr>
          <w:fldChar w:fldCharType="end"/>
        </w:r>
      </w:hyperlink>
    </w:p>
    <w:p w14:paraId="2F989C37" w14:textId="40D0142C" w:rsidR="005927C8" w:rsidRDefault="009B5F74">
      <w:pPr>
        <w:pStyle w:val="TableofFigures"/>
        <w:tabs>
          <w:tab w:val="right" w:leader="dot" w:pos="8302"/>
        </w:tabs>
        <w:rPr>
          <w:rFonts w:eastAsiaTheme="minorEastAsia" w:cstheme="minorBidi"/>
          <w:noProof/>
          <w:sz w:val="22"/>
          <w:szCs w:val="22"/>
        </w:rPr>
      </w:pPr>
      <w:hyperlink w:anchor="_Toc5194955" w:history="1">
        <w:r w:rsidR="005927C8" w:rsidRPr="005326A9">
          <w:rPr>
            <w:rStyle w:val="Hyperlink"/>
            <w:noProof/>
          </w:rPr>
          <w:t>Table 45: Number of patients who claimed a 20 week pregnancy ultrasound who also claimed item 55065, 55068 or 55276 up to 4 months prior to the initial service by state, 2013/14.</w:t>
        </w:r>
        <w:r w:rsidR="005927C8">
          <w:rPr>
            <w:noProof/>
            <w:webHidden/>
          </w:rPr>
          <w:tab/>
        </w:r>
        <w:r w:rsidR="005927C8">
          <w:rPr>
            <w:noProof/>
            <w:webHidden/>
          </w:rPr>
          <w:fldChar w:fldCharType="begin"/>
        </w:r>
        <w:r w:rsidR="005927C8">
          <w:rPr>
            <w:noProof/>
            <w:webHidden/>
          </w:rPr>
          <w:instrText xml:space="preserve"> PAGEREF _Toc5194955 \h </w:instrText>
        </w:r>
        <w:r w:rsidR="005927C8">
          <w:rPr>
            <w:noProof/>
            <w:webHidden/>
          </w:rPr>
        </w:r>
        <w:r w:rsidR="005927C8">
          <w:rPr>
            <w:noProof/>
            <w:webHidden/>
          </w:rPr>
          <w:fldChar w:fldCharType="separate"/>
        </w:r>
        <w:r w:rsidR="007175E4">
          <w:rPr>
            <w:noProof/>
            <w:webHidden/>
          </w:rPr>
          <w:t>89</w:t>
        </w:r>
        <w:r w:rsidR="005927C8">
          <w:rPr>
            <w:noProof/>
            <w:webHidden/>
          </w:rPr>
          <w:fldChar w:fldCharType="end"/>
        </w:r>
      </w:hyperlink>
    </w:p>
    <w:p w14:paraId="0CADBF2D" w14:textId="43CF9E2F" w:rsidR="005927C8" w:rsidRDefault="009B5F74">
      <w:pPr>
        <w:pStyle w:val="TableofFigures"/>
        <w:tabs>
          <w:tab w:val="right" w:leader="dot" w:pos="8302"/>
        </w:tabs>
        <w:rPr>
          <w:rFonts w:eastAsiaTheme="minorEastAsia" w:cstheme="minorBidi"/>
          <w:noProof/>
          <w:sz w:val="22"/>
          <w:szCs w:val="22"/>
        </w:rPr>
      </w:pPr>
      <w:hyperlink w:anchor="_Toc5194956" w:history="1">
        <w:r w:rsidR="005927C8" w:rsidRPr="005326A9">
          <w:rPr>
            <w:rStyle w:val="Hyperlink"/>
            <w:noProof/>
          </w:rPr>
          <w:t>Table 46: Services and benefits data for pregnancy ultrasounds with NT measurement, 2014/15.</w:t>
        </w:r>
        <w:r w:rsidR="005927C8">
          <w:rPr>
            <w:noProof/>
            <w:webHidden/>
          </w:rPr>
          <w:tab/>
        </w:r>
        <w:r w:rsidR="005927C8">
          <w:rPr>
            <w:noProof/>
            <w:webHidden/>
          </w:rPr>
          <w:fldChar w:fldCharType="begin"/>
        </w:r>
        <w:r w:rsidR="005927C8">
          <w:rPr>
            <w:noProof/>
            <w:webHidden/>
          </w:rPr>
          <w:instrText xml:space="preserve"> PAGEREF _Toc5194956 \h </w:instrText>
        </w:r>
        <w:r w:rsidR="005927C8">
          <w:rPr>
            <w:noProof/>
            <w:webHidden/>
          </w:rPr>
        </w:r>
        <w:r w:rsidR="005927C8">
          <w:rPr>
            <w:noProof/>
            <w:webHidden/>
          </w:rPr>
          <w:fldChar w:fldCharType="separate"/>
        </w:r>
        <w:r w:rsidR="007175E4">
          <w:rPr>
            <w:noProof/>
            <w:webHidden/>
          </w:rPr>
          <w:t>90</w:t>
        </w:r>
        <w:r w:rsidR="005927C8">
          <w:rPr>
            <w:noProof/>
            <w:webHidden/>
          </w:rPr>
          <w:fldChar w:fldCharType="end"/>
        </w:r>
      </w:hyperlink>
    </w:p>
    <w:p w14:paraId="008BE8FC" w14:textId="4D6EFEBB" w:rsidR="005927C8" w:rsidRDefault="009B5F74">
      <w:pPr>
        <w:pStyle w:val="TableofFigures"/>
        <w:tabs>
          <w:tab w:val="right" w:leader="dot" w:pos="8302"/>
        </w:tabs>
        <w:rPr>
          <w:rFonts w:eastAsiaTheme="minorEastAsia" w:cstheme="minorBidi"/>
          <w:noProof/>
          <w:sz w:val="22"/>
          <w:szCs w:val="22"/>
        </w:rPr>
      </w:pPr>
      <w:hyperlink w:anchor="_Toc5194957" w:history="1">
        <w:r w:rsidR="005927C8" w:rsidRPr="005326A9">
          <w:rPr>
            <w:rStyle w:val="Hyperlink"/>
            <w:noProof/>
          </w:rPr>
          <w:t>Table 47: Services and benefits data for pregnancy ultrasounds 17-22 weeks gestation, 2014/15.</w:t>
        </w:r>
        <w:r w:rsidR="005927C8">
          <w:rPr>
            <w:noProof/>
            <w:webHidden/>
          </w:rPr>
          <w:tab/>
        </w:r>
        <w:r w:rsidR="005927C8">
          <w:rPr>
            <w:noProof/>
            <w:webHidden/>
          </w:rPr>
          <w:fldChar w:fldCharType="begin"/>
        </w:r>
        <w:r w:rsidR="005927C8">
          <w:rPr>
            <w:noProof/>
            <w:webHidden/>
          </w:rPr>
          <w:instrText xml:space="preserve"> PAGEREF _Toc5194957 \h </w:instrText>
        </w:r>
        <w:r w:rsidR="005927C8">
          <w:rPr>
            <w:noProof/>
            <w:webHidden/>
          </w:rPr>
        </w:r>
        <w:r w:rsidR="005927C8">
          <w:rPr>
            <w:noProof/>
            <w:webHidden/>
          </w:rPr>
          <w:fldChar w:fldCharType="separate"/>
        </w:r>
        <w:r w:rsidR="007175E4">
          <w:rPr>
            <w:noProof/>
            <w:webHidden/>
          </w:rPr>
          <w:t>90</w:t>
        </w:r>
        <w:r w:rsidR="005927C8">
          <w:rPr>
            <w:noProof/>
            <w:webHidden/>
          </w:rPr>
          <w:fldChar w:fldCharType="end"/>
        </w:r>
      </w:hyperlink>
    </w:p>
    <w:p w14:paraId="1275B18A" w14:textId="4A0DEB7F" w:rsidR="005927C8" w:rsidRDefault="009B5F74">
      <w:pPr>
        <w:pStyle w:val="TableofFigures"/>
        <w:tabs>
          <w:tab w:val="right" w:leader="dot" w:pos="8302"/>
        </w:tabs>
        <w:rPr>
          <w:rFonts w:eastAsiaTheme="minorEastAsia" w:cstheme="minorBidi"/>
          <w:noProof/>
          <w:sz w:val="22"/>
          <w:szCs w:val="22"/>
        </w:rPr>
      </w:pPr>
      <w:hyperlink w:anchor="_Toc5194958" w:history="1">
        <w:r w:rsidR="005927C8" w:rsidRPr="005326A9">
          <w:rPr>
            <w:rStyle w:val="Hyperlink"/>
            <w:noProof/>
          </w:rPr>
          <w:t>Table 48: Service and benefits data for MRI items reviewed, 2016/17.</w:t>
        </w:r>
        <w:r w:rsidR="005927C8">
          <w:rPr>
            <w:noProof/>
            <w:webHidden/>
          </w:rPr>
          <w:tab/>
        </w:r>
        <w:r w:rsidR="005927C8">
          <w:rPr>
            <w:noProof/>
            <w:webHidden/>
          </w:rPr>
          <w:fldChar w:fldCharType="begin"/>
        </w:r>
        <w:r w:rsidR="005927C8">
          <w:rPr>
            <w:noProof/>
            <w:webHidden/>
          </w:rPr>
          <w:instrText xml:space="preserve"> PAGEREF _Toc5194958 \h </w:instrText>
        </w:r>
        <w:r w:rsidR="005927C8">
          <w:rPr>
            <w:noProof/>
            <w:webHidden/>
          </w:rPr>
        </w:r>
        <w:r w:rsidR="005927C8">
          <w:rPr>
            <w:noProof/>
            <w:webHidden/>
          </w:rPr>
          <w:fldChar w:fldCharType="separate"/>
        </w:r>
        <w:r w:rsidR="007175E4">
          <w:rPr>
            <w:noProof/>
            <w:webHidden/>
          </w:rPr>
          <w:t>94</w:t>
        </w:r>
        <w:r w:rsidR="005927C8">
          <w:rPr>
            <w:noProof/>
            <w:webHidden/>
          </w:rPr>
          <w:fldChar w:fldCharType="end"/>
        </w:r>
      </w:hyperlink>
    </w:p>
    <w:p w14:paraId="4828B222" w14:textId="73F52D55" w:rsidR="005927C8" w:rsidRDefault="009B5F74">
      <w:pPr>
        <w:pStyle w:val="TableofFigures"/>
        <w:tabs>
          <w:tab w:val="right" w:leader="dot" w:pos="8302"/>
        </w:tabs>
        <w:rPr>
          <w:rFonts w:eastAsiaTheme="minorEastAsia" w:cstheme="minorBidi"/>
          <w:noProof/>
          <w:sz w:val="22"/>
          <w:szCs w:val="22"/>
        </w:rPr>
      </w:pPr>
      <w:hyperlink w:anchor="_Toc5194959" w:history="1">
        <w:r w:rsidR="005927C8" w:rsidRPr="005326A9">
          <w:rPr>
            <w:rStyle w:val="Hyperlink"/>
            <w:noProof/>
          </w:rPr>
          <w:t>Table 50: Proposed MRI services considered by MSAC.</w:t>
        </w:r>
        <w:r w:rsidR="005927C8">
          <w:rPr>
            <w:noProof/>
            <w:webHidden/>
          </w:rPr>
          <w:tab/>
        </w:r>
        <w:r w:rsidR="005927C8">
          <w:rPr>
            <w:noProof/>
            <w:webHidden/>
          </w:rPr>
          <w:fldChar w:fldCharType="begin"/>
        </w:r>
        <w:r w:rsidR="005927C8">
          <w:rPr>
            <w:noProof/>
            <w:webHidden/>
          </w:rPr>
          <w:instrText xml:space="preserve"> PAGEREF _Toc5194959 \h </w:instrText>
        </w:r>
        <w:r w:rsidR="005927C8">
          <w:rPr>
            <w:noProof/>
            <w:webHidden/>
          </w:rPr>
        </w:r>
        <w:r w:rsidR="005927C8">
          <w:rPr>
            <w:noProof/>
            <w:webHidden/>
          </w:rPr>
          <w:fldChar w:fldCharType="separate"/>
        </w:r>
        <w:r w:rsidR="007175E4">
          <w:rPr>
            <w:noProof/>
            <w:webHidden/>
          </w:rPr>
          <w:t>105</w:t>
        </w:r>
        <w:r w:rsidR="005927C8">
          <w:rPr>
            <w:noProof/>
            <w:webHidden/>
          </w:rPr>
          <w:fldChar w:fldCharType="end"/>
        </w:r>
      </w:hyperlink>
    </w:p>
    <w:p w14:paraId="5C468DC4" w14:textId="62E99B23" w:rsidR="005927C8" w:rsidRDefault="009B5F74">
      <w:pPr>
        <w:pStyle w:val="TableofFigures"/>
        <w:tabs>
          <w:tab w:val="right" w:leader="dot" w:pos="8302"/>
        </w:tabs>
        <w:rPr>
          <w:rFonts w:eastAsiaTheme="minorEastAsia" w:cstheme="minorBidi"/>
          <w:noProof/>
          <w:sz w:val="22"/>
          <w:szCs w:val="22"/>
        </w:rPr>
      </w:pPr>
      <w:hyperlink w:anchor="_Toc5194960" w:history="1">
        <w:r w:rsidR="005927C8" w:rsidRPr="005326A9">
          <w:rPr>
            <w:rStyle w:val="Hyperlink"/>
            <w:noProof/>
          </w:rPr>
          <w:t>Table 51: Number of episodes, services and providers with proportion of services co-claimed with consultation items 104 or 105, 2014/15.</w:t>
        </w:r>
        <w:r w:rsidR="005927C8">
          <w:rPr>
            <w:noProof/>
            <w:webHidden/>
          </w:rPr>
          <w:tab/>
        </w:r>
        <w:r w:rsidR="005927C8">
          <w:rPr>
            <w:noProof/>
            <w:webHidden/>
          </w:rPr>
          <w:fldChar w:fldCharType="begin"/>
        </w:r>
        <w:r w:rsidR="005927C8">
          <w:rPr>
            <w:noProof/>
            <w:webHidden/>
          </w:rPr>
          <w:instrText xml:space="preserve"> PAGEREF _Toc5194960 \h </w:instrText>
        </w:r>
        <w:r w:rsidR="005927C8">
          <w:rPr>
            <w:noProof/>
            <w:webHidden/>
          </w:rPr>
        </w:r>
        <w:r w:rsidR="005927C8">
          <w:rPr>
            <w:noProof/>
            <w:webHidden/>
          </w:rPr>
          <w:fldChar w:fldCharType="separate"/>
        </w:r>
        <w:r w:rsidR="007175E4">
          <w:rPr>
            <w:noProof/>
            <w:webHidden/>
          </w:rPr>
          <w:t>118</w:t>
        </w:r>
        <w:r w:rsidR="005927C8">
          <w:rPr>
            <w:noProof/>
            <w:webHidden/>
          </w:rPr>
          <w:fldChar w:fldCharType="end"/>
        </w:r>
      </w:hyperlink>
    </w:p>
    <w:p w14:paraId="19B97E68" w14:textId="693500B1" w:rsidR="005927C8" w:rsidRDefault="009B5F74">
      <w:pPr>
        <w:pStyle w:val="TableofFigures"/>
        <w:tabs>
          <w:tab w:val="right" w:leader="dot" w:pos="8302"/>
        </w:tabs>
        <w:rPr>
          <w:rFonts w:eastAsiaTheme="minorEastAsia" w:cstheme="minorBidi"/>
          <w:noProof/>
          <w:sz w:val="22"/>
          <w:szCs w:val="22"/>
        </w:rPr>
      </w:pPr>
      <w:hyperlink w:anchor="_Toc5194961" w:history="1">
        <w:r w:rsidR="005927C8" w:rsidRPr="005326A9">
          <w:rPr>
            <w:rStyle w:val="Hyperlink"/>
            <w:noProof/>
          </w:rPr>
          <w:t>Table 52:  Episodes and provider data for diagnostic imaging, consultation only or co-claiming of both, 2005/06 to 2014/15 for specialist radiologists.</w:t>
        </w:r>
        <w:r w:rsidR="005927C8">
          <w:rPr>
            <w:noProof/>
            <w:webHidden/>
          </w:rPr>
          <w:tab/>
        </w:r>
        <w:r w:rsidR="005927C8">
          <w:rPr>
            <w:noProof/>
            <w:webHidden/>
          </w:rPr>
          <w:fldChar w:fldCharType="begin"/>
        </w:r>
        <w:r w:rsidR="005927C8">
          <w:rPr>
            <w:noProof/>
            <w:webHidden/>
          </w:rPr>
          <w:instrText xml:space="preserve"> PAGEREF _Toc5194961 \h </w:instrText>
        </w:r>
        <w:r w:rsidR="005927C8">
          <w:rPr>
            <w:noProof/>
            <w:webHidden/>
          </w:rPr>
        </w:r>
        <w:r w:rsidR="005927C8">
          <w:rPr>
            <w:noProof/>
            <w:webHidden/>
          </w:rPr>
          <w:fldChar w:fldCharType="separate"/>
        </w:r>
        <w:r w:rsidR="007175E4">
          <w:rPr>
            <w:noProof/>
            <w:webHidden/>
          </w:rPr>
          <w:t>119</w:t>
        </w:r>
        <w:r w:rsidR="005927C8">
          <w:rPr>
            <w:noProof/>
            <w:webHidden/>
          </w:rPr>
          <w:fldChar w:fldCharType="end"/>
        </w:r>
      </w:hyperlink>
    </w:p>
    <w:p w14:paraId="7C332C53" w14:textId="0ECF5923" w:rsidR="005927C8" w:rsidRDefault="009B5F74">
      <w:pPr>
        <w:pStyle w:val="TableofFigures"/>
        <w:tabs>
          <w:tab w:val="right" w:leader="dot" w:pos="8302"/>
        </w:tabs>
        <w:rPr>
          <w:rFonts w:eastAsiaTheme="minorEastAsia" w:cstheme="minorBidi"/>
          <w:noProof/>
          <w:sz w:val="22"/>
          <w:szCs w:val="22"/>
        </w:rPr>
      </w:pPr>
      <w:hyperlink w:anchor="_Toc5194962" w:history="1">
        <w:r w:rsidR="005927C8" w:rsidRPr="005326A9">
          <w:rPr>
            <w:rStyle w:val="Hyperlink"/>
            <w:noProof/>
          </w:rPr>
          <w:t>Table 53: Twenty highest item numbers co-claimed with consultation items 104 or 105, 2015/16.</w:t>
        </w:r>
        <w:r w:rsidR="005927C8">
          <w:rPr>
            <w:noProof/>
            <w:webHidden/>
          </w:rPr>
          <w:tab/>
        </w:r>
        <w:r w:rsidR="005927C8">
          <w:rPr>
            <w:noProof/>
            <w:webHidden/>
          </w:rPr>
          <w:fldChar w:fldCharType="begin"/>
        </w:r>
        <w:r w:rsidR="005927C8">
          <w:rPr>
            <w:noProof/>
            <w:webHidden/>
          </w:rPr>
          <w:instrText xml:space="preserve"> PAGEREF _Toc5194962 \h </w:instrText>
        </w:r>
        <w:r w:rsidR="005927C8">
          <w:rPr>
            <w:noProof/>
            <w:webHidden/>
          </w:rPr>
        </w:r>
        <w:r w:rsidR="005927C8">
          <w:rPr>
            <w:noProof/>
            <w:webHidden/>
          </w:rPr>
          <w:fldChar w:fldCharType="separate"/>
        </w:r>
        <w:r w:rsidR="007175E4">
          <w:rPr>
            <w:noProof/>
            <w:webHidden/>
          </w:rPr>
          <w:t>122</w:t>
        </w:r>
        <w:r w:rsidR="005927C8">
          <w:rPr>
            <w:noProof/>
            <w:webHidden/>
          </w:rPr>
          <w:fldChar w:fldCharType="end"/>
        </w:r>
      </w:hyperlink>
    </w:p>
    <w:p w14:paraId="52387678" w14:textId="3942FABD" w:rsidR="005927C8" w:rsidRPr="005927C8" w:rsidRDefault="009B5F74">
      <w:pPr>
        <w:pStyle w:val="TableofFigures"/>
        <w:tabs>
          <w:tab w:val="right" w:leader="dot" w:pos="8302"/>
        </w:tabs>
        <w:rPr>
          <w:rFonts w:eastAsiaTheme="minorEastAsia" w:cstheme="minorBidi"/>
          <w:noProof/>
          <w:sz w:val="22"/>
          <w:szCs w:val="22"/>
        </w:rPr>
      </w:pPr>
      <w:hyperlink w:anchor="_Toc5194963" w:history="1">
        <w:r w:rsidR="005927C8" w:rsidRPr="005927C8">
          <w:rPr>
            <w:rStyle w:val="Hyperlink"/>
            <w:noProof/>
          </w:rPr>
          <w:t>Table 54: Example of K and NK schedule items for a chest x-ray.</w:t>
        </w:r>
        <w:r w:rsidR="005927C8" w:rsidRPr="005927C8">
          <w:rPr>
            <w:noProof/>
            <w:webHidden/>
          </w:rPr>
          <w:tab/>
        </w:r>
        <w:r w:rsidR="005927C8" w:rsidRPr="005927C8">
          <w:rPr>
            <w:noProof/>
            <w:webHidden/>
          </w:rPr>
          <w:fldChar w:fldCharType="begin"/>
        </w:r>
        <w:r w:rsidR="005927C8" w:rsidRPr="005927C8">
          <w:rPr>
            <w:noProof/>
            <w:webHidden/>
          </w:rPr>
          <w:instrText xml:space="preserve"> PAGEREF _Toc5194963 \h </w:instrText>
        </w:r>
        <w:r w:rsidR="005927C8" w:rsidRPr="005927C8">
          <w:rPr>
            <w:noProof/>
            <w:webHidden/>
          </w:rPr>
        </w:r>
        <w:r w:rsidR="005927C8" w:rsidRPr="005927C8">
          <w:rPr>
            <w:noProof/>
            <w:webHidden/>
          </w:rPr>
          <w:fldChar w:fldCharType="separate"/>
        </w:r>
        <w:r w:rsidR="007175E4">
          <w:rPr>
            <w:noProof/>
            <w:webHidden/>
          </w:rPr>
          <w:t>127</w:t>
        </w:r>
        <w:r w:rsidR="005927C8" w:rsidRPr="005927C8">
          <w:rPr>
            <w:noProof/>
            <w:webHidden/>
          </w:rPr>
          <w:fldChar w:fldCharType="end"/>
        </w:r>
      </w:hyperlink>
    </w:p>
    <w:p w14:paraId="5B25BF6C" w14:textId="01893FE9" w:rsidR="005927C8" w:rsidRDefault="009B5F74">
      <w:pPr>
        <w:pStyle w:val="TableofFigures"/>
        <w:tabs>
          <w:tab w:val="right" w:leader="dot" w:pos="8302"/>
        </w:tabs>
        <w:rPr>
          <w:rFonts w:eastAsiaTheme="minorEastAsia" w:cstheme="minorBidi"/>
          <w:noProof/>
          <w:sz w:val="22"/>
          <w:szCs w:val="22"/>
        </w:rPr>
      </w:pPr>
      <w:hyperlink w:anchor="_Toc5194964" w:history="1">
        <w:r w:rsidR="005927C8" w:rsidRPr="005326A9">
          <w:rPr>
            <w:rStyle w:val="Hyperlink"/>
            <w:noProof/>
          </w:rPr>
          <w:t>Table 55: Examples of remote area classifications (by Doctor Connect).</w:t>
        </w:r>
        <w:r w:rsidR="005927C8">
          <w:rPr>
            <w:noProof/>
            <w:webHidden/>
          </w:rPr>
          <w:tab/>
        </w:r>
        <w:r w:rsidR="005927C8">
          <w:rPr>
            <w:noProof/>
            <w:webHidden/>
          </w:rPr>
          <w:fldChar w:fldCharType="begin"/>
        </w:r>
        <w:r w:rsidR="005927C8">
          <w:rPr>
            <w:noProof/>
            <w:webHidden/>
          </w:rPr>
          <w:instrText xml:space="preserve"> PAGEREF _Toc5194964 \h </w:instrText>
        </w:r>
        <w:r w:rsidR="005927C8">
          <w:rPr>
            <w:noProof/>
            <w:webHidden/>
          </w:rPr>
        </w:r>
        <w:r w:rsidR="005927C8">
          <w:rPr>
            <w:noProof/>
            <w:webHidden/>
          </w:rPr>
          <w:fldChar w:fldCharType="separate"/>
        </w:r>
        <w:r w:rsidR="007175E4">
          <w:rPr>
            <w:noProof/>
            <w:webHidden/>
          </w:rPr>
          <w:t>129</w:t>
        </w:r>
        <w:r w:rsidR="005927C8">
          <w:rPr>
            <w:noProof/>
            <w:webHidden/>
          </w:rPr>
          <w:fldChar w:fldCharType="end"/>
        </w:r>
      </w:hyperlink>
    </w:p>
    <w:p w14:paraId="522D664E" w14:textId="1830DBC1" w:rsidR="005927C8" w:rsidRDefault="009B5F74">
      <w:pPr>
        <w:pStyle w:val="TableofFigures"/>
        <w:tabs>
          <w:tab w:val="right" w:leader="dot" w:pos="8302"/>
        </w:tabs>
        <w:rPr>
          <w:rFonts w:eastAsiaTheme="minorEastAsia" w:cstheme="minorBidi"/>
          <w:noProof/>
          <w:sz w:val="22"/>
          <w:szCs w:val="22"/>
        </w:rPr>
      </w:pPr>
      <w:hyperlink w:anchor="_Toc5194965" w:history="1">
        <w:r w:rsidR="005927C8" w:rsidRPr="005326A9">
          <w:rPr>
            <w:rStyle w:val="Hyperlink"/>
            <w:noProof/>
          </w:rPr>
          <w:t>Table 56: NK Items claimed by remoteness classification, 2014/15.</w:t>
        </w:r>
        <w:r w:rsidR="005927C8">
          <w:rPr>
            <w:noProof/>
            <w:webHidden/>
          </w:rPr>
          <w:tab/>
        </w:r>
        <w:r w:rsidR="005927C8">
          <w:rPr>
            <w:noProof/>
            <w:webHidden/>
          </w:rPr>
          <w:fldChar w:fldCharType="begin"/>
        </w:r>
        <w:r w:rsidR="005927C8">
          <w:rPr>
            <w:noProof/>
            <w:webHidden/>
          </w:rPr>
          <w:instrText xml:space="preserve"> PAGEREF _Toc5194965 \h </w:instrText>
        </w:r>
        <w:r w:rsidR="005927C8">
          <w:rPr>
            <w:noProof/>
            <w:webHidden/>
          </w:rPr>
        </w:r>
        <w:r w:rsidR="005927C8">
          <w:rPr>
            <w:noProof/>
            <w:webHidden/>
          </w:rPr>
          <w:fldChar w:fldCharType="separate"/>
        </w:r>
        <w:r w:rsidR="007175E4">
          <w:rPr>
            <w:noProof/>
            <w:webHidden/>
          </w:rPr>
          <w:t>131</w:t>
        </w:r>
        <w:r w:rsidR="005927C8">
          <w:rPr>
            <w:noProof/>
            <w:webHidden/>
          </w:rPr>
          <w:fldChar w:fldCharType="end"/>
        </w:r>
      </w:hyperlink>
    </w:p>
    <w:p w14:paraId="32BA9089" w14:textId="1D0DCB46" w:rsidR="005927C8" w:rsidRDefault="009B5F74">
      <w:pPr>
        <w:pStyle w:val="TableofFigures"/>
        <w:tabs>
          <w:tab w:val="right" w:leader="dot" w:pos="8302"/>
        </w:tabs>
        <w:rPr>
          <w:rFonts w:eastAsiaTheme="minorEastAsia" w:cstheme="minorBidi"/>
          <w:noProof/>
          <w:sz w:val="22"/>
          <w:szCs w:val="22"/>
        </w:rPr>
      </w:pPr>
      <w:hyperlink w:anchor="_Toc5194966" w:history="1">
        <w:r w:rsidR="005927C8" w:rsidRPr="005326A9">
          <w:rPr>
            <w:rStyle w:val="Hyperlink"/>
            <w:noProof/>
          </w:rPr>
          <w:t>Table 57: Age of Equipment in areas of automatic exemptions (outer regional, remote and very remote) in 2016.</w:t>
        </w:r>
        <w:r w:rsidR="005927C8">
          <w:rPr>
            <w:noProof/>
            <w:webHidden/>
          </w:rPr>
          <w:tab/>
        </w:r>
        <w:r w:rsidR="005927C8">
          <w:rPr>
            <w:noProof/>
            <w:webHidden/>
          </w:rPr>
          <w:fldChar w:fldCharType="begin"/>
        </w:r>
        <w:r w:rsidR="005927C8">
          <w:rPr>
            <w:noProof/>
            <w:webHidden/>
          </w:rPr>
          <w:instrText xml:space="preserve"> PAGEREF _Toc5194966 \h </w:instrText>
        </w:r>
        <w:r w:rsidR="005927C8">
          <w:rPr>
            <w:noProof/>
            <w:webHidden/>
          </w:rPr>
        </w:r>
        <w:r w:rsidR="005927C8">
          <w:rPr>
            <w:noProof/>
            <w:webHidden/>
          </w:rPr>
          <w:fldChar w:fldCharType="separate"/>
        </w:r>
        <w:r w:rsidR="007175E4">
          <w:rPr>
            <w:noProof/>
            <w:webHidden/>
          </w:rPr>
          <w:t>133</w:t>
        </w:r>
        <w:r w:rsidR="005927C8">
          <w:rPr>
            <w:noProof/>
            <w:webHidden/>
          </w:rPr>
          <w:fldChar w:fldCharType="end"/>
        </w:r>
      </w:hyperlink>
    </w:p>
    <w:p w14:paraId="3A479536" w14:textId="5A2E3955" w:rsidR="005927C8" w:rsidRDefault="009B5F74">
      <w:pPr>
        <w:pStyle w:val="TableofFigures"/>
        <w:tabs>
          <w:tab w:val="right" w:leader="dot" w:pos="8302"/>
        </w:tabs>
        <w:rPr>
          <w:rFonts w:eastAsiaTheme="minorEastAsia" w:cstheme="minorBidi"/>
          <w:noProof/>
          <w:sz w:val="22"/>
          <w:szCs w:val="22"/>
        </w:rPr>
      </w:pPr>
      <w:hyperlink w:anchor="_Toc5194967" w:history="1">
        <w:r w:rsidR="005927C8" w:rsidRPr="005326A9">
          <w:rPr>
            <w:rStyle w:val="Hyperlink"/>
            <w:noProof/>
          </w:rPr>
          <w:t>Table 58: Services provided in 2014/15 for automatic exemptions (outer regional, remote and very remote).</w:t>
        </w:r>
        <w:r w:rsidR="005927C8">
          <w:rPr>
            <w:noProof/>
            <w:webHidden/>
          </w:rPr>
          <w:tab/>
        </w:r>
        <w:r w:rsidR="005927C8">
          <w:rPr>
            <w:noProof/>
            <w:webHidden/>
          </w:rPr>
          <w:fldChar w:fldCharType="begin"/>
        </w:r>
        <w:r w:rsidR="005927C8">
          <w:rPr>
            <w:noProof/>
            <w:webHidden/>
          </w:rPr>
          <w:instrText xml:space="preserve"> PAGEREF _Toc5194967 \h </w:instrText>
        </w:r>
        <w:r w:rsidR="005927C8">
          <w:rPr>
            <w:noProof/>
            <w:webHidden/>
          </w:rPr>
        </w:r>
        <w:r w:rsidR="005927C8">
          <w:rPr>
            <w:noProof/>
            <w:webHidden/>
          </w:rPr>
          <w:fldChar w:fldCharType="separate"/>
        </w:r>
        <w:r w:rsidR="007175E4">
          <w:rPr>
            <w:noProof/>
            <w:webHidden/>
          </w:rPr>
          <w:t>133</w:t>
        </w:r>
        <w:r w:rsidR="005927C8">
          <w:rPr>
            <w:noProof/>
            <w:webHidden/>
          </w:rPr>
          <w:fldChar w:fldCharType="end"/>
        </w:r>
      </w:hyperlink>
    </w:p>
    <w:p w14:paraId="6734105B" w14:textId="3660C4AC" w:rsidR="005927C8" w:rsidRDefault="009B5F74">
      <w:pPr>
        <w:pStyle w:val="TableofFigures"/>
        <w:tabs>
          <w:tab w:val="right" w:leader="dot" w:pos="8302"/>
        </w:tabs>
        <w:rPr>
          <w:rFonts w:eastAsiaTheme="minorEastAsia" w:cstheme="minorBidi"/>
          <w:noProof/>
          <w:sz w:val="22"/>
          <w:szCs w:val="22"/>
        </w:rPr>
      </w:pPr>
      <w:hyperlink w:anchor="_Toc5194968" w:history="1">
        <w:r w:rsidR="005927C8" w:rsidRPr="005326A9">
          <w:rPr>
            <w:rStyle w:val="Hyperlink"/>
            <w:noProof/>
          </w:rPr>
          <w:t>Table 60: Repeat services for musculoskeletal ultrasound performed within 7 days or between 8 and 30 days of an initial service, 2014/15.</w:t>
        </w:r>
        <w:r w:rsidR="005927C8">
          <w:rPr>
            <w:noProof/>
            <w:webHidden/>
          </w:rPr>
          <w:tab/>
        </w:r>
        <w:r w:rsidR="005927C8">
          <w:rPr>
            <w:noProof/>
            <w:webHidden/>
          </w:rPr>
          <w:fldChar w:fldCharType="begin"/>
        </w:r>
        <w:r w:rsidR="005927C8">
          <w:rPr>
            <w:noProof/>
            <w:webHidden/>
          </w:rPr>
          <w:instrText xml:space="preserve"> PAGEREF _Toc5194968 \h </w:instrText>
        </w:r>
        <w:r w:rsidR="005927C8">
          <w:rPr>
            <w:noProof/>
            <w:webHidden/>
          </w:rPr>
        </w:r>
        <w:r w:rsidR="005927C8">
          <w:rPr>
            <w:noProof/>
            <w:webHidden/>
          </w:rPr>
          <w:fldChar w:fldCharType="separate"/>
        </w:r>
        <w:r w:rsidR="007175E4">
          <w:rPr>
            <w:noProof/>
            <w:webHidden/>
          </w:rPr>
          <w:t>138</w:t>
        </w:r>
        <w:r w:rsidR="005927C8">
          <w:rPr>
            <w:noProof/>
            <w:webHidden/>
          </w:rPr>
          <w:fldChar w:fldCharType="end"/>
        </w:r>
      </w:hyperlink>
    </w:p>
    <w:p w14:paraId="536467CC" w14:textId="103F2078" w:rsidR="005927C8" w:rsidRDefault="009B5F74">
      <w:pPr>
        <w:pStyle w:val="TableofFigures"/>
        <w:tabs>
          <w:tab w:val="right" w:leader="dot" w:pos="8302"/>
        </w:tabs>
        <w:rPr>
          <w:rFonts w:eastAsiaTheme="minorEastAsia" w:cstheme="minorBidi"/>
          <w:noProof/>
          <w:sz w:val="22"/>
          <w:szCs w:val="22"/>
        </w:rPr>
      </w:pPr>
      <w:hyperlink w:anchor="_Toc5194969" w:history="1">
        <w:r w:rsidR="005927C8" w:rsidRPr="005326A9">
          <w:rPr>
            <w:rStyle w:val="Hyperlink"/>
            <w:noProof/>
          </w:rPr>
          <w:t>Table 61</w:t>
        </w:r>
        <w:r w:rsidR="005927C8" w:rsidRPr="005326A9">
          <w:rPr>
            <w:rStyle w:val="Hyperlink"/>
            <w:rFonts w:cstheme="minorHAnsi"/>
            <w:noProof/>
          </w:rPr>
          <w:t>: Number of services for pelvis ultrasound items 55065 and 55067 claimed alone or 1 to 7 days following abdominal ultrasound during 2014/15 to 2015/16.</w:t>
        </w:r>
        <w:r w:rsidR="005927C8">
          <w:rPr>
            <w:noProof/>
            <w:webHidden/>
          </w:rPr>
          <w:tab/>
        </w:r>
        <w:r w:rsidR="005927C8">
          <w:rPr>
            <w:noProof/>
            <w:webHidden/>
          </w:rPr>
          <w:fldChar w:fldCharType="begin"/>
        </w:r>
        <w:r w:rsidR="005927C8">
          <w:rPr>
            <w:noProof/>
            <w:webHidden/>
          </w:rPr>
          <w:instrText xml:space="preserve"> PAGEREF _Toc5194969 \h </w:instrText>
        </w:r>
        <w:r w:rsidR="005927C8">
          <w:rPr>
            <w:noProof/>
            <w:webHidden/>
          </w:rPr>
        </w:r>
        <w:r w:rsidR="005927C8">
          <w:rPr>
            <w:noProof/>
            <w:webHidden/>
          </w:rPr>
          <w:fldChar w:fldCharType="separate"/>
        </w:r>
        <w:r w:rsidR="007175E4">
          <w:rPr>
            <w:noProof/>
            <w:webHidden/>
          </w:rPr>
          <w:t>140</w:t>
        </w:r>
        <w:r w:rsidR="005927C8">
          <w:rPr>
            <w:noProof/>
            <w:webHidden/>
          </w:rPr>
          <w:fldChar w:fldCharType="end"/>
        </w:r>
      </w:hyperlink>
    </w:p>
    <w:p w14:paraId="4DEED6CC" w14:textId="400BAF74" w:rsidR="005927C8" w:rsidRDefault="009B5F74">
      <w:pPr>
        <w:pStyle w:val="TableofFigures"/>
        <w:tabs>
          <w:tab w:val="right" w:leader="dot" w:pos="8302"/>
        </w:tabs>
        <w:rPr>
          <w:rFonts w:eastAsiaTheme="minorEastAsia" w:cstheme="minorBidi"/>
          <w:noProof/>
          <w:sz w:val="22"/>
          <w:szCs w:val="22"/>
        </w:rPr>
      </w:pPr>
      <w:hyperlink w:anchor="_Toc5194970" w:history="1">
        <w:r w:rsidR="005927C8" w:rsidRPr="005326A9">
          <w:rPr>
            <w:rStyle w:val="Hyperlink"/>
            <w:noProof/>
          </w:rPr>
          <w:t>Table 62</w:t>
        </w:r>
        <w:r w:rsidR="005927C8" w:rsidRPr="005326A9">
          <w:rPr>
            <w:rStyle w:val="Hyperlink"/>
            <w:rFonts w:cstheme="minorHAnsi"/>
            <w:noProof/>
          </w:rPr>
          <w:t xml:space="preserve">: Number of services for </w:t>
        </w:r>
        <w:r w:rsidR="005927C8" w:rsidRPr="005326A9">
          <w:rPr>
            <w:rStyle w:val="Hyperlink"/>
            <w:noProof/>
          </w:rPr>
          <w:t>general, obstetrics and gynaecology or musculoskeletal ultrasound (excluding interventional items and lower limb ultrasound) claimed in the 7 days following a cardiac and vascular ultrasound during the 2-year period from 2014/15 to 2015/16.</w:t>
        </w:r>
        <w:r w:rsidR="005927C8">
          <w:rPr>
            <w:noProof/>
            <w:webHidden/>
          </w:rPr>
          <w:tab/>
        </w:r>
        <w:r w:rsidR="005927C8">
          <w:rPr>
            <w:noProof/>
            <w:webHidden/>
          </w:rPr>
          <w:fldChar w:fldCharType="begin"/>
        </w:r>
        <w:r w:rsidR="005927C8">
          <w:rPr>
            <w:noProof/>
            <w:webHidden/>
          </w:rPr>
          <w:instrText xml:space="preserve"> PAGEREF _Toc5194970 \h </w:instrText>
        </w:r>
        <w:r w:rsidR="005927C8">
          <w:rPr>
            <w:noProof/>
            <w:webHidden/>
          </w:rPr>
        </w:r>
        <w:r w:rsidR="005927C8">
          <w:rPr>
            <w:noProof/>
            <w:webHidden/>
          </w:rPr>
          <w:fldChar w:fldCharType="separate"/>
        </w:r>
        <w:r w:rsidR="007175E4">
          <w:rPr>
            <w:noProof/>
            <w:webHidden/>
          </w:rPr>
          <w:t>141</w:t>
        </w:r>
        <w:r w:rsidR="005927C8">
          <w:rPr>
            <w:noProof/>
            <w:webHidden/>
          </w:rPr>
          <w:fldChar w:fldCharType="end"/>
        </w:r>
      </w:hyperlink>
    </w:p>
    <w:p w14:paraId="5EB33A35" w14:textId="69AEA31E" w:rsidR="005927C8" w:rsidRDefault="009B5F74">
      <w:pPr>
        <w:pStyle w:val="TableofFigures"/>
        <w:tabs>
          <w:tab w:val="right" w:leader="dot" w:pos="8302"/>
        </w:tabs>
        <w:rPr>
          <w:rFonts w:eastAsiaTheme="minorEastAsia" w:cstheme="minorBidi"/>
          <w:noProof/>
          <w:sz w:val="22"/>
          <w:szCs w:val="22"/>
        </w:rPr>
      </w:pPr>
      <w:hyperlink w:anchor="_Toc5194971" w:history="1">
        <w:r w:rsidR="005927C8" w:rsidRPr="005326A9">
          <w:rPr>
            <w:rStyle w:val="Hyperlink"/>
            <w:noProof/>
          </w:rPr>
          <w:t>Table 63: Number of services for CT with an intervention (items 57341 and 57345) claimed on the same day or in the following 1-7 days after another diagnostic imaging procedure, during the 2-year period from 2014/15 to 2016/17.</w:t>
        </w:r>
        <w:r w:rsidR="005927C8">
          <w:rPr>
            <w:noProof/>
            <w:webHidden/>
          </w:rPr>
          <w:tab/>
        </w:r>
        <w:r w:rsidR="005927C8">
          <w:rPr>
            <w:noProof/>
            <w:webHidden/>
          </w:rPr>
          <w:fldChar w:fldCharType="begin"/>
        </w:r>
        <w:r w:rsidR="005927C8">
          <w:rPr>
            <w:noProof/>
            <w:webHidden/>
          </w:rPr>
          <w:instrText xml:space="preserve"> PAGEREF _Toc5194971 \h </w:instrText>
        </w:r>
        <w:r w:rsidR="005927C8">
          <w:rPr>
            <w:noProof/>
            <w:webHidden/>
          </w:rPr>
        </w:r>
        <w:r w:rsidR="005927C8">
          <w:rPr>
            <w:noProof/>
            <w:webHidden/>
          </w:rPr>
          <w:fldChar w:fldCharType="separate"/>
        </w:r>
        <w:r w:rsidR="007175E4">
          <w:rPr>
            <w:noProof/>
            <w:webHidden/>
          </w:rPr>
          <w:t>142</w:t>
        </w:r>
        <w:r w:rsidR="005927C8">
          <w:rPr>
            <w:noProof/>
            <w:webHidden/>
          </w:rPr>
          <w:fldChar w:fldCharType="end"/>
        </w:r>
      </w:hyperlink>
    </w:p>
    <w:p w14:paraId="1CCCE4E3" w14:textId="09B30F0F" w:rsidR="005927C8" w:rsidRDefault="009B5F74">
      <w:pPr>
        <w:pStyle w:val="TableofFigures"/>
        <w:tabs>
          <w:tab w:val="right" w:leader="dot" w:pos="8302"/>
        </w:tabs>
        <w:rPr>
          <w:rFonts w:eastAsiaTheme="minorEastAsia" w:cstheme="minorBidi"/>
          <w:noProof/>
          <w:sz w:val="22"/>
          <w:szCs w:val="22"/>
        </w:rPr>
      </w:pPr>
      <w:hyperlink w:anchor="_Toc5194972" w:history="1">
        <w:r w:rsidR="005927C8" w:rsidRPr="005326A9">
          <w:rPr>
            <w:rStyle w:val="Hyperlink"/>
            <w:noProof/>
          </w:rPr>
          <w:t>Table 64: Number of services for fluoroscopy with an intervention (items 60506, 60507, 60509 and 60510) claimed on the same day or in the following 1-7 days after another diagnostic imaging procedure, during the 2-year period from 2014/15 to 2016/17.</w:t>
        </w:r>
        <w:r w:rsidR="005927C8">
          <w:rPr>
            <w:noProof/>
            <w:webHidden/>
          </w:rPr>
          <w:tab/>
        </w:r>
        <w:r w:rsidR="005927C8">
          <w:rPr>
            <w:noProof/>
            <w:webHidden/>
          </w:rPr>
          <w:fldChar w:fldCharType="begin"/>
        </w:r>
        <w:r w:rsidR="005927C8">
          <w:rPr>
            <w:noProof/>
            <w:webHidden/>
          </w:rPr>
          <w:instrText xml:space="preserve"> PAGEREF _Toc5194972 \h </w:instrText>
        </w:r>
        <w:r w:rsidR="005927C8">
          <w:rPr>
            <w:noProof/>
            <w:webHidden/>
          </w:rPr>
        </w:r>
        <w:r w:rsidR="005927C8">
          <w:rPr>
            <w:noProof/>
            <w:webHidden/>
          </w:rPr>
          <w:fldChar w:fldCharType="separate"/>
        </w:r>
        <w:r w:rsidR="007175E4">
          <w:rPr>
            <w:noProof/>
            <w:webHidden/>
          </w:rPr>
          <w:t>142</w:t>
        </w:r>
        <w:r w:rsidR="005927C8">
          <w:rPr>
            <w:noProof/>
            <w:webHidden/>
          </w:rPr>
          <w:fldChar w:fldCharType="end"/>
        </w:r>
      </w:hyperlink>
    </w:p>
    <w:p w14:paraId="7B75A5F0" w14:textId="28E07F03" w:rsidR="005927C8" w:rsidRDefault="009B5F74">
      <w:pPr>
        <w:pStyle w:val="TableofFigures"/>
        <w:tabs>
          <w:tab w:val="right" w:leader="dot" w:pos="8302"/>
        </w:tabs>
        <w:rPr>
          <w:rFonts w:eastAsiaTheme="minorEastAsia" w:cstheme="minorBidi"/>
          <w:noProof/>
          <w:sz w:val="22"/>
          <w:szCs w:val="22"/>
        </w:rPr>
      </w:pPr>
      <w:hyperlink w:anchor="_Toc5194973" w:history="1">
        <w:r w:rsidR="005927C8" w:rsidRPr="005326A9">
          <w:rPr>
            <w:rStyle w:val="Hyperlink"/>
            <w:noProof/>
          </w:rPr>
          <w:t>Table 65: Standard Medicare data and referring committee for items referred to the Committee for review, 2016/17.</w:t>
        </w:r>
        <w:r w:rsidR="005927C8">
          <w:rPr>
            <w:noProof/>
            <w:webHidden/>
          </w:rPr>
          <w:tab/>
        </w:r>
        <w:r w:rsidR="005927C8">
          <w:rPr>
            <w:noProof/>
            <w:webHidden/>
          </w:rPr>
          <w:fldChar w:fldCharType="begin"/>
        </w:r>
        <w:r w:rsidR="005927C8">
          <w:rPr>
            <w:noProof/>
            <w:webHidden/>
          </w:rPr>
          <w:instrText xml:space="preserve"> PAGEREF _Toc5194973 \h </w:instrText>
        </w:r>
        <w:r w:rsidR="005927C8">
          <w:rPr>
            <w:noProof/>
            <w:webHidden/>
          </w:rPr>
        </w:r>
        <w:r w:rsidR="005927C8">
          <w:rPr>
            <w:noProof/>
            <w:webHidden/>
          </w:rPr>
          <w:fldChar w:fldCharType="separate"/>
        </w:r>
        <w:r w:rsidR="007175E4">
          <w:rPr>
            <w:noProof/>
            <w:webHidden/>
          </w:rPr>
          <w:t>150</w:t>
        </w:r>
        <w:r w:rsidR="005927C8">
          <w:rPr>
            <w:noProof/>
            <w:webHidden/>
          </w:rPr>
          <w:fldChar w:fldCharType="end"/>
        </w:r>
      </w:hyperlink>
    </w:p>
    <w:p w14:paraId="6B6BE158" w14:textId="7CB32D64" w:rsidR="005927C8" w:rsidRDefault="009B5F74">
      <w:pPr>
        <w:pStyle w:val="TableofFigures"/>
        <w:tabs>
          <w:tab w:val="right" w:leader="dot" w:pos="8302"/>
        </w:tabs>
        <w:rPr>
          <w:rFonts w:eastAsiaTheme="minorEastAsia" w:cstheme="minorBidi"/>
          <w:noProof/>
          <w:sz w:val="22"/>
          <w:szCs w:val="22"/>
        </w:rPr>
      </w:pPr>
      <w:hyperlink w:anchor="_Toc5194974" w:history="1">
        <w:r w:rsidR="005927C8" w:rsidRPr="005326A9">
          <w:rPr>
            <w:rStyle w:val="Hyperlink"/>
            <w:noProof/>
          </w:rPr>
          <w:t>Table 66</w:t>
        </w:r>
        <w:r w:rsidR="005927C8" w:rsidRPr="005326A9">
          <w:rPr>
            <w:rStyle w:val="Hyperlink"/>
            <w:rFonts w:cstheme="minorHAnsi"/>
            <w:noProof/>
          </w:rPr>
          <w:t>: Service and benefits data for CT spiral angiography item 57350, 2011/12 and 2016/17.</w:t>
        </w:r>
        <w:r w:rsidR="005927C8">
          <w:rPr>
            <w:noProof/>
            <w:webHidden/>
          </w:rPr>
          <w:tab/>
        </w:r>
        <w:r w:rsidR="005927C8">
          <w:rPr>
            <w:noProof/>
            <w:webHidden/>
          </w:rPr>
          <w:fldChar w:fldCharType="begin"/>
        </w:r>
        <w:r w:rsidR="005927C8">
          <w:rPr>
            <w:noProof/>
            <w:webHidden/>
          </w:rPr>
          <w:instrText xml:space="preserve"> PAGEREF _Toc5194974 \h </w:instrText>
        </w:r>
        <w:r w:rsidR="005927C8">
          <w:rPr>
            <w:noProof/>
            <w:webHidden/>
          </w:rPr>
        </w:r>
        <w:r w:rsidR="005927C8">
          <w:rPr>
            <w:noProof/>
            <w:webHidden/>
          </w:rPr>
          <w:fldChar w:fldCharType="separate"/>
        </w:r>
        <w:r w:rsidR="007175E4">
          <w:rPr>
            <w:noProof/>
            <w:webHidden/>
          </w:rPr>
          <w:t>152</w:t>
        </w:r>
        <w:r w:rsidR="005927C8">
          <w:rPr>
            <w:noProof/>
            <w:webHidden/>
          </w:rPr>
          <w:fldChar w:fldCharType="end"/>
        </w:r>
      </w:hyperlink>
    </w:p>
    <w:p w14:paraId="24B0E23C" w14:textId="60530BE0" w:rsidR="005927C8" w:rsidRDefault="009B5F74">
      <w:pPr>
        <w:pStyle w:val="TableofFigures"/>
        <w:tabs>
          <w:tab w:val="right" w:leader="dot" w:pos="8302"/>
        </w:tabs>
        <w:rPr>
          <w:rFonts w:eastAsiaTheme="minorEastAsia" w:cstheme="minorBidi"/>
          <w:noProof/>
          <w:sz w:val="22"/>
          <w:szCs w:val="22"/>
        </w:rPr>
      </w:pPr>
      <w:hyperlink w:anchor="_Toc5194975" w:history="1">
        <w:r w:rsidR="005927C8" w:rsidRPr="005326A9">
          <w:rPr>
            <w:rStyle w:val="Hyperlink"/>
            <w:noProof/>
          </w:rPr>
          <w:t>Table 67</w:t>
        </w:r>
        <w:r w:rsidR="005927C8" w:rsidRPr="005326A9">
          <w:rPr>
            <w:rStyle w:val="Hyperlink"/>
            <w:rFonts w:cstheme="minorHAnsi"/>
            <w:noProof/>
          </w:rPr>
          <w:t>: State-by-state Medicare service data per 100,000 population for CT spiral angiography item 57350, 2016-17.</w:t>
        </w:r>
        <w:r w:rsidR="005927C8">
          <w:rPr>
            <w:noProof/>
            <w:webHidden/>
          </w:rPr>
          <w:tab/>
        </w:r>
        <w:r w:rsidR="005927C8">
          <w:rPr>
            <w:noProof/>
            <w:webHidden/>
          </w:rPr>
          <w:fldChar w:fldCharType="begin"/>
        </w:r>
        <w:r w:rsidR="005927C8">
          <w:rPr>
            <w:noProof/>
            <w:webHidden/>
          </w:rPr>
          <w:instrText xml:space="preserve"> PAGEREF _Toc5194975 \h </w:instrText>
        </w:r>
        <w:r w:rsidR="005927C8">
          <w:rPr>
            <w:noProof/>
            <w:webHidden/>
          </w:rPr>
        </w:r>
        <w:r w:rsidR="005927C8">
          <w:rPr>
            <w:noProof/>
            <w:webHidden/>
          </w:rPr>
          <w:fldChar w:fldCharType="separate"/>
        </w:r>
        <w:r w:rsidR="007175E4">
          <w:rPr>
            <w:noProof/>
            <w:webHidden/>
          </w:rPr>
          <w:t>152</w:t>
        </w:r>
        <w:r w:rsidR="005927C8">
          <w:rPr>
            <w:noProof/>
            <w:webHidden/>
          </w:rPr>
          <w:fldChar w:fldCharType="end"/>
        </w:r>
      </w:hyperlink>
    </w:p>
    <w:p w14:paraId="40FDCBF4" w14:textId="77777777" w:rsidR="00A07AFD" w:rsidRDefault="00240E05" w:rsidP="00C848B4">
      <w:pPr>
        <w:pStyle w:val="TableofFigures"/>
        <w:tabs>
          <w:tab w:val="left" w:pos="1100"/>
          <w:tab w:val="right" w:leader="dot" w:pos="9016"/>
        </w:tabs>
      </w:pPr>
      <w:r w:rsidRPr="003D282A">
        <w:fldChar w:fldCharType="end"/>
      </w:r>
      <w:r w:rsidR="00A07AFD" w:rsidRPr="003D282A">
        <w:br w:type="page"/>
      </w:r>
    </w:p>
    <w:p w14:paraId="63863697" w14:textId="77777777" w:rsidR="00681471" w:rsidRPr="0042615E" w:rsidRDefault="00681471" w:rsidP="00681471">
      <w:pPr>
        <w:pStyle w:val="TableofFigures"/>
        <w:tabs>
          <w:tab w:val="right" w:leader="dot" w:pos="9016"/>
        </w:tabs>
        <w:rPr>
          <w:b/>
          <w:bCs/>
          <w:noProof/>
          <w:color w:val="01653F"/>
          <w:sz w:val="32"/>
          <w:szCs w:val="32"/>
        </w:rPr>
      </w:pPr>
      <w:r w:rsidRPr="003B1222">
        <w:rPr>
          <w:b/>
          <w:bCs/>
          <w:noProof/>
          <w:color w:val="01653F"/>
          <w:sz w:val="32"/>
          <w:szCs w:val="32"/>
        </w:rPr>
        <w:lastRenderedPageBreak/>
        <w:t xml:space="preserve">List </w:t>
      </w:r>
      <w:r w:rsidRPr="0042615E">
        <w:rPr>
          <w:b/>
          <w:bCs/>
          <w:noProof/>
          <w:color w:val="01653F"/>
          <w:sz w:val="32"/>
          <w:szCs w:val="32"/>
        </w:rPr>
        <w:t xml:space="preserve">of </w:t>
      </w:r>
      <w:r w:rsidR="00875B90" w:rsidRPr="0042615E">
        <w:rPr>
          <w:b/>
          <w:bCs/>
          <w:noProof/>
          <w:color w:val="01653F"/>
          <w:sz w:val="32"/>
          <w:szCs w:val="32"/>
        </w:rPr>
        <w:t>f</w:t>
      </w:r>
      <w:r w:rsidRPr="0042615E">
        <w:rPr>
          <w:b/>
          <w:bCs/>
          <w:noProof/>
          <w:color w:val="01653F"/>
          <w:sz w:val="32"/>
          <w:szCs w:val="32"/>
        </w:rPr>
        <w:t>igures</w:t>
      </w:r>
    </w:p>
    <w:p w14:paraId="78F0FBAA" w14:textId="05D8A998" w:rsidR="008F02AF" w:rsidRDefault="00817015">
      <w:pPr>
        <w:pStyle w:val="TableofFigures"/>
        <w:tabs>
          <w:tab w:val="right" w:leader="dot" w:pos="8302"/>
        </w:tabs>
        <w:rPr>
          <w:rFonts w:eastAsiaTheme="minorEastAsia" w:cstheme="minorBidi"/>
          <w:noProof/>
          <w:sz w:val="22"/>
          <w:szCs w:val="22"/>
        </w:rPr>
      </w:pPr>
      <w:r>
        <w:rPr>
          <w:rFonts w:cs="Arial"/>
          <w:smallCaps/>
        </w:rPr>
        <w:fldChar w:fldCharType="begin"/>
      </w:r>
      <w:r>
        <w:rPr>
          <w:rFonts w:cs="Arial"/>
          <w:smallCaps/>
        </w:rPr>
        <w:instrText xml:space="preserve"> TOC \h \z \t "Figure Caption,1" \c "Figure" </w:instrText>
      </w:r>
      <w:r>
        <w:rPr>
          <w:rFonts w:cs="Arial"/>
          <w:smallCaps/>
        </w:rPr>
        <w:fldChar w:fldCharType="separate"/>
      </w:r>
      <w:hyperlink w:anchor="_Toc531786568" w:history="1">
        <w:r w:rsidR="008F02AF" w:rsidRPr="00415956">
          <w:rPr>
            <w:rStyle w:val="Hyperlink"/>
            <w:noProof/>
          </w:rPr>
          <w:t>Figure 1: Prioritisation matrix</w:t>
        </w:r>
        <w:r w:rsidR="008F02AF">
          <w:rPr>
            <w:noProof/>
            <w:webHidden/>
          </w:rPr>
          <w:tab/>
        </w:r>
        <w:r w:rsidR="008F02AF">
          <w:rPr>
            <w:noProof/>
            <w:webHidden/>
          </w:rPr>
          <w:fldChar w:fldCharType="begin"/>
        </w:r>
        <w:r w:rsidR="008F02AF">
          <w:rPr>
            <w:noProof/>
            <w:webHidden/>
          </w:rPr>
          <w:instrText xml:space="preserve"> PAGEREF _Toc531786568 \h </w:instrText>
        </w:r>
        <w:r w:rsidR="008F02AF">
          <w:rPr>
            <w:noProof/>
            <w:webHidden/>
          </w:rPr>
        </w:r>
        <w:r w:rsidR="008F02AF">
          <w:rPr>
            <w:noProof/>
            <w:webHidden/>
          </w:rPr>
          <w:fldChar w:fldCharType="separate"/>
        </w:r>
        <w:r w:rsidR="007175E4">
          <w:rPr>
            <w:noProof/>
            <w:webHidden/>
          </w:rPr>
          <w:t>23</w:t>
        </w:r>
        <w:r w:rsidR="008F02AF">
          <w:rPr>
            <w:noProof/>
            <w:webHidden/>
          </w:rPr>
          <w:fldChar w:fldCharType="end"/>
        </w:r>
      </w:hyperlink>
    </w:p>
    <w:p w14:paraId="4FF396AD" w14:textId="5B849E4E" w:rsidR="008F02AF" w:rsidRDefault="009B5F74">
      <w:pPr>
        <w:pStyle w:val="TableofFigures"/>
        <w:tabs>
          <w:tab w:val="right" w:leader="dot" w:pos="8302"/>
        </w:tabs>
        <w:rPr>
          <w:rFonts w:eastAsiaTheme="minorEastAsia" w:cstheme="minorBidi"/>
          <w:noProof/>
          <w:sz w:val="22"/>
          <w:szCs w:val="22"/>
        </w:rPr>
      </w:pPr>
      <w:hyperlink w:anchor="_Toc531786569" w:history="1">
        <w:r w:rsidR="008F02AF" w:rsidRPr="00415956">
          <w:rPr>
            <w:rStyle w:val="Hyperlink"/>
            <w:noProof/>
          </w:rPr>
          <w:t>Figure 2: Trend in the number of services for item 55814 (ultrasound of the chest or abdominal wall, non-referred) between June 2012 and June 2016.</w:t>
        </w:r>
        <w:r w:rsidR="008F02AF">
          <w:rPr>
            <w:noProof/>
            <w:webHidden/>
          </w:rPr>
          <w:tab/>
        </w:r>
        <w:r w:rsidR="008F02AF">
          <w:rPr>
            <w:noProof/>
            <w:webHidden/>
          </w:rPr>
          <w:fldChar w:fldCharType="begin"/>
        </w:r>
        <w:r w:rsidR="008F02AF">
          <w:rPr>
            <w:noProof/>
            <w:webHidden/>
          </w:rPr>
          <w:instrText xml:space="preserve"> PAGEREF _Toc531786569 \h </w:instrText>
        </w:r>
        <w:r w:rsidR="008F02AF">
          <w:rPr>
            <w:noProof/>
            <w:webHidden/>
          </w:rPr>
        </w:r>
        <w:r w:rsidR="008F02AF">
          <w:rPr>
            <w:noProof/>
            <w:webHidden/>
          </w:rPr>
          <w:fldChar w:fldCharType="separate"/>
        </w:r>
        <w:r w:rsidR="007175E4">
          <w:rPr>
            <w:noProof/>
            <w:webHidden/>
          </w:rPr>
          <w:t>63</w:t>
        </w:r>
        <w:r w:rsidR="008F02AF">
          <w:rPr>
            <w:noProof/>
            <w:webHidden/>
          </w:rPr>
          <w:fldChar w:fldCharType="end"/>
        </w:r>
      </w:hyperlink>
    </w:p>
    <w:p w14:paraId="4EE856AB" w14:textId="3D8A7CA8" w:rsidR="008F02AF" w:rsidRDefault="009B5F74">
      <w:pPr>
        <w:pStyle w:val="TableofFigures"/>
        <w:tabs>
          <w:tab w:val="right" w:leader="dot" w:pos="8302"/>
        </w:tabs>
        <w:rPr>
          <w:rFonts w:eastAsiaTheme="minorEastAsia" w:cstheme="minorBidi"/>
          <w:noProof/>
          <w:sz w:val="22"/>
          <w:szCs w:val="22"/>
        </w:rPr>
      </w:pPr>
      <w:hyperlink w:anchor="_Toc531786570" w:history="1">
        <w:r w:rsidR="008F02AF" w:rsidRPr="00415956">
          <w:rPr>
            <w:rStyle w:val="Hyperlink"/>
            <w:noProof/>
          </w:rPr>
          <w:t>Figure 3: Number of pregnancy ultrasound, pathology and obstetric services for women who claimed a 20 week ultrasound, 2013/14.</w:t>
        </w:r>
        <w:r w:rsidR="008F02AF">
          <w:rPr>
            <w:noProof/>
            <w:webHidden/>
          </w:rPr>
          <w:tab/>
        </w:r>
        <w:r w:rsidR="008F02AF">
          <w:rPr>
            <w:noProof/>
            <w:webHidden/>
          </w:rPr>
          <w:fldChar w:fldCharType="begin"/>
        </w:r>
        <w:r w:rsidR="008F02AF">
          <w:rPr>
            <w:noProof/>
            <w:webHidden/>
          </w:rPr>
          <w:instrText xml:space="preserve"> PAGEREF _Toc531786570 \h </w:instrText>
        </w:r>
        <w:r w:rsidR="008F02AF">
          <w:rPr>
            <w:noProof/>
            <w:webHidden/>
          </w:rPr>
        </w:r>
        <w:r w:rsidR="008F02AF">
          <w:rPr>
            <w:noProof/>
            <w:webHidden/>
          </w:rPr>
          <w:fldChar w:fldCharType="separate"/>
        </w:r>
        <w:r w:rsidR="007175E4">
          <w:rPr>
            <w:noProof/>
            <w:webHidden/>
          </w:rPr>
          <w:t>82</w:t>
        </w:r>
        <w:r w:rsidR="008F02AF">
          <w:rPr>
            <w:noProof/>
            <w:webHidden/>
          </w:rPr>
          <w:fldChar w:fldCharType="end"/>
        </w:r>
      </w:hyperlink>
    </w:p>
    <w:p w14:paraId="4251C692" w14:textId="314939C1" w:rsidR="008F02AF" w:rsidRDefault="009B5F74">
      <w:pPr>
        <w:pStyle w:val="TableofFigures"/>
        <w:tabs>
          <w:tab w:val="right" w:leader="dot" w:pos="8302"/>
        </w:tabs>
        <w:rPr>
          <w:rFonts w:eastAsiaTheme="minorEastAsia" w:cstheme="minorBidi"/>
          <w:noProof/>
          <w:sz w:val="22"/>
          <w:szCs w:val="22"/>
        </w:rPr>
      </w:pPr>
      <w:hyperlink w:anchor="_Toc531786571" w:history="1">
        <w:r w:rsidR="008F02AF" w:rsidRPr="00415956">
          <w:rPr>
            <w:rStyle w:val="Hyperlink"/>
            <w:noProof/>
          </w:rPr>
          <w:t>Figure 4: MBS benefits paid for pregnancy ultrasound, pathology and obstetric services for women who claimed a 20 week ultrasound, 2013/14</w:t>
        </w:r>
        <w:r w:rsidR="008F02AF">
          <w:rPr>
            <w:noProof/>
            <w:webHidden/>
          </w:rPr>
          <w:tab/>
        </w:r>
        <w:r w:rsidR="008F02AF">
          <w:rPr>
            <w:noProof/>
            <w:webHidden/>
          </w:rPr>
          <w:fldChar w:fldCharType="begin"/>
        </w:r>
        <w:r w:rsidR="008F02AF">
          <w:rPr>
            <w:noProof/>
            <w:webHidden/>
          </w:rPr>
          <w:instrText xml:space="preserve"> PAGEREF _Toc531786571 \h </w:instrText>
        </w:r>
        <w:r w:rsidR="008F02AF">
          <w:rPr>
            <w:noProof/>
            <w:webHidden/>
          </w:rPr>
        </w:r>
        <w:r w:rsidR="008F02AF">
          <w:rPr>
            <w:noProof/>
            <w:webHidden/>
          </w:rPr>
          <w:fldChar w:fldCharType="separate"/>
        </w:r>
        <w:r w:rsidR="007175E4">
          <w:rPr>
            <w:noProof/>
            <w:webHidden/>
          </w:rPr>
          <w:t>83</w:t>
        </w:r>
        <w:r w:rsidR="008F02AF">
          <w:rPr>
            <w:noProof/>
            <w:webHidden/>
          </w:rPr>
          <w:fldChar w:fldCharType="end"/>
        </w:r>
      </w:hyperlink>
    </w:p>
    <w:p w14:paraId="563BB0D2" w14:textId="70D9263B" w:rsidR="008F02AF" w:rsidRPr="008F02AF" w:rsidRDefault="009B5F74">
      <w:pPr>
        <w:pStyle w:val="TableofFigures"/>
        <w:tabs>
          <w:tab w:val="right" w:leader="dot" w:pos="8302"/>
        </w:tabs>
        <w:rPr>
          <w:rFonts w:eastAsiaTheme="minorEastAsia" w:cstheme="minorBidi"/>
          <w:noProof/>
          <w:sz w:val="22"/>
          <w:szCs w:val="22"/>
        </w:rPr>
      </w:pPr>
      <w:hyperlink w:anchor="_Toc531786572" w:history="1">
        <w:r w:rsidR="008F02AF" w:rsidRPr="008F02AF">
          <w:rPr>
            <w:rStyle w:val="Hyperlink"/>
            <w:noProof/>
          </w:rPr>
          <w:t>Figure 5: Clinical indications for pregnancy ultrasound item 55700 as they appear in the MBS item descriptors for items 55700, 55701, 55702, 55703, 55704, 55705, 55710 and 55711.</w:t>
        </w:r>
        <w:r w:rsidR="008F02AF" w:rsidRPr="008F02AF">
          <w:rPr>
            <w:noProof/>
            <w:webHidden/>
          </w:rPr>
          <w:tab/>
        </w:r>
        <w:r w:rsidR="008F02AF" w:rsidRPr="008F02AF">
          <w:rPr>
            <w:noProof/>
            <w:webHidden/>
          </w:rPr>
          <w:fldChar w:fldCharType="begin"/>
        </w:r>
        <w:r w:rsidR="008F02AF" w:rsidRPr="008F02AF">
          <w:rPr>
            <w:noProof/>
            <w:webHidden/>
          </w:rPr>
          <w:instrText xml:space="preserve"> PAGEREF _Toc531786572 \h </w:instrText>
        </w:r>
        <w:r w:rsidR="008F02AF" w:rsidRPr="008F02AF">
          <w:rPr>
            <w:noProof/>
            <w:webHidden/>
          </w:rPr>
        </w:r>
        <w:r w:rsidR="008F02AF" w:rsidRPr="008F02AF">
          <w:rPr>
            <w:noProof/>
            <w:webHidden/>
          </w:rPr>
          <w:fldChar w:fldCharType="separate"/>
        </w:r>
        <w:r w:rsidR="007175E4">
          <w:rPr>
            <w:noProof/>
            <w:webHidden/>
          </w:rPr>
          <w:t>86</w:t>
        </w:r>
        <w:r w:rsidR="008F02AF" w:rsidRPr="008F02AF">
          <w:rPr>
            <w:noProof/>
            <w:webHidden/>
          </w:rPr>
          <w:fldChar w:fldCharType="end"/>
        </w:r>
      </w:hyperlink>
    </w:p>
    <w:p w14:paraId="4AFB43B4" w14:textId="7266542C" w:rsidR="008F02AF" w:rsidRDefault="009B5F74">
      <w:pPr>
        <w:pStyle w:val="TableofFigures"/>
        <w:tabs>
          <w:tab w:val="right" w:leader="dot" w:pos="8302"/>
        </w:tabs>
        <w:rPr>
          <w:rFonts w:eastAsiaTheme="minorEastAsia" w:cstheme="minorBidi"/>
          <w:noProof/>
          <w:sz w:val="22"/>
          <w:szCs w:val="22"/>
        </w:rPr>
      </w:pPr>
      <w:hyperlink w:anchor="_Toc531786573" w:history="1">
        <w:r w:rsidR="008F02AF" w:rsidRPr="00415956">
          <w:rPr>
            <w:rStyle w:val="Hyperlink"/>
            <w:noProof/>
          </w:rPr>
          <w:t>Figure 6: Total number of consultation items 104, 105, 53 and 54 claimed by specialist radiologists 2005/06 to 2014/15.</w:t>
        </w:r>
        <w:r w:rsidR="008F02AF">
          <w:rPr>
            <w:noProof/>
            <w:webHidden/>
          </w:rPr>
          <w:tab/>
        </w:r>
        <w:r w:rsidR="008F02AF">
          <w:rPr>
            <w:noProof/>
            <w:webHidden/>
          </w:rPr>
          <w:fldChar w:fldCharType="begin"/>
        </w:r>
        <w:r w:rsidR="008F02AF">
          <w:rPr>
            <w:noProof/>
            <w:webHidden/>
          </w:rPr>
          <w:instrText xml:space="preserve"> PAGEREF _Toc531786573 \h </w:instrText>
        </w:r>
        <w:r w:rsidR="008F02AF">
          <w:rPr>
            <w:noProof/>
            <w:webHidden/>
          </w:rPr>
        </w:r>
        <w:r w:rsidR="008F02AF">
          <w:rPr>
            <w:noProof/>
            <w:webHidden/>
          </w:rPr>
          <w:fldChar w:fldCharType="separate"/>
        </w:r>
        <w:r w:rsidR="007175E4">
          <w:rPr>
            <w:noProof/>
            <w:webHidden/>
          </w:rPr>
          <w:t>120</w:t>
        </w:r>
        <w:r w:rsidR="008F02AF">
          <w:rPr>
            <w:noProof/>
            <w:webHidden/>
          </w:rPr>
          <w:fldChar w:fldCharType="end"/>
        </w:r>
      </w:hyperlink>
    </w:p>
    <w:p w14:paraId="585FE2B0" w14:textId="726A73FF" w:rsidR="00262127" w:rsidRPr="00CF1E64" w:rsidRDefault="00817015" w:rsidP="00F623CB">
      <w:pPr>
        <w:pStyle w:val="TableofFigures"/>
        <w:tabs>
          <w:tab w:val="right" w:leader="dot" w:pos="9016"/>
        </w:tabs>
        <w:rPr>
          <w:rFonts w:cs="Arial"/>
        </w:rPr>
      </w:pPr>
      <w:r>
        <w:rPr>
          <w:rFonts w:cs="Arial"/>
          <w:smallCaps/>
        </w:rPr>
        <w:fldChar w:fldCharType="end"/>
      </w:r>
      <w:r w:rsidR="00262127" w:rsidRPr="00CF1E64">
        <w:rPr>
          <w:rFonts w:cs="Arial"/>
        </w:rPr>
        <w:br w:type="page"/>
      </w:r>
    </w:p>
    <w:p w14:paraId="71886C80" w14:textId="77777777" w:rsidR="009837DB" w:rsidRPr="005C7FB0" w:rsidRDefault="00262127" w:rsidP="005C7FB0">
      <w:pPr>
        <w:pStyle w:val="Heading1"/>
      </w:pPr>
      <w:bookmarkStart w:id="4" w:name="_Toc485295711"/>
      <w:bookmarkStart w:id="5" w:name="_Toc524006051"/>
      <w:bookmarkEnd w:id="1"/>
      <w:r w:rsidRPr="005C7FB0">
        <w:lastRenderedPageBreak/>
        <w:t xml:space="preserve">Executive </w:t>
      </w:r>
      <w:r w:rsidR="00F82ACF">
        <w:t>s</w:t>
      </w:r>
      <w:r w:rsidRPr="005C7FB0">
        <w:t>ummary</w:t>
      </w:r>
      <w:bookmarkEnd w:id="4"/>
      <w:bookmarkEnd w:id="5"/>
    </w:p>
    <w:p w14:paraId="30AEB967" w14:textId="77777777" w:rsidR="00463B1C" w:rsidRPr="003C0FC5" w:rsidRDefault="00FE088C" w:rsidP="003C0FC5">
      <w:pPr>
        <w:rPr>
          <w:rStyle w:val="IntenseEmphasis"/>
          <w:b w:val="0"/>
          <w:bCs w:val="0"/>
          <w:i w:val="0"/>
          <w:iCs w:val="0"/>
          <w:color w:val="auto"/>
        </w:rPr>
      </w:pPr>
      <w:r w:rsidRPr="003C0FC5">
        <w:rPr>
          <w:rStyle w:val="IntenseEmphasis"/>
          <w:b w:val="0"/>
          <w:bCs w:val="0"/>
          <w:i w:val="0"/>
          <w:iCs w:val="0"/>
          <w:color w:val="auto"/>
        </w:rPr>
        <w:t>The Medicare Benefits Schedule (MBS) Review Taskforce (the Taskforce) is undertaking a program of work</w:t>
      </w:r>
      <w:r w:rsidR="00CF522D" w:rsidRPr="003C0FC5">
        <w:rPr>
          <w:rStyle w:val="IntenseEmphasis"/>
          <w:b w:val="0"/>
          <w:bCs w:val="0"/>
          <w:i w:val="0"/>
          <w:iCs w:val="0"/>
          <w:color w:val="auto"/>
        </w:rPr>
        <w:t xml:space="preserve"> that considers how more than 5</w:t>
      </w:r>
      <w:r w:rsidR="000556FB" w:rsidRPr="003C0FC5">
        <w:rPr>
          <w:rStyle w:val="IntenseEmphasis"/>
          <w:b w:val="0"/>
          <w:bCs w:val="0"/>
          <w:i w:val="0"/>
          <w:iCs w:val="0"/>
          <w:color w:val="auto"/>
        </w:rPr>
        <w:t>,</w:t>
      </w:r>
      <w:r w:rsidR="00CF522D" w:rsidRPr="003C0FC5">
        <w:rPr>
          <w:rStyle w:val="IntenseEmphasis"/>
          <w:b w:val="0"/>
          <w:bCs w:val="0"/>
          <w:i w:val="0"/>
          <w:iCs w:val="0"/>
          <w:color w:val="auto"/>
        </w:rPr>
        <w:t xml:space="preserve">700 items on the MBS can be aligned with contemporary clinical evidence and practice and improve health outcomes for patients. The Taskforce </w:t>
      </w:r>
      <w:r w:rsidR="009B08ED" w:rsidRPr="003C0FC5">
        <w:rPr>
          <w:rStyle w:val="IntenseEmphasis"/>
          <w:b w:val="0"/>
          <w:bCs w:val="0"/>
          <w:i w:val="0"/>
          <w:iCs w:val="0"/>
          <w:color w:val="auto"/>
        </w:rPr>
        <w:t xml:space="preserve">will </w:t>
      </w:r>
      <w:r w:rsidR="00CF522D" w:rsidRPr="003C0FC5">
        <w:rPr>
          <w:rStyle w:val="IntenseEmphasis"/>
          <w:b w:val="0"/>
          <w:bCs w:val="0"/>
          <w:i w:val="0"/>
          <w:iCs w:val="0"/>
          <w:color w:val="auto"/>
        </w:rPr>
        <w:t>also seek to identify any services that may be unnecessary, outdated or potentially unsafe.</w:t>
      </w:r>
    </w:p>
    <w:p w14:paraId="3A0B64EF" w14:textId="77777777" w:rsidR="00A962D1" w:rsidRPr="009D0EED" w:rsidRDefault="00A962D1" w:rsidP="00A962D1">
      <w:r w:rsidRPr="009D0EED">
        <w:t>The Taskforce is committed to providing recommendations to the Minister</w:t>
      </w:r>
      <w:r w:rsidR="009B08ED">
        <w:t xml:space="preserve"> for Health</w:t>
      </w:r>
      <w:r w:rsidRPr="009D0EED">
        <w:t xml:space="preserve"> </w:t>
      </w:r>
      <w:r w:rsidR="000556FB">
        <w:t xml:space="preserve">(the Minister) </w:t>
      </w:r>
      <w:r w:rsidRPr="009D0EED">
        <w:t>that will allow the MBS to deliver on each of these four key goals:</w:t>
      </w:r>
    </w:p>
    <w:p w14:paraId="622BE75C" w14:textId="77777777" w:rsidR="00A962D1" w:rsidRPr="003F788A" w:rsidRDefault="00463720" w:rsidP="007E4D20">
      <w:pPr>
        <w:pStyle w:val="Bullet-green"/>
      </w:pPr>
      <w:r>
        <w:t>A</w:t>
      </w:r>
      <w:r w:rsidR="004942CA" w:rsidRPr="003F788A">
        <w:t xml:space="preserve">ffordable </w:t>
      </w:r>
      <w:r w:rsidR="00A962D1" w:rsidRPr="003F788A">
        <w:t xml:space="preserve">and </w:t>
      </w:r>
      <w:r w:rsidR="00A962D1" w:rsidRPr="005E39B6">
        <w:t>universal</w:t>
      </w:r>
      <w:r w:rsidR="00A962D1" w:rsidRPr="003F788A">
        <w:t xml:space="preserve"> access</w:t>
      </w:r>
    </w:p>
    <w:p w14:paraId="495799A6" w14:textId="77777777" w:rsidR="00A962D1" w:rsidRPr="003F788A" w:rsidRDefault="00463720" w:rsidP="007E4D20">
      <w:pPr>
        <w:pStyle w:val="Bullet-green"/>
      </w:pPr>
      <w:r>
        <w:t>B</w:t>
      </w:r>
      <w:r w:rsidR="004942CA" w:rsidRPr="003F788A">
        <w:t xml:space="preserve">est </w:t>
      </w:r>
      <w:r w:rsidR="00A962D1" w:rsidRPr="003F788A">
        <w:t>practice health services</w:t>
      </w:r>
    </w:p>
    <w:p w14:paraId="40AE5E5B" w14:textId="77777777" w:rsidR="00A962D1" w:rsidRPr="003F788A" w:rsidRDefault="00463720" w:rsidP="007E4D20">
      <w:pPr>
        <w:pStyle w:val="Bullet-green"/>
      </w:pPr>
      <w:r>
        <w:t>V</w:t>
      </w:r>
      <w:r w:rsidR="004942CA" w:rsidRPr="003F788A">
        <w:t xml:space="preserve">alue </w:t>
      </w:r>
      <w:r w:rsidR="00A962D1" w:rsidRPr="003F788A">
        <w:t>for the individual patient</w:t>
      </w:r>
    </w:p>
    <w:p w14:paraId="7C6695DB" w14:textId="0C92EB6E" w:rsidR="00A962D1" w:rsidRDefault="00463720" w:rsidP="007E4D20">
      <w:pPr>
        <w:pStyle w:val="Bullet-green"/>
      </w:pPr>
      <w:r>
        <w:t>V</w:t>
      </w:r>
      <w:r w:rsidR="004942CA" w:rsidRPr="003F788A">
        <w:t>alue</w:t>
      </w:r>
      <w:r w:rsidR="004942CA" w:rsidRPr="009D0EED">
        <w:t xml:space="preserve"> </w:t>
      </w:r>
      <w:r w:rsidR="00A962D1" w:rsidRPr="009D0EED">
        <w:t>for the health system</w:t>
      </w:r>
    </w:p>
    <w:p w14:paraId="068FF9BC" w14:textId="77777777" w:rsidR="007A2F4A" w:rsidRDefault="00A962D1" w:rsidP="00A962D1">
      <w:r w:rsidRPr="009200D8">
        <w:t xml:space="preserve">The Taskforce has endorsed a methodology whereby the necessary clinical review of MBS items is undertaken by </w:t>
      </w:r>
      <w:r w:rsidR="000556FB">
        <w:t>c</w:t>
      </w:r>
      <w:r w:rsidR="004942CA" w:rsidRPr="009200D8">
        <w:t xml:space="preserve">linical </w:t>
      </w:r>
      <w:r w:rsidR="000556FB">
        <w:t>c</w:t>
      </w:r>
      <w:r w:rsidR="004942CA" w:rsidRPr="009200D8">
        <w:t xml:space="preserve">ommittees and </w:t>
      </w:r>
      <w:r w:rsidR="000556FB">
        <w:t>w</w:t>
      </w:r>
      <w:r w:rsidR="004942CA" w:rsidRPr="009200D8">
        <w:t xml:space="preserve">orking </w:t>
      </w:r>
      <w:r w:rsidR="000556FB">
        <w:t>g</w:t>
      </w:r>
      <w:r w:rsidR="004942CA" w:rsidRPr="009200D8">
        <w:t>roups</w:t>
      </w:r>
      <w:r w:rsidRPr="009200D8">
        <w:t>.</w:t>
      </w:r>
    </w:p>
    <w:p w14:paraId="5C6C487C" w14:textId="7AF7420E" w:rsidR="00A962D1" w:rsidRDefault="000E1636" w:rsidP="000E1636">
      <w:r>
        <w:t xml:space="preserve">The </w:t>
      </w:r>
      <w:r w:rsidR="00412EFD">
        <w:t>Diagnostic Imaging Clinical Committee</w:t>
      </w:r>
      <w:r>
        <w:t xml:space="preserve"> (the Committee) was established in </w:t>
      </w:r>
      <w:r w:rsidR="00412EFD">
        <w:t>201</w:t>
      </w:r>
      <w:r w:rsidR="002F57AD">
        <w:t>5</w:t>
      </w:r>
      <w:r>
        <w:t xml:space="preserve"> to make recommendations to the Taskforce on the review of MBS items in its area of responsibility, based on rapid evidence review and clinical expertise.</w:t>
      </w:r>
      <w:r w:rsidR="00A962D1">
        <w:t xml:space="preserve"> </w:t>
      </w:r>
    </w:p>
    <w:p w14:paraId="7096234C" w14:textId="2A352FCD" w:rsidR="00F975DF" w:rsidRDefault="00F975DF" w:rsidP="000E1636">
      <w:r>
        <w:t xml:space="preserve">This </w:t>
      </w:r>
      <w:r w:rsidR="00B14D07">
        <w:t xml:space="preserve">report </w:t>
      </w:r>
      <w:r w:rsidR="00755263">
        <w:t>includes</w:t>
      </w:r>
      <w:r>
        <w:t xml:space="preserve"> recommendations from the Committee developed from 2016 to the conclusion of its review of MBS items in August 2018. Recommendations relate to the diagnostic imaging of different body areas and systems</w:t>
      </w:r>
      <w:r w:rsidR="002F5EE4">
        <w:t>. This includes the Committee’s</w:t>
      </w:r>
      <w:r>
        <w:t xml:space="preserve"> review of MBS items related to:</w:t>
      </w:r>
    </w:p>
    <w:p w14:paraId="6733BF63" w14:textId="08BE92B3" w:rsidR="00F975DF" w:rsidRDefault="00F975DF" w:rsidP="009C103B">
      <w:pPr>
        <w:pStyle w:val="ListParagraph"/>
        <w:numPr>
          <w:ilvl w:val="0"/>
          <w:numId w:val="15"/>
        </w:numPr>
      </w:pPr>
      <w:r>
        <w:t>Imaging of the head</w:t>
      </w:r>
      <w:r w:rsidR="009C103B">
        <w:t xml:space="preserve"> and </w:t>
      </w:r>
      <w:r>
        <w:t>neck</w:t>
      </w:r>
    </w:p>
    <w:p w14:paraId="5C871687" w14:textId="4DA4F33A" w:rsidR="00F975DF" w:rsidRDefault="00F975DF" w:rsidP="001A5847">
      <w:pPr>
        <w:pStyle w:val="ListParagraph"/>
        <w:numPr>
          <w:ilvl w:val="0"/>
          <w:numId w:val="15"/>
        </w:numPr>
      </w:pPr>
      <w:r>
        <w:t>Imaging of the spine</w:t>
      </w:r>
      <w:r w:rsidR="00B53F49">
        <w:t xml:space="preserve"> and </w:t>
      </w:r>
      <w:r>
        <w:t>pelvis</w:t>
      </w:r>
    </w:p>
    <w:p w14:paraId="46AAC44D" w14:textId="2039A12E" w:rsidR="00F975DF" w:rsidRDefault="00F975DF" w:rsidP="001A5847">
      <w:pPr>
        <w:pStyle w:val="ListParagraph"/>
        <w:numPr>
          <w:ilvl w:val="0"/>
          <w:numId w:val="15"/>
        </w:numPr>
      </w:pPr>
      <w:r>
        <w:t>Imaging of the upper and lower limbs</w:t>
      </w:r>
    </w:p>
    <w:p w14:paraId="32C8B826" w14:textId="09957B60" w:rsidR="00F975DF" w:rsidRDefault="00F975DF" w:rsidP="001A5847">
      <w:pPr>
        <w:pStyle w:val="ListParagraph"/>
        <w:numPr>
          <w:ilvl w:val="0"/>
          <w:numId w:val="15"/>
        </w:numPr>
      </w:pPr>
      <w:r>
        <w:t>Imaging of the organs of the chest, abdomen and pelvis</w:t>
      </w:r>
    </w:p>
    <w:p w14:paraId="5DE92811" w14:textId="54B30385" w:rsidR="00F975DF" w:rsidRDefault="00F975DF" w:rsidP="001A5847">
      <w:pPr>
        <w:pStyle w:val="ListParagraph"/>
        <w:numPr>
          <w:ilvl w:val="0"/>
          <w:numId w:val="15"/>
        </w:numPr>
      </w:pPr>
      <w:r>
        <w:t>General and whole body imaging</w:t>
      </w:r>
    </w:p>
    <w:p w14:paraId="39F718A3" w14:textId="54FDAEDD" w:rsidR="00F975DF" w:rsidRDefault="00F975DF" w:rsidP="001A5847">
      <w:pPr>
        <w:pStyle w:val="ListParagraph"/>
        <w:numPr>
          <w:ilvl w:val="0"/>
          <w:numId w:val="15"/>
        </w:numPr>
      </w:pPr>
      <w:r>
        <w:t>Obstetric imaging</w:t>
      </w:r>
    </w:p>
    <w:p w14:paraId="5778EBDF" w14:textId="136EDE3E" w:rsidR="00F975DF" w:rsidRDefault="002F5EE4" w:rsidP="001A5847">
      <w:pPr>
        <w:pStyle w:val="ListParagraph"/>
        <w:numPr>
          <w:ilvl w:val="0"/>
          <w:numId w:val="15"/>
        </w:numPr>
      </w:pPr>
      <w:r>
        <w:t>Magnetic resonance imaging (</w:t>
      </w:r>
      <w:r w:rsidR="00F975DF">
        <w:t>MRI</w:t>
      </w:r>
      <w:r>
        <w:t>)</w:t>
      </w:r>
    </w:p>
    <w:p w14:paraId="55779B32" w14:textId="4D81D1AF" w:rsidR="002F5EE4" w:rsidRDefault="002F5EE4" w:rsidP="001A5847">
      <w:pPr>
        <w:pStyle w:val="ListParagraph"/>
        <w:numPr>
          <w:ilvl w:val="0"/>
          <w:numId w:val="15"/>
        </w:numPr>
      </w:pPr>
      <w:r>
        <w:t>Other (ungrouped) diagnostic imaging services</w:t>
      </w:r>
    </w:p>
    <w:p w14:paraId="232A40DC" w14:textId="443E7CD8" w:rsidR="00F975DF" w:rsidRDefault="00F975DF" w:rsidP="00F975DF">
      <w:r>
        <w:lastRenderedPageBreak/>
        <w:t>The Committee’s review of additional overarching rules and principles related to diagnostic imaging services provided under the MBS are also included in this paper. These include consideration of:</w:t>
      </w:r>
    </w:p>
    <w:p w14:paraId="47F2AF5E" w14:textId="120E93E1" w:rsidR="00F975DF" w:rsidRDefault="00F975DF" w:rsidP="001A5847">
      <w:pPr>
        <w:pStyle w:val="ListParagraph"/>
        <w:numPr>
          <w:ilvl w:val="0"/>
          <w:numId w:val="16"/>
        </w:numPr>
      </w:pPr>
      <w:r>
        <w:t>Co-claiming of radiologist attendances with diagnostic imaging</w:t>
      </w:r>
      <w:r w:rsidR="009C103B">
        <w:t xml:space="preserve"> items</w:t>
      </w:r>
    </w:p>
    <w:p w14:paraId="4362A91A" w14:textId="5141809E" w:rsidR="00F975DF" w:rsidRDefault="00F975DF" w:rsidP="001A5847">
      <w:pPr>
        <w:pStyle w:val="ListParagraph"/>
        <w:numPr>
          <w:ilvl w:val="0"/>
          <w:numId w:val="16"/>
        </w:numPr>
      </w:pPr>
      <w:r>
        <w:t>Capital sensitivity measures (services performed on old equipment)</w:t>
      </w:r>
    </w:p>
    <w:p w14:paraId="440D6752" w14:textId="17451664" w:rsidR="00F975DF" w:rsidRPr="00A962D1" w:rsidRDefault="0070372A" w:rsidP="001A5847">
      <w:pPr>
        <w:pStyle w:val="ListParagraph"/>
        <w:numPr>
          <w:ilvl w:val="0"/>
          <w:numId w:val="16"/>
        </w:numPr>
      </w:pPr>
      <w:r>
        <w:t>Rules and principles related to diagnostic imaging</w:t>
      </w:r>
    </w:p>
    <w:p w14:paraId="412596D0" w14:textId="3DF199B2" w:rsidR="000556FB" w:rsidRDefault="00CF522D" w:rsidP="00703DC7">
      <w:r w:rsidRPr="009200D8">
        <w:t xml:space="preserve">The recommendations from the </w:t>
      </w:r>
      <w:r w:rsidR="000556FB">
        <w:t>c</w:t>
      </w:r>
      <w:r w:rsidR="009B08ED" w:rsidRPr="009200D8">
        <w:t xml:space="preserve">linical </w:t>
      </w:r>
      <w:r w:rsidR="000556FB">
        <w:t>c</w:t>
      </w:r>
      <w:r w:rsidR="004942CA" w:rsidRPr="009200D8">
        <w:t xml:space="preserve">ommittees </w:t>
      </w:r>
      <w:r w:rsidRPr="009200D8">
        <w:t xml:space="preserve">are released for stakeholder consultation. The </w:t>
      </w:r>
      <w:r w:rsidR="000556FB">
        <w:t>c</w:t>
      </w:r>
      <w:r w:rsidR="004942CA" w:rsidRPr="009200D8">
        <w:t>linical</w:t>
      </w:r>
      <w:r w:rsidR="009B08ED">
        <w:t xml:space="preserve"> </w:t>
      </w:r>
      <w:r w:rsidR="000556FB">
        <w:t>c</w:t>
      </w:r>
      <w:r w:rsidR="004942CA" w:rsidRPr="009200D8">
        <w:t xml:space="preserve">ommittees </w:t>
      </w:r>
      <w:r w:rsidRPr="009200D8">
        <w:t xml:space="preserve">consider feedback from stakeholders then provide recommendations to the Taskforce in </w:t>
      </w:r>
      <w:r w:rsidR="009B08ED">
        <w:t xml:space="preserve">a </w:t>
      </w:r>
      <w:r w:rsidR="009C103B">
        <w:t>r</w:t>
      </w:r>
      <w:r w:rsidR="004942CA" w:rsidRPr="009200D8">
        <w:t xml:space="preserve">eview </w:t>
      </w:r>
      <w:r w:rsidR="009C103B">
        <w:t>r</w:t>
      </w:r>
      <w:r w:rsidR="004942CA" w:rsidRPr="009200D8">
        <w:t>eport</w:t>
      </w:r>
      <w:r w:rsidRPr="009200D8">
        <w:t>. The Taskforce consider</w:t>
      </w:r>
      <w:r w:rsidR="000556FB">
        <w:t>s</w:t>
      </w:r>
      <w:r w:rsidRPr="009200D8">
        <w:t xml:space="preserve"> the </w:t>
      </w:r>
      <w:r w:rsidR="009C103B">
        <w:t>r</w:t>
      </w:r>
      <w:r w:rsidR="00110719" w:rsidRPr="009200D8">
        <w:t xml:space="preserve">eview </w:t>
      </w:r>
      <w:r w:rsidR="009C103B">
        <w:t>r</w:t>
      </w:r>
      <w:r w:rsidR="00110719" w:rsidRPr="009200D8">
        <w:t>eport</w:t>
      </w:r>
      <w:r w:rsidR="00110719">
        <w:t>s</w:t>
      </w:r>
      <w:r w:rsidR="00110719" w:rsidRPr="009200D8">
        <w:t xml:space="preserve"> </w:t>
      </w:r>
      <w:r w:rsidRPr="009200D8">
        <w:t xml:space="preserve">from </w:t>
      </w:r>
      <w:r w:rsidR="000556FB">
        <w:t>cl</w:t>
      </w:r>
      <w:r w:rsidR="00110719" w:rsidRPr="009200D8">
        <w:t xml:space="preserve">inical </w:t>
      </w:r>
      <w:r w:rsidR="000556FB">
        <w:t>c</w:t>
      </w:r>
      <w:r w:rsidR="00110719" w:rsidRPr="009200D8">
        <w:t xml:space="preserve">ommittees </w:t>
      </w:r>
      <w:r w:rsidRPr="009200D8">
        <w:t xml:space="preserve">and stakeholder feedback before making </w:t>
      </w:r>
      <w:r w:rsidR="000556FB">
        <w:t xml:space="preserve">recommendations to the Minister </w:t>
      </w:r>
      <w:r w:rsidR="009B08ED">
        <w:t>for</w:t>
      </w:r>
      <w:r w:rsidRPr="009200D8">
        <w:t xml:space="preserve"> consideration by Government. </w:t>
      </w:r>
    </w:p>
    <w:p w14:paraId="5A177444" w14:textId="77777777" w:rsidR="005E39B6" w:rsidRPr="00AB1718" w:rsidRDefault="005E39B6" w:rsidP="00AB1718">
      <w:pPr>
        <w:pStyle w:val="Heading2"/>
        <w:spacing w:before="240"/>
        <w:rPr>
          <w:color w:val="006600"/>
          <w:sz w:val="36"/>
        </w:rPr>
      </w:pPr>
      <w:bookmarkStart w:id="6" w:name="_Toc524006052"/>
      <w:r w:rsidRPr="00AB1718">
        <w:rPr>
          <w:color w:val="006600"/>
          <w:sz w:val="36"/>
        </w:rPr>
        <w:t>Key recommendations</w:t>
      </w:r>
      <w:bookmarkEnd w:id="6"/>
    </w:p>
    <w:p w14:paraId="4D684283" w14:textId="33D42E20" w:rsidR="00A0127E" w:rsidRPr="00A0127E" w:rsidRDefault="00A0127E" w:rsidP="00A0127E">
      <w:pPr>
        <w:rPr>
          <w:lang w:val="en-US" w:eastAsia="en-US"/>
        </w:rPr>
      </w:pPr>
      <w:bookmarkStart w:id="7" w:name="_Toc485295713"/>
      <w:r>
        <w:rPr>
          <w:lang w:val="en-US" w:eastAsia="en-US"/>
        </w:rPr>
        <w:t>After reviewing the items included in this review, the Committee made</w:t>
      </w:r>
      <w:r w:rsidR="0099535C">
        <w:rPr>
          <w:lang w:val="en-US" w:eastAsia="en-US"/>
        </w:rPr>
        <w:t xml:space="preserve"> </w:t>
      </w:r>
      <w:r w:rsidR="005927C8">
        <w:rPr>
          <w:lang w:val="en-US" w:eastAsia="en-US"/>
        </w:rPr>
        <w:t>38</w:t>
      </w:r>
      <w:r w:rsidR="0099535C">
        <w:rPr>
          <w:lang w:val="en-US" w:eastAsia="en-US"/>
        </w:rPr>
        <w:t xml:space="preserve"> recommendations related to these items.</w:t>
      </w:r>
      <w:r w:rsidR="00543D9A">
        <w:rPr>
          <w:lang w:val="en-US" w:eastAsia="en-US"/>
        </w:rPr>
        <w:t xml:space="preserve"> The recommendations are presented by body system, where applicable. All recommendations are detailed in full, with accompanying rationales, in Section 4.</w:t>
      </w:r>
    </w:p>
    <w:p w14:paraId="18C55707" w14:textId="4ABE3063"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Imaging of the head</w:t>
      </w:r>
      <w:r w:rsidR="00C17F19" w:rsidRPr="009C2CC6">
        <w:rPr>
          <w:rStyle w:val="IntenseEmphasis"/>
          <w:rFonts w:cstheme="minorHAnsi"/>
          <w:bCs w:val="0"/>
          <w:i w:val="0"/>
          <w:iCs w:val="0"/>
          <w:color w:val="006600"/>
          <w:sz w:val="28"/>
          <w:szCs w:val="28"/>
        </w:rPr>
        <w:t xml:space="preserve"> and neck</w:t>
      </w:r>
    </w:p>
    <w:p w14:paraId="5E68D0AD" w14:textId="24BDB4AC" w:rsidR="00CA029C" w:rsidRDefault="0099535C" w:rsidP="0099535C">
      <w:pPr>
        <w:rPr>
          <w:lang w:val="en-US" w:eastAsia="en-US"/>
        </w:rPr>
      </w:pPr>
      <w:r>
        <w:rPr>
          <w:lang w:val="en-US" w:eastAsia="en-US"/>
        </w:rPr>
        <w:t>The Committee reviewed items relating to imaging of the head and neck. Items for imaging of the head includ</w:t>
      </w:r>
      <w:r w:rsidR="00CA029C">
        <w:rPr>
          <w:lang w:val="en-US" w:eastAsia="en-US"/>
        </w:rPr>
        <w:t>e</w:t>
      </w:r>
      <w:r>
        <w:rPr>
          <w:lang w:val="en-US" w:eastAsia="en-US"/>
        </w:rPr>
        <w:t xml:space="preserve"> </w:t>
      </w:r>
      <w:r w:rsidR="00CA029C">
        <w:rPr>
          <w:lang w:val="en-US" w:eastAsia="en-US"/>
        </w:rPr>
        <w:t>plain radiography (</w:t>
      </w:r>
      <w:r>
        <w:rPr>
          <w:lang w:val="en-US" w:eastAsia="en-US"/>
        </w:rPr>
        <w:t>x-ray</w:t>
      </w:r>
      <w:r w:rsidR="00CA029C">
        <w:rPr>
          <w:lang w:val="en-US" w:eastAsia="en-US"/>
        </w:rPr>
        <w:t>)</w:t>
      </w:r>
      <w:r>
        <w:rPr>
          <w:lang w:val="en-US" w:eastAsia="en-US"/>
        </w:rPr>
        <w:t xml:space="preserve">, </w:t>
      </w:r>
      <w:r w:rsidR="00543D9A">
        <w:rPr>
          <w:lang w:val="en-US" w:eastAsia="en-US"/>
        </w:rPr>
        <w:t xml:space="preserve">ultrasound, </w:t>
      </w:r>
      <w:r w:rsidR="00CA029C">
        <w:rPr>
          <w:lang w:val="en-US" w:eastAsia="en-US"/>
        </w:rPr>
        <w:t>computed tomography (</w:t>
      </w:r>
      <w:r w:rsidR="00543D9A">
        <w:rPr>
          <w:lang w:val="en-US" w:eastAsia="en-US"/>
        </w:rPr>
        <w:t>CT</w:t>
      </w:r>
      <w:r w:rsidR="00CA029C">
        <w:rPr>
          <w:lang w:val="en-US" w:eastAsia="en-US"/>
        </w:rPr>
        <w:t>)</w:t>
      </w:r>
      <w:r w:rsidR="00543D9A">
        <w:rPr>
          <w:lang w:val="en-US" w:eastAsia="en-US"/>
        </w:rPr>
        <w:t xml:space="preserve"> and MRI. The Committee agreed the majority of current MBS items for imaging of the head and neck remain appropriate in contemporary </w:t>
      </w:r>
      <w:r w:rsidR="00CA029C">
        <w:rPr>
          <w:lang w:val="en-US" w:eastAsia="en-US"/>
        </w:rPr>
        <w:t xml:space="preserve">clinical </w:t>
      </w:r>
      <w:r w:rsidR="00543D9A">
        <w:rPr>
          <w:lang w:val="en-US" w:eastAsia="en-US"/>
        </w:rPr>
        <w:t xml:space="preserve">practice and should remain unchanged. Particular attention was given to CT of the head in children and adults in the context of MRI of the head having been recently introduced to the MBS. </w:t>
      </w:r>
    </w:p>
    <w:p w14:paraId="62AABEAE" w14:textId="2A92D7AD" w:rsidR="0099535C" w:rsidRPr="0099535C" w:rsidRDefault="00543D9A" w:rsidP="0099535C">
      <w:pPr>
        <w:rPr>
          <w:lang w:val="en-US" w:eastAsia="en-US"/>
        </w:rPr>
      </w:pPr>
      <w:r>
        <w:rPr>
          <w:lang w:val="en-US" w:eastAsia="en-US"/>
        </w:rPr>
        <w:t>The Committee made four recommendations related to imaging of the head and neck</w:t>
      </w:r>
      <w:r w:rsidR="00352C28">
        <w:rPr>
          <w:lang w:val="en-US" w:eastAsia="en-US"/>
        </w:rPr>
        <w:t xml:space="preserve"> aimed at simplifying the head imaging portion of the MBS and assisting with appropriate requesting of ultrasound of the neck</w:t>
      </w:r>
      <w:r>
        <w:rPr>
          <w:lang w:val="en-US" w:eastAsia="en-US"/>
        </w:rPr>
        <w:t>.</w:t>
      </w:r>
    </w:p>
    <w:p w14:paraId="360D72D3" w14:textId="1488D76C"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1: </w:t>
      </w:r>
      <w:r w:rsidR="00DA4F1C" w:rsidRPr="00543D9A">
        <w:rPr>
          <w:rStyle w:val="IntenseEmphasis"/>
          <w:rFonts w:cstheme="minorHAnsi"/>
          <w:bCs w:val="0"/>
          <w:i w:val="0"/>
          <w:iCs w:val="0"/>
          <w:color w:val="auto"/>
        </w:rPr>
        <w:t xml:space="preserve">Consolidate </w:t>
      </w:r>
      <w:r w:rsidR="006979B4" w:rsidRPr="00543D9A">
        <w:rPr>
          <w:rStyle w:val="IntenseEmphasis"/>
          <w:rFonts w:cstheme="minorHAnsi"/>
          <w:bCs w:val="0"/>
          <w:i w:val="0"/>
          <w:iCs w:val="0"/>
          <w:color w:val="auto"/>
        </w:rPr>
        <w:t xml:space="preserve">x-ray </w:t>
      </w:r>
      <w:r w:rsidRPr="00543D9A">
        <w:rPr>
          <w:rStyle w:val="IntenseEmphasis"/>
          <w:rFonts w:cstheme="minorHAnsi"/>
          <w:bCs w:val="0"/>
          <w:i w:val="0"/>
          <w:iCs w:val="0"/>
          <w:color w:val="auto"/>
        </w:rPr>
        <w:t>items for petrous temporal bone (</w:t>
      </w:r>
      <w:r w:rsidR="00275054" w:rsidRPr="00543D9A">
        <w:rPr>
          <w:rStyle w:val="IntenseEmphasis"/>
          <w:rFonts w:cstheme="minorHAnsi"/>
          <w:bCs w:val="0"/>
          <w:i w:val="0"/>
          <w:iCs w:val="0"/>
          <w:color w:val="auto"/>
        </w:rPr>
        <w:t xml:space="preserve">items </w:t>
      </w:r>
      <w:r w:rsidR="000455C3" w:rsidRPr="00543D9A">
        <w:rPr>
          <w:rStyle w:val="IntenseEmphasis"/>
          <w:rFonts w:cstheme="minorHAnsi"/>
          <w:bCs w:val="0"/>
          <w:i w:val="0"/>
          <w:iCs w:val="0"/>
          <w:color w:val="auto"/>
        </w:rPr>
        <w:t>57909</w:t>
      </w:r>
      <w:r w:rsidRPr="00543D9A">
        <w:rPr>
          <w:rStyle w:val="IntenseEmphasis"/>
          <w:rFonts w:cstheme="minorHAnsi"/>
          <w:bCs w:val="0"/>
          <w:i w:val="0"/>
          <w:iCs w:val="0"/>
          <w:color w:val="auto"/>
        </w:rPr>
        <w:t xml:space="preserve"> and 579</w:t>
      </w:r>
      <w:r w:rsidR="000455C3" w:rsidRPr="00543D9A">
        <w:rPr>
          <w:rStyle w:val="IntenseEmphasis"/>
          <w:rFonts w:cstheme="minorHAnsi"/>
          <w:bCs w:val="0"/>
          <w:i w:val="0"/>
          <w:iCs w:val="0"/>
          <w:color w:val="auto"/>
        </w:rPr>
        <w:t>23</w:t>
      </w:r>
      <w:r w:rsidRPr="00543D9A">
        <w:rPr>
          <w:rStyle w:val="IntenseEmphasis"/>
          <w:rFonts w:cstheme="minorHAnsi"/>
          <w:bCs w:val="0"/>
          <w:i w:val="0"/>
          <w:iCs w:val="0"/>
          <w:color w:val="auto"/>
        </w:rPr>
        <w:t>) with mastoid bone (</w:t>
      </w:r>
      <w:r w:rsidR="00275054" w:rsidRPr="00543D9A">
        <w:rPr>
          <w:rStyle w:val="IntenseEmphasis"/>
          <w:rFonts w:cstheme="minorHAnsi"/>
          <w:bCs w:val="0"/>
          <w:i w:val="0"/>
          <w:iCs w:val="0"/>
          <w:color w:val="auto"/>
        </w:rPr>
        <w:t xml:space="preserve">items </w:t>
      </w:r>
      <w:r w:rsidR="000455C3" w:rsidRPr="00543D9A">
        <w:rPr>
          <w:rStyle w:val="IntenseEmphasis"/>
          <w:rFonts w:cstheme="minorHAnsi"/>
          <w:bCs w:val="0"/>
          <w:i w:val="0"/>
          <w:iCs w:val="0"/>
          <w:color w:val="auto"/>
        </w:rPr>
        <w:t>57906</w:t>
      </w:r>
      <w:r w:rsidRPr="00543D9A">
        <w:rPr>
          <w:rStyle w:val="IntenseEmphasis"/>
          <w:rFonts w:cstheme="minorHAnsi"/>
          <w:bCs w:val="0"/>
          <w:i w:val="0"/>
          <w:iCs w:val="0"/>
          <w:color w:val="auto"/>
        </w:rPr>
        <w:t xml:space="preserve"> and 5792</w:t>
      </w:r>
      <w:r w:rsidR="000455C3" w:rsidRPr="00543D9A">
        <w:rPr>
          <w:rStyle w:val="IntenseEmphasis"/>
          <w:rFonts w:cstheme="minorHAnsi"/>
          <w:bCs w:val="0"/>
          <w:i w:val="0"/>
          <w:iCs w:val="0"/>
          <w:color w:val="auto"/>
        </w:rPr>
        <w:t>0</w:t>
      </w:r>
      <w:r w:rsidRPr="00543D9A">
        <w:rPr>
          <w:rStyle w:val="IntenseEmphasis"/>
          <w:rFonts w:cstheme="minorHAnsi"/>
          <w:bCs w:val="0"/>
          <w:i w:val="0"/>
          <w:iCs w:val="0"/>
          <w:color w:val="auto"/>
        </w:rPr>
        <w:t>).</w:t>
      </w:r>
    </w:p>
    <w:p w14:paraId="010EDF18" w14:textId="0946F8AB"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2:  </w:t>
      </w:r>
      <w:r w:rsidR="00DA4F1C" w:rsidRPr="00543D9A">
        <w:rPr>
          <w:rStyle w:val="IntenseEmphasis"/>
          <w:rFonts w:cstheme="minorHAnsi"/>
          <w:bCs w:val="0"/>
          <w:i w:val="0"/>
          <w:iCs w:val="0"/>
          <w:color w:val="auto"/>
        </w:rPr>
        <w:t>Consolidate</w:t>
      </w:r>
      <w:r w:rsidRPr="00543D9A">
        <w:rPr>
          <w:rStyle w:val="IntenseEmphasis"/>
          <w:rFonts w:cstheme="minorHAnsi"/>
          <w:bCs w:val="0"/>
          <w:i w:val="0"/>
          <w:iCs w:val="0"/>
          <w:color w:val="auto"/>
        </w:rPr>
        <w:t xml:space="preserve"> </w:t>
      </w:r>
      <w:r w:rsidR="006979B4" w:rsidRPr="00543D9A">
        <w:rPr>
          <w:rStyle w:val="IntenseEmphasis"/>
          <w:rFonts w:cstheme="minorHAnsi"/>
          <w:bCs w:val="0"/>
          <w:i w:val="0"/>
          <w:iCs w:val="0"/>
          <w:color w:val="auto"/>
        </w:rPr>
        <w:t>x-ray</w:t>
      </w:r>
      <w:r w:rsidRPr="00543D9A">
        <w:rPr>
          <w:rStyle w:val="IntenseEmphasis"/>
          <w:rFonts w:cstheme="minorHAnsi"/>
          <w:bCs w:val="0"/>
          <w:i w:val="0"/>
          <w:iCs w:val="0"/>
          <w:color w:val="auto"/>
        </w:rPr>
        <w:t xml:space="preserve"> items fo</w:t>
      </w:r>
      <w:r w:rsidR="000455C3" w:rsidRPr="00543D9A">
        <w:rPr>
          <w:rStyle w:val="IntenseEmphasis"/>
          <w:rFonts w:cstheme="minorHAnsi"/>
          <w:bCs w:val="0"/>
          <w:i w:val="0"/>
          <w:iCs w:val="0"/>
          <w:color w:val="auto"/>
        </w:rPr>
        <w:t>r sinuses (items 57903 and 57917) and facial bones (items 57912</w:t>
      </w:r>
      <w:r w:rsidRPr="00543D9A">
        <w:rPr>
          <w:rStyle w:val="IntenseEmphasis"/>
          <w:rFonts w:cstheme="minorHAnsi"/>
          <w:bCs w:val="0"/>
          <w:i w:val="0"/>
          <w:iCs w:val="0"/>
          <w:color w:val="auto"/>
        </w:rPr>
        <w:t xml:space="preserve"> and 57926).</w:t>
      </w:r>
    </w:p>
    <w:p w14:paraId="1F32C203" w14:textId="0FB2507C" w:rsidR="0068364D" w:rsidRPr="00543D9A" w:rsidRDefault="0068364D"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lastRenderedPageBreak/>
        <w:t>Recommendation 3:</w:t>
      </w:r>
      <w:r w:rsidR="005A6927" w:rsidRPr="00543D9A">
        <w:rPr>
          <w:rStyle w:val="IntenseEmphasis"/>
          <w:rFonts w:cstheme="minorHAnsi"/>
          <w:bCs w:val="0"/>
          <w:i w:val="0"/>
          <w:iCs w:val="0"/>
          <w:color w:val="auto"/>
        </w:rPr>
        <w:t xml:space="preserve"> The Department </w:t>
      </w:r>
      <w:r w:rsidR="006979B4" w:rsidRPr="00543D9A">
        <w:rPr>
          <w:rStyle w:val="IntenseEmphasis"/>
          <w:rFonts w:cstheme="minorHAnsi"/>
          <w:bCs w:val="0"/>
          <w:i w:val="0"/>
          <w:iCs w:val="0"/>
          <w:color w:val="auto"/>
        </w:rPr>
        <w:t xml:space="preserve">of Health (the Department) </w:t>
      </w:r>
      <w:r w:rsidR="005A6927" w:rsidRPr="00543D9A">
        <w:rPr>
          <w:rStyle w:val="IntenseEmphasis"/>
          <w:rFonts w:cstheme="minorHAnsi"/>
          <w:bCs w:val="0"/>
          <w:i w:val="0"/>
          <w:iCs w:val="0"/>
          <w:color w:val="auto"/>
        </w:rPr>
        <w:t>to facilitate</w:t>
      </w:r>
      <w:r w:rsidRPr="00543D9A">
        <w:rPr>
          <w:rStyle w:val="IntenseEmphasis"/>
          <w:rFonts w:cstheme="minorHAnsi"/>
          <w:bCs w:val="0"/>
          <w:i w:val="0"/>
          <w:iCs w:val="0"/>
          <w:color w:val="auto"/>
        </w:rPr>
        <w:t xml:space="preserve"> primary care research into why the introduction of GP-requested head MRI hasn’t resulted in a greater reduction in the requesting of head </w:t>
      </w:r>
      <w:r w:rsidR="0035566A">
        <w:rPr>
          <w:rStyle w:val="IntenseEmphasis"/>
          <w:rFonts w:cstheme="minorHAnsi"/>
          <w:bCs w:val="0"/>
          <w:i w:val="0"/>
          <w:iCs w:val="0"/>
          <w:color w:val="auto"/>
        </w:rPr>
        <w:t>CT</w:t>
      </w:r>
      <w:r w:rsidRPr="00543D9A">
        <w:rPr>
          <w:rStyle w:val="IntenseEmphasis"/>
          <w:rFonts w:cstheme="minorHAnsi"/>
          <w:bCs w:val="0"/>
          <w:i w:val="0"/>
          <w:iCs w:val="0"/>
          <w:color w:val="auto"/>
        </w:rPr>
        <w:t>.</w:t>
      </w:r>
    </w:p>
    <w:p w14:paraId="21FA4339" w14:textId="11995197" w:rsidR="0068364D" w:rsidRPr="00543D9A" w:rsidRDefault="00010B5A"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Recommendation 4:</w:t>
      </w:r>
      <w:r w:rsidR="0068364D" w:rsidRPr="00543D9A">
        <w:rPr>
          <w:rStyle w:val="IntenseEmphasis"/>
          <w:rFonts w:cstheme="minorHAnsi"/>
          <w:bCs w:val="0"/>
          <w:i w:val="0"/>
          <w:iCs w:val="0"/>
          <w:color w:val="auto"/>
        </w:rPr>
        <w:t xml:space="preserve"> </w:t>
      </w:r>
      <w:r w:rsidR="005A6927" w:rsidRPr="00543D9A">
        <w:rPr>
          <w:rStyle w:val="IntenseEmphasis"/>
          <w:rFonts w:cstheme="minorHAnsi"/>
          <w:bCs w:val="0"/>
          <w:i w:val="0"/>
          <w:iCs w:val="0"/>
          <w:color w:val="auto"/>
        </w:rPr>
        <w:t>Add</w:t>
      </w:r>
      <w:r w:rsidR="0068364D" w:rsidRPr="00543D9A">
        <w:rPr>
          <w:rStyle w:val="IntenseEmphasis"/>
          <w:rFonts w:cstheme="minorHAnsi"/>
          <w:bCs w:val="0"/>
          <w:i w:val="0"/>
          <w:iCs w:val="0"/>
          <w:color w:val="auto"/>
        </w:rPr>
        <w:t xml:space="preserve"> explanatory notes a</w:t>
      </w:r>
      <w:r w:rsidR="00275054" w:rsidRPr="00543D9A">
        <w:rPr>
          <w:rStyle w:val="IntenseEmphasis"/>
          <w:rFonts w:cstheme="minorHAnsi"/>
          <w:bCs w:val="0"/>
          <w:i w:val="0"/>
          <w:iCs w:val="0"/>
          <w:color w:val="auto"/>
        </w:rPr>
        <w:t xml:space="preserve">bout appropriate indications for </w:t>
      </w:r>
      <w:r w:rsidR="0068364D" w:rsidRPr="00543D9A">
        <w:rPr>
          <w:rStyle w:val="IntenseEmphasis"/>
          <w:rFonts w:cstheme="minorHAnsi"/>
          <w:bCs w:val="0"/>
          <w:i w:val="0"/>
          <w:iCs w:val="0"/>
          <w:color w:val="auto"/>
        </w:rPr>
        <w:t>neck ultrasound</w:t>
      </w:r>
      <w:r w:rsidR="00275054" w:rsidRPr="00543D9A">
        <w:rPr>
          <w:rStyle w:val="IntenseEmphasis"/>
          <w:rFonts w:cstheme="minorHAnsi"/>
          <w:bCs w:val="0"/>
          <w:i w:val="0"/>
          <w:iCs w:val="0"/>
          <w:color w:val="auto"/>
        </w:rPr>
        <w:t xml:space="preserve"> </w:t>
      </w:r>
      <w:r w:rsidR="005A6927" w:rsidRPr="00543D9A">
        <w:rPr>
          <w:rStyle w:val="IntenseEmphasis"/>
          <w:rFonts w:cstheme="minorHAnsi"/>
          <w:bCs w:val="0"/>
          <w:i w:val="0"/>
          <w:iCs w:val="0"/>
          <w:color w:val="auto"/>
        </w:rPr>
        <w:t xml:space="preserve">to </w:t>
      </w:r>
      <w:r w:rsidR="00275054" w:rsidRPr="00543D9A">
        <w:rPr>
          <w:rStyle w:val="IntenseEmphasis"/>
          <w:rFonts w:cstheme="minorHAnsi"/>
          <w:bCs w:val="0"/>
          <w:i w:val="0"/>
          <w:iCs w:val="0"/>
          <w:color w:val="auto"/>
        </w:rPr>
        <w:t xml:space="preserve">items </w:t>
      </w:r>
      <w:r w:rsidR="000455C3" w:rsidRPr="00543D9A">
        <w:rPr>
          <w:rStyle w:val="IntenseEmphasis"/>
          <w:rFonts w:cstheme="minorHAnsi"/>
          <w:bCs w:val="0"/>
          <w:i w:val="0"/>
          <w:iCs w:val="0"/>
          <w:color w:val="auto"/>
        </w:rPr>
        <w:t xml:space="preserve">55011, 55013, </w:t>
      </w:r>
      <w:r w:rsidR="00275054" w:rsidRPr="00543D9A">
        <w:rPr>
          <w:rStyle w:val="IntenseEmphasis"/>
          <w:rFonts w:cstheme="minorHAnsi"/>
          <w:bCs w:val="0"/>
          <w:i w:val="0"/>
          <w:iCs w:val="0"/>
          <w:color w:val="auto"/>
        </w:rPr>
        <w:t>55032 and 55033</w:t>
      </w:r>
      <w:r w:rsidR="0068364D" w:rsidRPr="00543D9A">
        <w:rPr>
          <w:rStyle w:val="IntenseEmphasis"/>
          <w:rFonts w:cstheme="minorHAnsi"/>
          <w:bCs w:val="0"/>
          <w:i w:val="0"/>
          <w:iCs w:val="0"/>
          <w:color w:val="auto"/>
        </w:rPr>
        <w:t>.</w:t>
      </w:r>
    </w:p>
    <w:p w14:paraId="61379F32" w14:textId="7B3FD031" w:rsidR="0068364D"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Imaging of the spine</w:t>
      </w:r>
      <w:r w:rsidR="006F7DF8" w:rsidRPr="009C2CC6">
        <w:rPr>
          <w:rStyle w:val="IntenseEmphasis"/>
          <w:rFonts w:cstheme="minorHAnsi"/>
          <w:bCs w:val="0"/>
          <w:i w:val="0"/>
          <w:iCs w:val="0"/>
          <w:color w:val="006600"/>
          <w:sz w:val="28"/>
          <w:szCs w:val="28"/>
        </w:rPr>
        <w:t xml:space="preserve"> and pelvis</w:t>
      </w:r>
    </w:p>
    <w:p w14:paraId="158A1152" w14:textId="545C2EDF" w:rsidR="00CA029C" w:rsidRDefault="00543D9A" w:rsidP="00543D9A">
      <w:pPr>
        <w:rPr>
          <w:lang w:val="en-US" w:eastAsia="en-US"/>
        </w:rPr>
      </w:pPr>
      <w:r>
        <w:rPr>
          <w:lang w:val="en-US" w:eastAsia="en-US"/>
        </w:rPr>
        <w:t>The Committee reviewed items for imaging of the spine and pelvis.</w:t>
      </w:r>
      <w:r w:rsidRPr="00543D9A">
        <w:rPr>
          <w:lang w:val="en-US" w:eastAsia="en-US"/>
        </w:rPr>
        <w:t xml:space="preserve"> </w:t>
      </w:r>
      <w:r>
        <w:rPr>
          <w:lang w:val="en-US" w:eastAsia="en-US"/>
        </w:rPr>
        <w:t xml:space="preserve">Items for imaging of the spine and pelvis include x-ray, ultrasound, CT and MRI. The Committee agreed the current MBS items for imaging of the spine and pelvis remain appropriate in contemporary practice and should remain unchanged. </w:t>
      </w:r>
    </w:p>
    <w:p w14:paraId="5C5A6389" w14:textId="7420487E" w:rsidR="00543D9A" w:rsidRPr="00543D9A" w:rsidRDefault="00543D9A" w:rsidP="00543D9A">
      <w:pPr>
        <w:rPr>
          <w:lang w:val="en-US" w:eastAsia="en-US"/>
        </w:rPr>
      </w:pPr>
      <w:r>
        <w:rPr>
          <w:lang w:val="en-US" w:eastAsia="en-US"/>
        </w:rPr>
        <w:t>The Committee made one recommendation relating to imaging of the spine and pelvis</w:t>
      </w:r>
      <w:r w:rsidR="00352C28">
        <w:rPr>
          <w:lang w:val="en-US" w:eastAsia="en-US"/>
        </w:rPr>
        <w:t xml:space="preserve"> aimed at better understanding decision-making by GPs when requesting CT of the cervical spine</w:t>
      </w:r>
      <w:r>
        <w:rPr>
          <w:lang w:val="en-US" w:eastAsia="en-US"/>
        </w:rPr>
        <w:t>.</w:t>
      </w:r>
    </w:p>
    <w:p w14:paraId="6F815B86" w14:textId="6D1FFDB0" w:rsidR="0068364D" w:rsidRPr="00543D9A" w:rsidRDefault="00010B5A" w:rsidP="005A6927">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w:t>
      </w:r>
      <w:r w:rsidR="00353AC0" w:rsidRPr="00543D9A">
        <w:rPr>
          <w:rStyle w:val="IntenseEmphasis"/>
          <w:rFonts w:cstheme="minorHAnsi"/>
          <w:bCs w:val="0"/>
          <w:i w:val="0"/>
          <w:iCs w:val="0"/>
          <w:color w:val="auto"/>
        </w:rPr>
        <w:t>5</w:t>
      </w:r>
      <w:r w:rsidRPr="00543D9A">
        <w:rPr>
          <w:rStyle w:val="IntenseEmphasis"/>
          <w:rFonts w:cstheme="minorHAnsi"/>
          <w:bCs w:val="0"/>
          <w:i w:val="0"/>
          <w:iCs w:val="0"/>
          <w:color w:val="auto"/>
        </w:rPr>
        <w:t>: T</w:t>
      </w:r>
      <w:r w:rsidR="0068364D" w:rsidRPr="00543D9A">
        <w:rPr>
          <w:rStyle w:val="IntenseEmphasis"/>
          <w:rFonts w:cstheme="minorHAnsi"/>
          <w:bCs w:val="0"/>
          <w:i w:val="0"/>
          <w:iCs w:val="0"/>
          <w:color w:val="auto"/>
        </w:rPr>
        <w:t xml:space="preserve">he Department </w:t>
      </w:r>
      <w:r w:rsidRPr="00543D9A">
        <w:rPr>
          <w:rStyle w:val="IntenseEmphasis"/>
          <w:rFonts w:cstheme="minorHAnsi"/>
          <w:bCs w:val="0"/>
          <w:i w:val="0"/>
          <w:iCs w:val="0"/>
          <w:color w:val="auto"/>
        </w:rPr>
        <w:t xml:space="preserve">to </w:t>
      </w:r>
      <w:r w:rsidR="00F3212C" w:rsidRPr="00543D9A">
        <w:rPr>
          <w:rStyle w:val="IntenseEmphasis"/>
          <w:rFonts w:cstheme="minorHAnsi"/>
          <w:bCs w:val="0"/>
          <w:i w:val="0"/>
          <w:iCs w:val="0"/>
          <w:color w:val="auto"/>
        </w:rPr>
        <w:t>facilitate</w:t>
      </w:r>
      <w:r w:rsidR="0068364D" w:rsidRPr="00543D9A">
        <w:rPr>
          <w:rStyle w:val="IntenseEmphasis"/>
          <w:rFonts w:cstheme="minorHAnsi"/>
          <w:bCs w:val="0"/>
          <w:i w:val="0"/>
          <w:iCs w:val="0"/>
          <w:color w:val="auto"/>
        </w:rPr>
        <w:t xml:space="preserve"> primary care research into </w:t>
      </w:r>
      <w:r w:rsidR="00F3212C" w:rsidRPr="00543D9A">
        <w:rPr>
          <w:rStyle w:val="IntenseEmphasis"/>
          <w:rFonts w:cstheme="minorHAnsi"/>
          <w:bCs w:val="0"/>
          <w:i w:val="0"/>
          <w:iCs w:val="0"/>
          <w:color w:val="auto"/>
        </w:rPr>
        <w:t>GP</w:t>
      </w:r>
      <w:r w:rsidR="0068364D" w:rsidRPr="00543D9A">
        <w:rPr>
          <w:rStyle w:val="IntenseEmphasis"/>
          <w:rFonts w:cstheme="minorHAnsi"/>
          <w:bCs w:val="0"/>
          <w:i w:val="0"/>
          <w:iCs w:val="0"/>
          <w:color w:val="auto"/>
        </w:rPr>
        <w:t xml:space="preserve"> requesting practices </w:t>
      </w:r>
      <w:r w:rsidR="00F3212C" w:rsidRPr="00543D9A">
        <w:rPr>
          <w:rStyle w:val="IntenseEmphasis"/>
          <w:rFonts w:cstheme="minorHAnsi"/>
          <w:bCs w:val="0"/>
          <w:i w:val="0"/>
          <w:iCs w:val="0"/>
          <w:color w:val="auto"/>
        </w:rPr>
        <w:t>for CT of the</w:t>
      </w:r>
      <w:r w:rsidR="0068364D" w:rsidRPr="00543D9A">
        <w:rPr>
          <w:rStyle w:val="IntenseEmphasis"/>
          <w:rFonts w:cstheme="minorHAnsi"/>
          <w:bCs w:val="0"/>
          <w:i w:val="0"/>
          <w:iCs w:val="0"/>
          <w:color w:val="auto"/>
        </w:rPr>
        <w:t xml:space="preserve"> cervical spine.</w:t>
      </w:r>
    </w:p>
    <w:p w14:paraId="0C4127D0" w14:textId="7D0CBC09" w:rsidR="0068364D" w:rsidRPr="009C2CC6" w:rsidRDefault="0068364D" w:rsidP="005A6927">
      <w:pPr>
        <w:spacing w:before="240" w:after="240" w:line="288" w:lineRule="auto"/>
        <w:rPr>
          <w:rStyle w:val="IntenseEmphasis"/>
          <w:rFonts w:cstheme="minorHAnsi"/>
          <w:bCs w:val="0"/>
          <w:i w:val="0"/>
          <w:iCs w:val="0"/>
          <w:color w:val="006600"/>
          <w:sz w:val="28"/>
        </w:rPr>
      </w:pPr>
      <w:r w:rsidRPr="009C2CC6">
        <w:rPr>
          <w:rStyle w:val="IntenseEmphasis"/>
          <w:rFonts w:cstheme="minorHAnsi"/>
          <w:bCs w:val="0"/>
          <w:i w:val="0"/>
          <w:iCs w:val="0"/>
          <w:color w:val="006600"/>
          <w:sz w:val="28"/>
        </w:rPr>
        <w:t>Imaging of the upper and lower limbs</w:t>
      </w:r>
    </w:p>
    <w:p w14:paraId="04D25A8F" w14:textId="710CDD88" w:rsidR="00CA029C" w:rsidRDefault="00543D9A" w:rsidP="00543D9A">
      <w:pPr>
        <w:rPr>
          <w:lang w:val="en-US" w:eastAsia="en-US"/>
        </w:rPr>
      </w:pPr>
      <w:r>
        <w:rPr>
          <w:lang w:val="en-US" w:eastAsia="en-US"/>
        </w:rPr>
        <w:t>The Committee reviewed items for imaging of the u</w:t>
      </w:r>
      <w:r w:rsidRPr="00543D9A">
        <w:rPr>
          <w:lang w:val="en-US" w:eastAsia="en-US"/>
        </w:rPr>
        <w:t>pper and lower limbs</w:t>
      </w:r>
      <w:r>
        <w:rPr>
          <w:lang w:val="en-US" w:eastAsia="en-US"/>
        </w:rPr>
        <w:t xml:space="preserve">. Items for imaging of the spine and pelvis include x-ray, ultrasound and CT of the musculoskeletal system and soft tissues. The Committee agreed the majority of current MBS items for imaging of the limbs remain appropriate in contemporary </w:t>
      </w:r>
      <w:r w:rsidR="00352C28">
        <w:rPr>
          <w:lang w:val="en-US" w:eastAsia="en-US"/>
        </w:rPr>
        <w:t xml:space="preserve">clinical </w:t>
      </w:r>
      <w:r>
        <w:rPr>
          <w:lang w:val="en-US" w:eastAsia="en-US"/>
        </w:rPr>
        <w:t xml:space="preserve">practice and should remain unchanged. </w:t>
      </w:r>
    </w:p>
    <w:p w14:paraId="2F4D0102" w14:textId="2B61EB5D" w:rsidR="00543D9A" w:rsidRPr="00543D9A" w:rsidRDefault="00543D9A" w:rsidP="00543D9A">
      <w:pPr>
        <w:rPr>
          <w:lang w:val="en-US" w:eastAsia="en-US"/>
        </w:rPr>
      </w:pPr>
      <w:r>
        <w:rPr>
          <w:lang w:val="en-US" w:eastAsia="en-US"/>
        </w:rPr>
        <w:t>The Committee made two recommendations relating to imaging of the spine and pelvis</w:t>
      </w:r>
      <w:r w:rsidR="00352C28">
        <w:rPr>
          <w:lang w:val="en-US" w:eastAsia="en-US"/>
        </w:rPr>
        <w:t xml:space="preserve"> aimed at generating additional information </w:t>
      </w:r>
      <w:r w:rsidR="00CA029C">
        <w:rPr>
          <w:lang w:val="en-US" w:eastAsia="en-US"/>
        </w:rPr>
        <w:t>which can be used to guide</w:t>
      </w:r>
      <w:r w:rsidR="00352C28">
        <w:rPr>
          <w:lang w:val="en-US" w:eastAsia="en-US"/>
        </w:rPr>
        <w:t xml:space="preserve"> future decisions about musculoskeletal imaging</w:t>
      </w:r>
      <w:r w:rsidR="00CA029C">
        <w:rPr>
          <w:lang w:val="en-US" w:eastAsia="en-US"/>
        </w:rPr>
        <w:t xml:space="preserve"> services</w:t>
      </w:r>
      <w:r>
        <w:rPr>
          <w:lang w:val="en-US" w:eastAsia="en-US"/>
        </w:rPr>
        <w:t>.</w:t>
      </w:r>
    </w:p>
    <w:p w14:paraId="10EE22F6" w14:textId="7F75E8B1" w:rsidR="00793462" w:rsidRPr="00543D9A" w:rsidRDefault="00793462" w:rsidP="00793462">
      <w:pPr>
        <w:spacing w:before="240" w:after="240" w:line="288" w:lineRule="auto"/>
        <w:rPr>
          <w:rStyle w:val="IntenseEmphasis"/>
          <w:rFonts w:cstheme="minorHAnsi"/>
          <w:bCs w:val="0"/>
          <w:i w:val="0"/>
          <w:iCs w:val="0"/>
          <w:color w:val="auto"/>
        </w:rPr>
      </w:pPr>
      <w:r w:rsidRPr="00543D9A">
        <w:rPr>
          <w:rStyle w:val="IntenseEmphasis"/>
          <w:rFonts w:cstheme="minorHAnsi"/>
          <w:bCs w:val="0"/>
          <w:i w:val="0"/>
          <w:iCs w:val="0"/>
          <w:color w:val="auto"/>
        </w:rPr>
        <w:t xml:space="preserve">Recommendation </w:t>
      </w:r>
      <w:r w:rsidR="00353AC0" w:rsidRPr="00543D9A">
        <w:rPr>
          <w:rStyle w:val="IntenseEmphasis"/>
          <w:rFonts w:cstheme="minorHAnsi"/>
          <w:bCs w:val="0"/>
          <w:i w:val="0"/>
          <w:iCs w:val="0"/>
          <w:color w:val="auto"/>
        </w:rPr>
        <w:t>6</w:t>
      </w:r>
      <w:r w:rsidRPr="00543D9A">
        <w:rPr>
          <w:rStyle w:val="IntenseEmphasis"/>
          <w:rFonts w:cstheme="minorHAnsi"/>
          <w:bCs w:val="0"/>
          <w:i w:val="0"/>
          <w:iCs w:val="0"/>
          <w:color w:val="auto"/>
        </w:rPr>
        <w:t xml:space="preserve">: The Department to </w:t>
      </w:r>
      <w:r w:rsidR="006979B4" w:rsidRPr="00543D9A">
        <w:rPr>
          <w:rStyle w:val="IntenseEmphasis"/>
          <w:rFonts w:cstheme="minorHAnsi"/>
          <w:bCs w:val="0"/>
          <w:i w:val="0"/>
          <w:iCs w:val="0"/>
          <w:color w:val="auto"/>
        </w:rPr>
        <w:t>facilitate</w:t>
      </w:r>
      <w:r w:rsidRPr="00543D9A">
        <w:rPr>
          <w:rStyle w:val="IntenseEmphasis"/>
          <w:rFonts w:cstheme="minorHAnsi"/>
          <w:bCs w:val="0"/>
          <w:i w:val="0"/>
          <w:iCs w:val="0"/>
          <w:color w:val="auto"/>
        </w:rPr>
        <w:t xml:space="preserve"> research investigating the increased use of musculoskeletal ultrasound services.</w:t>
      </w:r>
    </w:p>
    <w:p w14:paraId="2E456276" w14:textId="0CDE19D8" w:rsidR="0068364D" w:rsidRPr="00543D9A" w:rsidRDefault="0068364D" w:rsidP="005A6927">
      <w:pPr>
        <w:spacing w:before="240" w:after="240" w:line="288" w:lineRule="auto"/>
        <w:rPr>
          <w:rStyle w:val="IntenseEmphasis"/>
          <w:rFonts w:cstheme="minorHAnsi"/>
          <w:bCs w:val="0"/>
          <w:i w:val="0"/>
          <w:iCs w:val="0"/>
          <w:color w:val="auto"/>
        </w:rPr>
      </w:pPr>
      <w:r w:rsidRPr="005927C8">
        <w:rPr>
          <w:rStyle w:val="IntenseEmphasis"/>
          <w:rFonts w:cstheme="minorHAnsi"/>
          <w:bCs w:val="0"/>
          <w:i w:val="0"/>
          <w:iCs w:val="0"/>
          <w:color w:val="auto"/>
        </w:rPr>
        <w:t xml:space="preserve">Recommendation </w:t>
      </w:r>
      <w:r w:rsidR="00353AC0" w:rsidRPr="005927C8">
        <w:rPr>
          <w:rStyle w:val="IntenseEmphasis"/>
          <w:rFonts w:cstheme="minorHAnsi"/>
          <w:bCs w:val="0"/>
          <w:i w:val="0"/>
          <w:iCs w:val="0"/>
          <w:color w:val="auto"/>
        </w:rPr>
        <w:t>7</w:t>
      </w:r>
      <w:r w:rsidRPr="005927C8">
        <w:rPr>
          <w:rStyle w:val="IntenseEmphasis"/>
          <w:rFonts w:cstheme="minorHAnsi"/>
          <w:bCs w:val="0"/>
          <w:i w:val="0"/>
          <w:iCs w:val="0"/>
          <w:color w:val="auto"/>
        </w:rPr>
        <w:t xml:space="preserve">: </w:t>
      </w:r>
      <w:r w:rsidR="00275054" w:rsidRPr="005927C8">
        <w:rPr>
          <w:rStyle w:val="IntenseEmphasis"/>
          <w:rFonts w:cstheme="minorHAnsi"/>
          <w:bCs w:val="0"/>
          <w:i w:val="0"/>
          <w:iCs w:val="0"/>
          <w:color w:val="auto"/>
        </w:rPr>
        <w:t>Split i</w:t>
      </w:r>
      <w:r w:rsidRPr="005927C8">
        <w:rPr>
          <w:rStyle w:val="IntenseEmphasis"/>
          <w:rFonts w:cstheme="minorHAnsi"/>
          <w:bCs w:val="0"/>
          <w:i w:val="0"/>
          <w:iCs w:val="0"/>
          <w:color w:val="auto"/>
        </w:rPr>
        <w:t>tem</w:t>
      </w:r>
      <w:r w:rsidR="000455C3" w:rsidRPr="005927C8">
        <w:rPr>
          <w:rStyle w:val="IntenseEmphasis"/>
          <w:rFonts w:cstheme="minorHAnsi"/>
          <w:bCs w:val="0"/>
          <w:i w:val="0"/>
          <w:iCs w:val="0"/>
          <w:color w:val="auto"/>
        </w:rPr>
        <w:t>s</w:t>
      </w:r>
      <w:r w:rsidRPr="005927C8">
        <w:rPr>
          <w:rStyle w:val="IntenseEmphasis"/>
          <w:rFonts w:cstheme="minorHAnsi"/>
          <w:bCs w:val="0"/>
          <w:i w:val="0"/>
          <w:iCs w:val="0"/>
          <w:color w:val="auto"/>
        </w:rPr>
        <w:t xml:space="preserve"> 56619 </w:t>
      </w:r>
      <w:r w:rsidR="000455C3" w:rsidRPr="005927C8">
        <w:rPr>
          <w:rStyle w:val="IntenseEmphasis"/>
          <w:rFonts w:cstheme="minorHAnsi"/>
          <w:bCs w:val="0"/>
          <w:i w:val="0"/>
          <w:iCs w:val="0"/>
          <w:color w:val="auto"/>
        </w:rPr>
        <w:t>and 56</w:t>
      </w:r>
      <w:r w:rsidR="005F0501" w:rsidRPr="005927C8">
        <w:rPr>
          <w:rStyle w:val="IntenseEmphasis"/>
          <w:rFonts w:cstheme="minorHAnsi"/>
          <w:bCs w:val="0"/>
          <w:i w:val="0"/>
          <w:iCs w:val="0"/>
          <w:color w:val="auto"/>
        </w:rPr>
        <w:t>65</w:t>
      </w:r>
      <w:r w:rsidR="000455C3" w:rsidRPr="005927C8">
        <w:rPr>
          <w:rStyle w:val="IntenseEmphasis"/>
          <w:rFonts w:cstheme="minorHAnsi"/>
          <w:bCs w:val="0"/>
          <w:i w:val="0"/>
          <w:iCs w:val="0"/>
          <w:color w:val="auto"/>
        </w:rPr>
        <w:t xml:space="preserve">9 </w:t>
      </w:r>
      <w:r w:rsidRPr="005927C8">
        <w:rPr>
          <w:rStyle w:val="IntenseEmphasis"/>
          <w:rFonts w:cstheme="minorHAnsi"/>
          <w:bCs w:val="0"/>
          <w:i w:val="0"/>
          <w:iCs w:val="0"/>
          <w:color w:val="auto"/>
        </w:rPr>
        <w:t xml:space="preserve">(CT scan of extremities without contrast) into </w:t>
      </w:r>
      <w:r w:rsidR="000D4974" w:rsidRPr="005927C8">
        <w:rPr>
          <w:rStyle w:val="IntenseEmphasis"/>
          <w:rFonts w:cstheme="minorHAnsi"/>
          <w:bCs w:val="0"/>
          <w:i w:val="0"/>
          <w:iCs w:val="0"/>
          <w:color w:val="auto"/>
        </w:rPr>
        <w:t xml:space="preserve">two </w:t>
      </w:r>
      <w:r w:rsidR="00275054" w:rsidRPr="005927C8">
        <w:rPr>
          <w:rStyle w:val="IntenseEmphasis"/>
          <w:rFonts w:cstheme="minorHAnsi"/>
          <w:bCs w:val="0"/>
          <w:i w:val="0"/>
          <w:iCs w:val="0"/>
          <w:color w:val="auto"/>
        </w:rPr>
        <w:t>separate</w:t>
      </w:r>
      <w:r w:rsidRPr="005927C8">
        <w:rPr>
          <w:rStyle w:val="IntenseEmphasis"/>
          <w:rFonts w:cstheme="minorHAnsi"/>
          <w:bCs w:val="0"/>
          <w:i w:val="0"/>
          <w:iCs w:val="0"/>
          <w:color w:val="auto"/>
        </w:rPr>
        <w:t xml:space="preserve"> items for </w:t>
      </w:r>
      <w:r w:rsidR="00275054" w:rsidRPr="005927C8">
        <w:rPr>
          <w:rStyle w:val="IntenseEmphasis"/>
          <w:rFonts w:cstheme="minorHAnsi"/>
          <w:bCs w:val="0"/>
          <w:i w:val="0"/>
          <w:iCs w:val="0"/>
          <w:color w:val="auto"/>
        </w:rPr>
        <w:t>CT of</w:t>
      </w:r>
      <w:r w:rsidR="000D4974" w:rsidRPr="005927C8">
        <w:rPr>
          <w:rStyle w:val="IntenseEmphasis"/>
          <w:rFonts w:cstheme="minorHAnsi"/>
          <w:bCs w:val="0"/>
          <w:i w:val="0"/>
          <w:iCs w:val="0"/>
          <w:color w:val="auto"/>
        </w:rPr>
        <w:t xml:space="preserve"> the</w:t>
      </w:r>
      <w:r w:rsidR="00275054" w:rsidRPr="005927C8">
        <w:rPr>
          <w:rStyle w:val="IntenseEmphasis"/>
          <w:rFonts w:cstheme="minorHAnsi"/>
          <w:bCs w:val="0"/>
          <w:i w:val="0"/>
          <w:iCs w:val="0"/>
          <w:color w:val="auto"/>
        </w:rPr>
        <w:t xml:space="preserve"> </w:t>
      </w:r>
      <w:r w:rsidR="00A3728B" w:rsidRPr="005927C8">
        <w:rPr>
          <w:rStyle w:val="IntenseEmphasis"/>
          <w:rFonts w:cstheme="minorHAnsi"/>
          <w:bCs w:val="0"/>
          <w:i w:val="0"/>
          <w:iCs w:val="0"/>
          <w:color w:val="auto"/>
        </w:rPr>
        <w:t>upper limb and lower limb, excluding knee.</w:t>
      </w:r>
    </w:p>
    <w:p w14:paraId="3AA10877" w14:textId="7CF86353"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Imaging of the organs of the chest, abdomen and pelvis</w:t>
      </w:r>
    </w:p>
    <w:p w14:paraId="275FFF1E" w14:textId="34A063E4" w:rsidR="00CA029C" w:rsidRDefault="005927C8" w:rsidP="00543D9A">
      <w:pPr>
        <w:rPr>
          <w:lang w:val="en-US" w:eastAsia="en-US"/>
        </w:rPr>
      </w:pPr>
      <w:r>
        <w:rPr>
          <w:lang w:val="en-US" w:eastAsia="en-US"/>
        </w:rPr>
        <w:t xml:space="preserve">The Committee reviewed </w:t>
      </w:r>
      <w:r w:rsidR="00543D9A">
        <w:rPr>
          <w:lang w:val="en-US" w:eastAsia="en-US"/>
        </w:rPr>
        <w:t>items for imaging of the organs of the chest, abdomen and pelvis, in addition to items for ultrasound of the chest and abdominal wall. The Committ</w:t>
      </w:r>
      <w:r w:rsidR="00352C28">
        <w:rPr>
          <w:lang w:val="en-US" w:eastAsia="en-US"/>
        </w:rPr>
        <w:t xml:space="preserve">ee agreed </w:t>
      </w:r>
      <w:r w:rsidR="00352C28">
        <w:rPr>
          <w:lang w:val="en-US" w:eastAsia="en-US"/>
        </w:rPr>
        <w:lastRenderedPageBreak/>
        <w:t xml:space="preserve">the current MBS items </w:t>
      </w:r>
      <w:r w:rsidR="00543D9A">
        <w:rPr>
          <w:lang w:val="en-US" w:eastAsia="en-US"/>
        </w:rPr>
        <w:t xml:space="preserve">remain appropriate in contemporary </w:t>
      </w:r>
      <w:r w:rsidR="00352C28">
        <w:rPr>
          <w:lang w:val="en-US" w:eastAsia="en-US"/>
        </w:rPr>
        <w:t xml:space="preserve">clinical </w:t>
      </w:r>
      <w:r w:rsidR="00543D9A">
        <w:rPr>
          <w:lang w:val="en-US" w:eastAsia="en-US"/>
        </w:rPr>
        <w:t xml:space="preserve">practice and should remain unchanged. </w:t>
      </w:r>
    </w:p>
    <w:p w14:paraId="25B4352B" w14:textId="59FBAE71" w:rsidR="00543D9A" w:rsidRPr="00543D9A" w:rsidRDefault="00543D9A" w:rsidP="00543D9A">
      <w:pPr>
        <w:rPr>
          <w:lang w:val="en-US" w:eastAsia="en-US"/>
        </w:rPr>
      </w:pPr>
      <w:r>
        <w:rPr>
          <w:lang w:val="en-US" w:eastAsia="en-US"/>
        </w:rPr>
        <w:t xml:space="preserve">The </w:t>
      </w:r>
      <w:r w:rsidR="00352C28">
        <w:rPr>
          <w:lang w:val="en-US" w:eastAsia="en-US"/>
        </w:rPr>
        <w:t>Committee made two</w:t>
      </w:r>
      <w:r>
        <w:rPr>
          <w:lang w:val="en-US" w:eastAsia="en-US"/>
        </w:rPr>
        <w:t xml:space="preserve"> recommendation</w:t>
      </w:r>
      <w:r w:rsidR="00352C28">
        <w:rPr>
          <w:lang w:val="en-US" w:eastAsia="en-US"/>
        </w:rPr>
        <w:t>s</w:t>
      </w:r>
      <w:r>
        <w:rPr>
          <w:lang w:val="en-US" w:eastAsia="en-US"/>
        </w:rPr>
        <w:t xml:space="preserve"> relating to </w:t>
      </w:r>
      <w:r w:rsidR="00352C28">
        <w:rPr>
          <w:lang w:val="en-US" w:eastAsia="en-US"/>
        </w:rPr>
        <w:t>ultrasound of the chest or abdominal wall due to concerns regarding inappropriate use</w:t>
      </w:r>
      <w:r>
        <w:rPr>
          <w:lang w:val="en-US" w:eastAsia="en-US"/>
        </w:rPr>
        <w:t>.</w:t>
      </w:r>
    </w:p>
    <w:p w14:paraId="6422DE80" w14:textId="72E93E33" w:rsidR="0068364D" w:rsidRPr="00352C28" w:rsidRDefault="0068364D"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8</w:t>
      </w:r>
      <w:r w:rsidRPr="00352C28">
        <w:rPr>
          <w:rStyle w:val="IntenseEmphasis"/>
          <w:bCs w:val="0"/>
          <w:i w:val="0"/>
          <w:iCs w:val="0"/>
          <w:color w:val="auto"/>
        </w:rPr>
        <w:t>: Amend the item descriptor for item</w:t>
      </w:r>
      <w:r w:rsidR="000455C3" w:rsidRPr="00352C28">
        <w:rPr>
          <w:rStyle w:val="IntenseEmphasis"/>
          <w:bCs w:val="0"/>
          <w:i w:val="0"/>
          <w:iCs w:val="0"/>
          <w:color w:val="auto"/>
        </w:rPr>
        <w:t>s 55061, 55062,</w:t>
      </w:r>
      <w:r w:rsidRPr="00352C28">
        <w:rPr>
          <w:rStyle w:val="IntenseEmphasis"/>
          <w:bCs w:val="0"/>
          <w:i w:val="0"/>
          <w:iCs w:val="0"/>
          <w:color w:val="auto"/>
        </w:rPr>
        <w:t xml:space="preserve"> 55076 </w:t>
      </w:r>
      <w:r w:rsidR="000455C3" w:rsidRPr="00352C28">
        <w:rPr>
          <w:rStyle w:val="IntenseEmphasis"/>
          <w:bCs w:val="0"/>
          <w:i w:val="0"/>
          <w:iCs w:val="0"/>
          <w:color w:val="auto"/>
        </w:rPr>
        <w:t xml:space="preserve">and 55079 </w:t>
      </w:r>
      <w:r w:rsidRPr="00352C28">
        <w:rPr>
          <w:rStyle w:val="IntenseEmphasis"/>
          <w:bCs w:val="0"/>
          <w:i w:val="0"/>
          <w:iCs w:val="0"/>
          <w:color w:val="auto"/>
        </w:rPr>
        <w:t>(both breast ultrasound) to include the indication of “including post-mastectomy surveillance”</w:t>
      </w:r>
      <w:r w:rsidR="00010B5A" w:rsidRPr="00352C28">
        <w:rPr>
          <w:rStyle w:val="IntenseEmphasis"/>
          <w:bCs w:val="0"/>
          <w:i w:val="0"/>
          <w:iCs w:val="0"/>
          <w:color w:val="auto"/>
        </w:rPr>
        <w:t>.</w:t>
      </w:r>
      <w:r w:rsidRPr="00352C28">
        <w:rPr>
          <w:rStyle w:val="IntenseEmphasis"/>
          <w:bCs w:val="0"/>
          <w:i w:val="0"/>
          <w:iCs w:val="0"/>
          <w:color w:val="auto"/>
        </w:rPr>
        <w:t xml:space="preserve"> </w:t>
      </w:r>
    </w:p>
    <w:p w14:paraId="2BAE348B" w14:textId="32F2339F" w:rsidR="0068364D" w:rsidRPr="00352C28" w:rsidRDefault="0068364D"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9:</w:t>
      </w:r>
      <w:r w:rsidRPr="00352C28">
        <w:rPr>
          <w:rStyle w:val="IntenseEmphasis"/>
          <w:bCs w:val="0"/>
          <w:i w:val="0"/>
          <w:iCs w:val="0"/>
          <w:color w:val="auto"/>
        </w:rPr>
        <w:t xml:space="preserve"> Amend the item descriptor for </w:t>
      </w:r>
      <w:r w:rsidR="0045045D" w:rsidRPr="00352C28">
        <w:rPr>
          <w:rStyle w:val="IntenseEmphasis"/>
          <w:bCs w:val="0"/>
          <w:i w:val="0"/>
          <w:iCs w:val="0"/>
          <w:color w:val="auto"/>
        </w:rPr>
        <w:t>items 55814 and 55815</w:t>
      </w:r>
      <w:r w:rsidR="0045045D" w:rsidRPr="00352C28">
        <w:rPr>
          <w:rStyle w:val="IntenseEmphasis"/>
          <w:b w:val="0"/>
          <w:bCs w:val="0"/>
          <w:i w:val="0"/>
          <w:iCs w:val="0"/>
          <w:color w:val="auto"/>
        </w:rPr>
        <w:t xml:space="preserve"> </w:t>
      </w:r>
      <w:r w:rsidRPr="00352C28">
        <w:rPr>
          <w:rStyle w:val="IntenseEmphasis"/>
          <w:bCs w:val="0"/>
          <w:i w:val="0"/>
          <w:iCs w:val="0"/>
          <w:color w:val="auto"/>
        </w:rPr>
        <w:t>(non-referred ultrasound of the chest or abdominal wall) to include the words “not to be claimed in association with any other breast ultrasound item within the MBS”</w:t>
      </w:r>
      <w:r w:rsidR="00010B5A" w:rsidRPr="00352C28">
        <w:rPr>
          <w:rStyle w:val="IntenseEmphasis"/>
          <w:bCs w:val="0"/>
          <w:i w:val="0"/>
          <w:iCs w:val="0"/>
          <w:color w:val="auto"/>
        </w:rPr>
        <w:t>.</w:t>
      </w:r>
    </w:p>
    <w:p w14:paraId="4ECE9605" w14:textId="17A63295" w:rsidR="0068364D" w:rsidRPr="009C2CC6" w:rsidRDefault="00B20B21" w:rsidP="005A6927">
      <w:pPr>
        <w:spacing w:before="240" w:after="240" w:line="288" w:lineRule="auto"/>
        <w:rPr>
          <w:rStyle w:val="IntenseEmphasis"/>
          <w:rFonts w:cstheme="minorHAnsi"/>
          <w:bCs w:val="0"/>
          <w:i w:val="0"/>
          <w:iCs w:val="0"/>
          <w:color w:val="006600"/>
          <w:sz w:val="28"/>
          <w:szCs w:val="28"/>
        </w:rPr>
      </w:pPr>
      <w:r>
        <w:rPr>
          <w:rStyle w:val="IntenseEmphasis"/>
          <w:rFonts w:cstheme="minorHAnsi"/>
          <w:bCs w:val="0"/>
          <w:i w:val="0"/>
          <w:iCs w:val="0"/>
          <w:color w:val="006600"/>
          <w:sz w:val="28"/>
          <w:szCs w:val="28"/>
        </w:rPr>
        <w:t>General and whole-</w:t>
      </w:r>
      <w:r w:rsidR="0068364D" w:rsidRPr="009C2CC6">
        <w:rPr>
          <w:rStyle w:val="IntenseEmphasis"/>
          <w:rFonts w:cstheme="minorHAnsi"/>
          <w:bCs w:val="0"/>
          <w:i w:val="0"/>
          <w:iCs w:val="0"/>
          <w:color w:val="006600"/>
          <w:sz w:val="28"/>
          <w:szCs w:val="28"/>
        </w:rPr>
        <w:t>body imaging</w:t>
      </w:r>
    </w:p>
    <w:p w14:paraId="5D28F348" w14:textId="686D2E00" w:rsidR="00CA029C" w:rsidRDefault="00352C28" w:rsidP="00352C28">
      <w:pPr>
        <w:rPr>
          <w:lang w:val="en-US" w:eastAsia="en-US"/>
        </w:rPr>
      </w:pPr>
      <w:r>
        <w:rPr>
          <w:lang w:val="en-US" w:eastAsia="en-US"/>
        </w:rPr>
        <w:t xml:space="preserve">The Committee reviewed </w:t>
      </w:r>
      <w:r w:rsidR="005927C8">
        <w:rPr>
          <w:lang w:val="en-US" w:eastAsia="en-US"/>
        </w:rPr>
        <w:t>i</w:t>
      </w:r>
      <w:r>
        <w:rPr>
          <w:lang w:val="en-US" w:eastAsia="en-US"/>
        </w:rPr>
        <w:t xml:space="preserve">tems relating to general and whole body imaging. Items for general and whole body imaging include x-ray, ultrasound, CT and MRI. The Committee agreed the current MBS items for imaging of the spine and pelvis remain appropriate in contemporary practice and should remain unchanged. </w:t>
      </w:r>
    </w:p>
    <w:p w14:paraId="35250D26" w14:textId="5093EBBC" w:rsidR="00352C28" w:rsidRPr="00543D9A" w:rsidRDefault="00352C28" w:rsidP="00352C28">
      <w:pPr>
        <w:rPr>
          <w:lang w:val="en-US" w:eastAsia="en-US"/>
        </w:rPr>
      </w:pPr>
      <w:r>
        <w:rPr>
          <w:lang w:val="en-US" w:eastAsia="en-US"/>
        </w:rPr>
        <w:t xml:space="preserve">The Committee made one recommendation relating to </w:t>
      </w:r>
      <w:r w:rsidR="00CA029C">
        <w:rPr>
          <w:lang w:val="en-US" w:eastAsia="en-US"/>
        </w:rPr>
        <w:t>musculoskeletal cross-sectional echography to ensure appropriate use of the items and modernise the MBS</w:t>
      </w:r>
      <w:r>
        <w:rPr>
          <w:lang w:val="en-US" w:eastAsia="en-US"/>
        </w:rPr>
        <w:t>.</w:t>
      </w:r>
    </w:p>
    <w:p w14:paraId="2B6C566F" w14:textId="5155BDA0"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10</w:t>
      </w:r>
      <w:r w:rsidRPr="00352C28">
        <w:rPr>
          <w:rStyle w:val="IntenseEmphasis"/>
          <w:rFonts w:cstheme="minorHAnsi"/>
          <w:bCs w:val="0"/>
          <w:i w:val="0"/>
          <w:iCs w:val="0"/>
          <w:color w:val="auto"/>
        </w:rPr>
        <w:t>: Amend the item descriptor for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55850 </w:t>
      </w:r>
      <w:r w:rsidR="00955B9C" w:rsidRPr="00352C28">
        <w:rPr>
          <w:rStyle w:val="IntenseEmphasis"/>
          <w:rFonts w:cstheme="minorHAnsi"/>
          <w:bCs w:val="0"/>
          <w:i w:val="0"/>
          <w:iCs w:val="0"/>
          <w:color w:val="auto"/>
        </w:rPr>
        <w:t xml:space="preserve"> and 55851 </w:t>
      </w:r>
      <w:r w:rsidRPr="00352C28">
        <w:rPr>
          <w:rStyle w:val="IntenseEmphasis"/>
          <w:rFonts w:cstheme="minorHAnsi"/>
          <w:bCs w:val="0"/>
          <w:i w:val="0"/>
          <w:iCs w:val="0"/>
          <w:color w:val="auto"/>
        </w:rPr>
        <w:t>(musculoskeletal cross-sectional echography in conjunction with a surgical procedure using interventional techniques, inclusive of a diagnostic musculoskeletal ultrasound service) to state that a complete diagnostic musculoskeletal ultrasound report must be produced for the musculoskeletal ultrasound component of the item, each time the service is provided.</w:t>
      </w:r>
    </w:p>
    <w:p w14:paraId="4077F3FD" w14:textId="52EDA2B5"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11</w:t>
      </w:r>
      <w:r w:rsidRPr="00352C28">
        <w:rPr>
          <w:rStyle w:val="IntenseEmphasis"/>
          <w:rFonts w:cstheme="minorHAnsi"/>
          <w:bCs w:val="0"/>
          <w:i w:val="0"/>
          <w:iCs w:val="0"/>
          <w:color w:val="auto"/>
        </w:rPr>
        <w:t xml:space="preserve">: Amend the item descriptors for items 55848 </w:t>
      </w:r>
      <w:r w:rsidR="00955B9C" w:rsidRPr="00352C28">
        <w:rPr>
          <w:rStyle w:val="IntenseEmphasis"/>
          <w:rFonts w:cstheme="minorHAnsi"/>
          <w:bCs w:val="0"/>
          <w:i w:val="0"/>
          <w:iCs w:val="0"/>
          <w:color w:val="auto"/>
        </w:rPr>
        <w:t xml:space="preserve">and 55849 </w:t>
      </w:r>
      <w:r w:rsidRPr="00352C28">
        <w:rPr>
          <w:rStyle w:val="IntenseEmphasis"/>
          <w:rFonts w:cstheme="minorHAnsi"/>
          <w:bCs w:val="0"/>
          <w:i w:val="0"/>
          <w:iCs w:val="0"/>
          <w:color w:val="auto"/>
        </w:rPr>
        <w:t>(musculoskeletal cross-sectional echography in conjunction with a surgical procedure using interventional techniques)</w:t>
      </w:r>
      <w:r w:rsidR="002E6F1C" w:rsidRPr="00352C28">
        <w:rPr>
          <w:rStyle w:val="IntenseEmphasis"/>
          <w:rFonts w:cstheme="minorHAnsi"/>
          <w:bCs w:val="0"/>
          <w:i w:val="0"/>
          <w:iCs w:val="0"/>
          <w:color w:val="auto"/>
        </w:rPr>
        <w:t>;</w:t>
      </w:r>
      <w:r w:rsidRPr="00352C28">
        <w:rPr>
          <w:rStyle w:val="IntenseEmphasis"/>
          <w:rFonts w:cstheme="minorHAnsi"/>
          <w:bCs w:val="0"/>
          <w:i w:val="0"/>
          <w:iCs w:val="0"/>
          <w:color w:val="auto"/>
        </w:rPr>
        <w:t xml:space="preserve"> and 55850 </w:t>
      </w:r>
      <w:r w:rsidR="002E6F1C" w:rsidRPr="00352C28">
        <w:rPr>
          <w:rStyle w:val="IntenseEmphasis"/>
          <w:rFonts w:cstheme="minorHAnsi"/>
          <w:bCs w:val="0"/>
          <w:i w:val="0"/>
          <w:iCs w:val="0"/>
          <w:color w:val="auto"/>
        </w:rPr>
        <w:t xml:space="preserve">and 55851 </w:t>
      </w:r>
      <w:r w:rsidRPr="00352C28">
        <w:rPr>
          <w:rStyle w:val="IntenseEmphasis"/>
          <w:rFonts w:cstheme="minorHAnsi"/>
          <w:bCs w:val="0"/>
          <w:i w:val="0"/>
          <w:iCs w:val="0"/>
          <w:color w:val="auto"/>
        </w:rPr>
        <w:t>(musculoskeletal cross-sectional echography in conjunction with a surgical procedure using interventional techniques, inclusive of a diagnostic musculoskeletal ultrasound service) so that the term “echography” is replaced with “ultrasound” (for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55848</w:t>
      </w:r>
      <w:r w:rsidR="00955B9C" w:rsidRPr="00352C28">
        <w:rPr>
          <w:rStyle w:val="IntenseEmphasis"/>
          <w:rFonts w:cstheme="minorHAnsi"/>
          <w:bCs w:val="0"/>
          <w:i w:val="0"/>
          <w:iCs w:val="0"/>
          <w:color w:val="auto"/>
        </w:rPr>
        <w:t xml:space="preserve"> and 55849</w:t>
      </w:r>
      <w:r w:rsidRPr="00352C28">
        <w:rPr>
          <w:rStyle w:val="IntenseEmphasis"/>
          <w:rFonts w:cstheme="minorHAnsi"/>
          <w:bCs w:val="0"/>
          <w:i w:val="0"/>
          <w:iCs w:val="0"/>
          <w:color w:val="auto"/>
        </w:rPr>
        <w:t>) and “diagnostic ultrasound” (for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55850</w:t>
      </w:r>
      <w:r w:rsidR="00955B9C" w:rsidRPr="00352C28">
        <w:rPr>
          <w:rStyle w:val="IntenseEmphasis"/>
          <w:rFonts w:cstheme="minorHAnsi"/>
          <w:bCs w:val="0"/>
          <w:i w:val="0"/>
          <w:iCs w:val="0"/>
          <w:color w:val="auto"/>
        </w:rPr>
        <w:t xml:space="preserve"> and 55851</w:t>
      </w:r>
      <w:r w:rsidRPr="00352C28">
        <w:rPr>
          <w:rStyle w:val="IntenseEmphasis"/>
          <w:rFonts w:cstheme="minorHAnsi"/>
          <w:bCs w:val="0"/>
          <w:i w:val="0"/>
          <w:iCs w:val="0"/>
          <w:color w:val="auto"/>
        </w:rPr>
        <w:t>).</w:t>
      </w:r>
    </w:p>
    <w:p w14:paraId="665E2105" w14:textId="59F58468"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Obstetric imaging</w:t>
      </w:r>
    </w:p>
    <w:p w14:paraId="07CC5048" w14:textId="29ED8F4B" w:rsidR="0070372A" w:rsidRDefault="00037E00" w:rsidP="00037E00">
      <w:pPr>
        <w:rPr>
          <w:lang w:val="en-US" w:eastAsia="en-US"/>
        </w:rPr>
      </w:pPr>
      <w:r>
        <w:rPr>
          <w:lang w:val="en-US" w:eastAsia="en-US"/>
        </w:rPr>
        <w:t>The Committee reviewed items relating obstetric imaging based on advice provided by the Obstetrics Clinical Committee (ObCC).</w:t>
      </w:r>
      <w:r w:rsidRPr="00037E00">
        <w:rPr>
          <w:lang w:val="en-US" w:eastAsia="en-US"/>
        </w:rPr>
        <w:t xml:space="preserve"> </w:t>
      </w:r>
      <w:r w:rsidR="004255C8">
        <w:rPr>
          <w:lang w:val="en-US" w:eastAsia="en-US"/>
        </w:rPr>
        <w:t>Items reviewed included 49 pregnancy ultrasound items and one pelvic ultrasound item.</w:t>
      </w:r>
      <w:r>
        <w:rPr>
          <w:lang w:val="en-US" w:eastAsia="en-US"/>
        </w:rPr>
        <w:t xml:space="preserve"> </w:t>
      </w:r>
    </w:p>
    <w:p w14:paraId="1919C706" w14:textId="2A40821D" w:rsidR="00037E00" w:rsidRPr="00543D9A" w:rsidRDefault="00037E00" w:rsidP="00037E00">
      <w:pPr>
        <w:rPr>
          <w:lang w:val="en-US" w:eastAsia="en-US"/>
        </w:rPr>
      </w:pPr>
      <w:r>
        <w:rPr>
          <w:lang w:val="en-US" w:eastAsia="en-US"/>
        </w:rPr>
        <w:lastRenderedPageBreak/>
        <w:t xml:space="preserve">The Committee made </w:t>
      </w:r>
      <w:r w:rsidR="004255C8">
        <w:rPr>
          <w:lang w:val="en-US" w:eastAsia="en-US"/>
        </w:rPr>
        <w:t>six recommendations aimed at simplifying this portion of the MBS by removing unnecessary clinical indications and combining items where appropriate</w:t>
      </w:r>
      <w:r>
        <w:rPr>
          <w:lang w:val="en-US" w:eastAsia="en-US"/>
        </w:rPr>
        <w:t>.</w:t>
      </w:r>
      <w:r w:rsidR="004255C8">
        <w:rPr>
          <w:lang w:val="en-US" w:eastAsia="en-US"/>
        </w:rPr>
        <w:t xml:space="preserve"> The Committee also made two recommendations for new pregnancy ultrasound services to bring obstetric ultrasound items in line with modern obstetric practice.</w:t>
      </w:r>
    </w:p>
    <w:p w14:paraId="4E76B2A5" w14:textId="3FA3EDFC"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12</w:t>
      </w:r>
      <w:r w:rsidRPr="00352C28">
        <w:rPr>
          <w:rStyle w:val="IntenseEmphasis"/>
          <w:rFonts w:cstheme="minorHAnsi"/>
          <w:bCs w:val="0"/>
          <w:i w:val="0"/>
          <w:iCs w:val="0"/>
          <w:color w:val="auto"/>
        </w:rPr>
        <w:t>: Remove the list of clinical indications from the item descriptors of &lt;12 weeks and 12-16 weeks pregnancy ultrasound items (item</w:t>
      </w:r>
      <w:r w:rsidR="00373F0A">
        <w:rPr>
          <w:rStyle w:val="IntenseEmphasis"/>
          <w:rFonts w:cstheme="minorHAnsi"/>
          <w:bCs w:val="0"/>
          <w:i w:val="0"/>
          <w:iCs w:val="0"/>
          <w:color w:val="auto"/>
        </w:rPr>
        <w:t>s 55700-55705, 55710 and 55711).</w:t>
      </w:r>
    </w:p>
    <w:p w14:paraId="14AC8570" w14:textId="3A70C0EE"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13</w:t>
      </w:r>
      <w:r w:rsidRPr="00352C28">
        <w:rPr>
          <w:rStyle w:val="IntenseEmphasis"/>
          <w:rFonts w:cstheme="minorHAnsi"/>
          <w:bCs w:val="0"/>
          <w:i w:val="0"/>
          <w:iCs w:val="0"/>
          <w:color w:val="auto"/>
        </w:rPr>
        <w:t>: Remove the list of clinical indications from the item descriptors of &gt;22 weeks pregnancy ultrasound items (items 55718, 55722, 55723 and 55726) and allow access to these items to rely on clinical judgement.</w:t>
      </w:r>
    </w:p>
    <w:p w14:paraId="29FED41F" w14:textId="36B90345"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14</w:t>
      </w:r>
      <w:r w:rsidRPr="00352C28">
        <w:rPr>
          <w:rStyle w:val="IntenseEmphasis"/>
          <w:rFonts w:cstheme="minorHAnsi"/>
          <w:bCs w:val="0"/>
          <w:i w:val="0"/>
          <w:iCs w:val="0"/>
          <w:color w:val="auto"/>
        </w:rPr>
        <w:t>: Prohibit claiming of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55065</w:t>
      </w:r>
      <w:r w:rsidR="00955B9C" w:rsidRPr="00352C28">
        <w:rPr>
          <w:rStyle w:val="IntenseEmphasis"/>
          <w:rFonts w:cstheme="minorHAnsi"/>
          <w:bCs w:val="0"/>
          <w:i w:val="0"/>
          <w:iCs w:val="0"/>
          <w:color w:val="auto"/>
        </w:rPr>
        <w:t>, 55067, 55068 and 55069</w:t>
      </w:r>
      <w:r w:rsidRPr="00352C28">
        <w:rPr>
          <w:rStyle w:val="IntenseEmphasis"/>
          <w:rFonts w:cstheme="minorHAnsi"/>
          <w:bCs w:val="0"/>
          <w:i w:val="0"/>
          <w:iCs w:val="0"/>
          <w:color w:val="auto"/>
        </w:rPr>
        <w:t xml:space="preserve"> (pelvis ultrasound) for solely pregnancy-related services.</w:t>
      </w:r>
    </w:p>
    <w:p w14:paraId="6CE36593" w14:textId="383715A3"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w:t>
      </w:r>
      <w:r w:rsidR="005927C8">
        <w:rPr>
          <w:rStyle w:val="IntenseEmphasis"/>
          <w:rFonts w:cstheme="minorHAnsi"/>
          <w:bCs w:val="0"/>
          <w:i w:val="0"/>
          <w:iCs w:val="0"/>
          <w:color w:val="auto"/>
        </w:rPr>
        <w:t>5</w:t>
      </w:r>
      <w:r w:rsidRPr="00352C28">
        <w:rPr>
          <w:rStyle w:val="IntenseEmphasis"/>
          <w:rFonts w:cstheme="minorHAnsi"/>
          <w:bCs w:val="0"/>
          <w:i w:val="0"/>
          <w:iCs w:val="0"/>
          <w:color w:val="auto"/>
        </w:rPr>
        <w:t xml:space="preserve">: </w:t>
      </w:r>
      <w:r w:rsidR="00395865" w:rsidRPr="00352C28">
        <w:rPr>
          <w:rStyle w:val="IntenseEmphasis"/>
          <w:rFonts w:cstheme="minorHAnsi"/>
          <w:bCs w:val="0"/>
          <w:i w:val="0"/>
          <w:iCs w:val="0"/>
          <w:color w:val="auto"/>
        </w:rPr>
        <w:t>Create a n</w:t>
      </w:r>
      <w:r w:rsidRPr="00352C28">
        <w:rPr>
          <w:rStyle w:val="IntenseEmphasis"/>
          <w:rFonts w:cstheme="minorHAnsi"/>
          <w:bCs w:val="0"/>
          <w:i w:val="0"/>
          <w:iCs w:val="0"/>
          <w:color w:val="auto"/>
        </w:rPr>
        <w:t>ew item for 12-16 week morphology ultrasound for multiple gestation pregnancies.</w:t>
      </w:r>
    </w:p>
    <w:p w14:paraId="4803C7BC" w14:textId="37AAABFE"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1</w:t>
      </w:r>
      <w:r w:rsidR="005927C8">
        <w:rPr>
          <w:rStyle w:val="IntenseEmphasis"/>
          <w:rFonts w:cstheme="minorHAnsi"/>
          <w:bCs w:val="0"/>
          <w:i w:val="0"/>
          <w:iCs w:val="0"/>
          <w:color w:val="auto"/>
        </w:rPr>
        <w:t>6</w:t>
      </w:r>
      <w:r w:rsidRPr="00352C28">
        <w:rPr>
          <w:rStyle w:val="IntenseEmphasis"/>
          <w:rFonts w:cstheme="minorHAnsi"/>
          <w:bCs w:val="0"/>
          <w:i w:val="0"/>
          <w:iCs w:val="0"/>
          <w:color w:val="auto"/>
        </w:rPr>
        <w:t xml:space="preserve">: </w:t>
      </w:r>
      <w:r w:rsidR="00395865" w:rsidRPr="00352C28">
        <w:rPr>
          <w:rStyle w:val="IntenseEmphasis"/>
          <w:rFonts w:cstheme="minorHAnsi"/>
          <w:bCs w:val="0"/>
          <w:i w:val="0"/>
          <w:iCs w:val="0"/>
          <w:color w:val="auto"/>
        </w:rPr>
        <w:t>Create a n</w:t>
      </w:r>
      <w:r w:rsidRPr="00352C28">
        <w:rPr>
          <w:rStyle w:val="IntenseEmphasis"/>
          <w:rFonts w:cstheme="minorHAnsi"/>
          <w:bCs w:val="0"/>
          <w:i w:val="0"/>
          <w:iCs w:val="0"/>
          <w:color w:val="auto"/>
        </w:rPr>
        <w:t>ew item for cervical length assessment for threatened preterm labour.</w:t>
      </w:r>
    </w:p>
    <w:p w14:paraId="2AC6419D" w14:textId="34F87266" w:rsidR="0068364D" w:rsidRPr="009C2CC6" w:rsidRDefault="002F5EE4" w:rsidP="005A6927">
      <w:pPr>
        <w:spacing w:before="240" w:after="240" w:line="288" w:lineRule="auto"/>
        <w:rPr>
          <w:rStyle w:val="IntenseEmphasis"/>
          <w:rFonts w:cstheme="minorHAnsi"/>
          <w:bCs w:val="0"/>
          <w:i w:val="0"/>
          <w:iCs w:val="0"/>
          <w:color w:val="006600"/>
          <w:sz w:val="28"/>
          <w:szCs w:val="28"/>
        </w:rPr>
      </w:pPr>
      <w:r>
        <w:rPr>
          <w:rStyle w:val="IntenseEmphasis"/>
          <w:rFonts w:cstheme="minorHAnsi"/>
          <w:bCs w:val="0"/>
          <w:i w:val="0"/>
          <w:iCs w:val="0"/>
          <w:color w:val="006600"/>
          <w:sz w:val="28"/>
          <w:szCs w:val="28"/>
        </w:rPr>
        <w:t>MRI</w:t>
      </w:r>
    </w:p>
    <w:p w14:paraId="6B97526E" w14:textId="07D42F94" w:rsidR="0070372A" w:rsidRDefault="004255C8" w:rsidP="004255C8">
      <w:pPr>
        <w:rPr>
          <w:lang w:val="en-US" w:eastAsia="en-US"/>
        </w:rPr>
      </w:pPr>
      <w:r>
        <w:rPr>
          <w:lang w:val="en-US" w:eastAsia="en-US"/>
        </w:rPr>
        <w:t>The Committee reviewed items related to MRI of different body areas and MRI modifying items. The Committee agreed the current items for MRI remain appropriate in contemporary practice and should remain unchanged, noting that many of the items reviewed ha</w:t>
      </w:r>
      <w:r w:rsidR="0035566A">
        <w:rPr>
          <w:lang w:val="en-US" w:eastAsia="en-US"/>
        </w:rPr>
        <w:t>ve</w:t>
      </w:r>
      <w:r>
        <w:rPr>
          <w:lang w:val="en-US" w:eastAsia="en-US"/>
        </w:rPr>
        <w:t xml:space="preserve"> only recently been added to the MBS. </w:t>
      </w:r>
    </w:p>
    <w:p w14:paraId="795E1970" w14:textId="388F46AE" w:rsidR="004255C8" w:rsidRPr="00543D9A" w:rsidRDefault="004255C8" w:rsidP="004255C8">
      <w:pPr>
        <w:rPr>
          <w:lang w:val="en-US" w:eastAsia="en-US"/>
        </w:rPr>
      </w:pPr>
      <w:r>
        <w:rPr>
          <w:lang w:val="en-US" w:eastAsia="en-US"/>
        </w:rPr>
        <w:t>The Committee made eight recommendations relating to MRI with seven of these being for new MRI services the Committee agreed should be added to the MBS. These changes are aimed at increasing the clinical indications for which MRI can be accessed to improve patient access to MRI in cases where it has been shown to be effective in changing management.</w:t>
      </w:r>
    </w:p>
    <w:p w14:paraId="596F4703" w14:textId="2580220B"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1</w:t>
      </w:r>
      <w:r w:rsidR="005927C8">
        <w:rPr>
          <w:rStyle w:val="IntenseEmphasis"/>
          <w:bCs w:val="0"/>
          <w:i w:val="0"/>
          <w:iCs w:val="0"/>
          <w:color w:val="auto"/>
        </w:rPr>
        <w:t>7</w:t>
      </w:r>
      <w:r w:rsidRPr="00352C28">
        <w:rPr>
          <w:rStyle w:val="IntenseEmphasis"/>
          <w:bCs w:val="0"/>
          <w:i w:val="0"/>
          <w:iCs w:val="0"/>
          <w:color w:val="auto"/>
        </w:rPr>
        <w:t>: Create a new item with a higher fee than the current item for MRI contrast agents (item 63491) specific for macrocyclic gadolinium contrast agents.</w:t>
      </w:r>
    </w:p>
    <w:p w14:paraId="25070CA7" w14:textId="3C70A9E6"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5927C8">
        <w:rPr>
          <w:rStyle w:val="IntenseEmphasis"/>
          <w:bCs w:val="0"/>
          <w:i w:val="0"/>
          <w:iCs w:val="0"/>
          <w:color w:val="auto"/>
        </w:rPr>
        <w:t>18</w:t>
      </w:r>
      <w:r w:rsidRPr="00352C28">
        <w:rPr>
          <w:rStyle w:val="IntenseEmphasis"/>
          <w:bCs w:val="0"/>
          <w:i w:val="0"/>
          <w:iCs w:val="0"/>
          <w:color w:val="auto"/>
        </w:rPr>
        <w:t>: Create a new item for MRI of the pelvis for the investigation of sub-fertility.</w:t>
      </w:r>
    </w:p>
    <w:p w14:paraId="4E178079" w14:textId="1C941EEE"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5927C8">
        <w:rPr>
          <w:rStyle w:val="IntenseEmphasis"/>
          <w:bCs w:val="0"/>
          <w:i w:val="0"/>
          <w:iCs w:val="0"/>
          <w:color w:val="auto"/>
        </w:rPr>
        <w:t>19</w:t>
      </w:r>
      <w:r w:rsidR="00353AC0" w:rsidRPr="00352C28">
        <w:rPr>
          <w:rStyle w:val="IntenseEmphasis"/>
          <w:bCs w:val="0"/>
          <w:i w:val="0"/>
          <w:iCs w:val="0"/>
          <w:color w:val="auto"/>
        </w:rPr>
        <w:t>:</w:t>
      </w:r>
      <w:r w:rsidRPr="00352C28">
        <w:rPr>
          <w:rStyle w:val="IntenseEmphasis"/>
          <w:bCs w:val="0"/>
          <w:i w:val="0"/>
          <w:iCs w:val="0"/>
          <w:color w:val="auto"/>
        </w:rPr>
        <w:t xml:space="preserve"> Create a new item for MRI for the evaluation of cervical cancer fo</w:t>
      </w:r>
      <w:r w:rsidR="00E97B41" w:rsidRPr="00352C28">
        <w:rPr>
          <w:rStyle w:val="IntenseEmphasis"/>
          <w:bCs w:val="0"/>
          <w:i w:val="0"/>
          <w:iCs w:val="0"/>
          <w:color w:val="auto"/>
        </w:rPr>
        <w:t>r initial staging or re-staging.</w:t>
      </w:r>
    </w:p>
    <w:p w14:paraId="37D31C18" w14:textId="58F210DD"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lastRenderedPageBreak/>
        <w:t xml:space="preserve">Recommendation </w:t>
      </w:r>
      <w:r w:rsidR="00353AC0" w:rsidRPr="00352C28">
        <w:rPr>
          <w:rStyle w:val="IntenseEmphasis"/>
          <w:bCs w:val="0"/>
          <w:i w:val="0"/>
          <w:iCs w:val="0"/>
          <w:color w:val="auto"/>
        </w:rPr>
        <w:t>2</w:t>
      </w:r>
      <w:r w:rsidR="005927C8">
        <w:rPr>
          <w:rStyle w:val="IntenseEmphasis"/>
          <w:bCs w:val="0"/>
          <w:i w:val="0"/>
          <w:iCs w:val="0"/>
          <w:color w:val="auto"/>
        </w:rPr>
        <w:t>0</w:t>
      </w:r>
      <w:r w:rsidRPr="00352C28">
        <w:rPr>
          <w:rStyle w:val="IntenseEmphasis"/>
          <w:bCs w:val="0"/>
          <w:i w:val="0"/>
          <w:iCs w:val="0"/>
          <w:color w:val="auto"/>
        </w:rPr>
        <w:t>: Create a new item for MRI for the evaluation of rectal cancer for initial staging or re-staging</w:t>
      </w:r>
      <w:r w:rsidR="00E97B41" w:rsidRPr="00352C28">
        <w:rPr>
          <w:rStyle w:val="IntenseEmphasis"/>
          <w:bCs w:val="0"/>
          <w:i w:val="0"/>
          <w:iCs w:val="0"/>
          <w:color w:val="auto"/>
        </w:rPr>
        <w:t>.</w:t>
      </w:r>
    </w:p>
    <w:p w14:paraId="4C673EBE" w14:textId="0C043184"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353AC0" w:rsidRPr="00352C28">
        <w:rPr>
          <w:rStyle w:val="IntenseEmphasis"/>
          <w:bCs w:val="0"/>
          <w:i w:val="0"/>
          <w:iCs w:val="0"/>
          <w:color w:val="auto"/>
        </w:rPr>
        <w:t>2</w:t>
      </w:r>
      <w:r w:rsidR="005927C8">
        <w:rPr>
          <w:rStyle w:val="IntenseEmphasis"/>
          <w:bCs w:val="0"/>
          <w:i w:val="0"/>
          <w:iCs w:val="0"/>
          <w:color w:val="auto"/>
        </w:rPr>
        <w:t>1</w:t>
      </w:r>
      <w:r w:rsidRPr="00352C28">
        <w:rPr>
          <w:rStyle w:val="IntenseEmphasis"/>
          <w:bCs w:val="0"/>
          <w:i w:val="0"/>
          <w:iCs w:val="0"/>
          <w:color w:val="auto"/>
        </w:rPr>
        <w:t xml:space="preserve">: </w:t>
      </w:r>
      <w:r w:rsidR="00F15074" w:rsidRPr="00F15074">
        <w:rPr>
          <w:rStyle w:val="IntenseEmphasis"/>
          <w:bCs w:val="0"/>
          <w:i w:val="0"/>
          <w:iCs w:val="0"/>
          <w:color w:val="auto"/>
        </w:rPr>
        <w:t>Create a new item for w</w:t>
      </w:r>
      <w:r w:rsidR="00E8153B">
        <w:rPr>
          <w:rStyle w:val="IntenseEmphasis"/>
          <w:bCs w:val="0"/>
          <w:i w:val="0"/>
          <w:iCs w:val="0"/>
          <w:color w:val="auto"/>
        </w:rPr>
        <w:t>hole-</w:t>
      </w:r>
      <w:r w:rsidR="00F15074">
        <w:rPr>
          <w:rStyle w:val="IntenseEmphasis"/>
          <w:bCs w:val="0"/>
          <w:i w:val="0"/>
          <w:iCs w:val="0"/>
          <w:color w:val="auto"/>
        </w:rPr>
        <w:t xml:space="preserve">body MRI for children with </w:t>
      </w:r>
      <w:r w:rsidR="00F15074" w:rsidRPr="005927C8">
        <w:rPr>
          <w:rStyle w:val="IntenseEmphasis"/>
          <w:bCs w:val="0"/>
          <w:i w:val="0"/>
          <w:iCs w:val="0"/>
          <w:color w:val="auto"/>
        </w:rPr>
        <w:t>disseminated malignancy, suspected non-accidental injury and chronic recurrent osteomyelitis.</w:t>
      </w:r>
    </w:p>
    <w:p w14:paraId="4BFE811E" w14:textId="1496EA61" w:rsidR="005F5041" w:rsidRPr="00352C28" w:rsidRDefault="005F5041" w:rsidP="005A6927">
      <w:pPr>
        <w:spacing w:before="240" w:after="240" w:line="288" w:lineRule="auto"/>
        <w:rPr>
          <w:rStyle w:val="IntenseEmphasis"/>
          <w:b w:val="0"/>
          <w:bCs w:val="0"/>
          <w:iCs w:val="0"/>
          <w:color w:val="auto"/>
        </w:rPr>
      </w:pPr>
      <w:r w:rsidRPr="00352C28">
        <w:rPr>
          <w:rStyle w:val="IntenseEmphasis"/>
          <w:bCs w:val="0"/>
          <w:i w:val="0"/>
          <w:iCs w:val="0"/>
          <w:color w:val="auto"/>
        </w:rPr>
        <w:t xml:space="preserve">Recommendation </w:t>
      </w:r>
      <w:r w:rsidR="00B20B21" w:rsidRPr="00352C28">
        <w:rPr>
          <w:rStyle w:val="IntenseEmphasis"/>
          <w:bCs w:val="0"/>
          <w:i w:val="0"/>
          <w:iCs w:val="0"/>
          <w:color w:val="auto"/>
        </w:rPr>
        <w:t>2</w:t>
      </w:r>
      <w:r w:rsidR="005927C8">
        <w:rPr>
          <w:rStyle w:val="IntenseEmphasis"/>
          <w:bCs w:val="0"/>
          <w:i w:val="0"/>
          <w:iCs w:val="0"/>
          <w:color w:val="auto"/>
        </w:rPr>
        <w:t>2</w:t>
      </w:r>
      <w:r w:rsidRPr="00352C28">
        <w:rPr>
          <w:rStyle w:val="IntenseEmphasis"/>
          <w:bCs w:val="0"/>
          <w:i w:val="0"/>
          <w:iCs w:val="0"/>
          <w:color w:val="auto"/>
        </w:rPr>
        <w:t xml:space="preserve">: </w:t>
      </w:r>
      <w:r w:rsidR="00E97B41" w:rsidRPr="00352C28">
        <w:rPr>
          <w:b/>
        </w:rPr>
        <w:t>Create a new item for MRI of the liver for the evaluation of hepatic metastases for initial staging or restaging prior to treatment using interventional techniques.</w:t>
      </w:r>
    </w:p>
    <w:p w14:paraId="60EB820E" w14:textId="76303E11" w:rsidR="005F5041" w:rsidRPr="00352C28" w:rsidRDefault="005F5041" w:rsidP="005A6927">
      <w:pPr>
        <w:spacing w:before="240" w:after="240" w:line="288" w:lineRule="auto"/>
        <w:rPr>
          <w:rStyle w:val="IntenseEmphasis"/>
          <w:bCs w:val="0"/>
          <w:i w:val="0"/>
          <w:iCs w:val="0"/>
          <w:color w:val="auto"/>
        </w:rPr>
      </w:pPr>
      <w:r w:rsidRPr="00352C28">
        <w:rPr>
          <w:rStyle w:val="IntenseEmphasis"/>
          <w:bCs w:val="0"/>
          <w:i w:val="0"/>
          <w:iCs w:val="0"/>
          <w:color w:val="auto"/>
        </w:rPr>
        <w:t xml:space="preserve">Recommendation </w:t>
      </w:r>
      <w:r w:rsidR="00B20B21" w:rsidRPr="00352C28">
        <w:rPr>
          <w:rStyle w:val="IntenseEmphasis"/>
          <w:bCs w:val="0"/>
          <w:i w:val="0"/>
          <w:iCs w:val="0"/>
          <w:color w:val="auto"/>
        </w:rPr>
        <w:t>2</w:t>
      </w:r>
      <w:r w:rsidR="005927C8">
        <w:rPr>
          <w:rStyle w:val="IntenseEmphasis"/>
          <w:bCs w:val="0"/>
          <w:i w:val="0"/>
          <w:iCs w:val="0"/>
          <w:color w:val="auto"/>
        </w:rPr>
        <w:t>3</w:t>
      </w:r>
      <w:r w:rsidRPr="00352C28">
        <w:rPr>
          <w:rStyle w:val="IntenseEmphasis"/>
          <w:bCs w:val="0"/>
          <w:i w:val="0"/>
          <w:iCs w:val="0"/>
          <w:color w:val="auto"/>
        </w:rPr>
        <w:t xml:space="preserve">: Amend the time period restriction for MRI for the evaluation of </w:t>
      </w:r>
      <w:r w:rsidR="006979B4" w:rsidRPr="00352C28">
        <w:rPr>
          <w:rStyle w:val="IntenseEmphasis"/>
          <w:bCs w:val="0"/>
          <w:i w:val="0"/>
          <w:iCs w:val="0"/>
          <w:color w:val="auto"/>
        </w:rPr>
        <w:t>Poly Implant Prosthese (</w:t>
      </w:r>
      <w:r w:rsidRPr="00352C28">
        <w:rPr>
          <w:rStyle w:val="IntenseEmphasis"/>
          <w:bCs w:val="0"/>
          <w:i w:val="0"/>
          <w:iCs w:val="0"/>
          <w:color w:val="auto"/>
        </w:rPr>
        <w:t>PIP</w:t>
      </w:r>
      <w:r w:rsidR="006979B4" w:rsidRPr="00352C28">
        <w:rPr>
          <w:rStyle w:val="IntenseEmphasis"/>
          <w:bCs w:val="0"/>
          <w:i w:val="0"/>
          <w:iCs w:val="0"/>
          <w:color w:val="auto"/>
        </w:rPr>
        <w:t>)</w:t>
      </w:r>
      <w:r w:rsidRPr="00352C28">
        <w:rPr>
          <w:rStyle w:val="IntenseEmphasis"/>
          <w:bCs w:val="0"/>
          <w:i w:val="0"/>
          <w:iCs w:val="0"/>
          <w:color w:val="auto"/>
        </w:rPr>
        <w:t xml:space="preserve"> breast implants to 1 service per 24-month period.</w:t>
      </w:r>
    </w:p>
    <w:p w14:paraId="2CD51E57" w14:textId="2F625404" w:rsidR="0068364D" w:rsidRPr="009C2CC6" w:rsidRDefault="0068364D" w:rsidP="005A6927">
      <w:pPr>
        <w:spacing w:before="240" w:after="240" w:line="288" w:lineRule="auto"/>
        <w:rPr>
          <w:rStyle w:val="IntenseEmphasis"/>
          <w:rFonts w:cstheme="minorHAnsi"/>
          <w:bCs w:val="0"/>
          <w:i w:val="0"/>
          <w:iCs w:val="0"/>
          <w:color w:val="006600"/>
          <w:sz w:val="28"/>
          <w:szCs w:val="28"/>
        </w:rPr>
      </w:pPr>
      <w:r w:rsidRPr="009C2CC6">
        <w:rPr>
          <w:rStyle w:val="IntenseEmphasis"/>
          <w:rFonts w:cstheme="minorHAnsi"/>
          <w:bCs w:val="0"/>
          <w:i w:val="0"/>
          <w:iCs w:val="0"/>
          <w:color w:val="006600"/>
          <w:sz w:val="28"/>
          <w:szCs w:val="28"/>
        </w:rPr>
        <w:t>Co-claiming of radiologist attendances with diagnostic imaging</w:t>
      </w:r>
    </w:p>
    <w:p w14:paraId="1E1AEB63" w14:textId="0F8E53E4" w:rsidR="0070372A" w:rsidRDefault="004255C8" w:rsidP="005A6927">
      <w:pPr>
        <w:spacing w:before="240" w:after="240" w:line="288" w:lineRule="auto"/>
        <w:rPr>
          <w:rStyle w:val="IntenseEmphasis"/>
          <w:rFonts w:cstheme="minorHAnsi"/>
          <w:b w:val="0"/>
          <w:bCs w:val="0"/>
          <w:i w:val="0"/>
          <w:iCs w:val="0"/>
          <w:color w:val="auto"/>
        </w:rPr>
      </w:pPr>
      <w:r w:rsidRPr="004255C8">
        <w:rPr>
          <w:rStyle w:val="IntenseEmphasis"/>
          <w:rFonts w:cstheme="minorHAnsi"/>
          <w:b w:val="0"/>
          <w:bCs w:val="0"/>
          <w:i w:val="0"/>
          <w:iCs w:val="0"/>
          <w:color w:val="auto"/>
        </w:rPr>
        <w:t xml:space="preserve">The </w:t>
      </w:r>
      <w:r>
        <w:rPr>
          <w:rStyle w:val="IntenseEmphasis"/>
          <w:rFonts w:cstheme="minorHAnsi"/>
          <w:b w:val="0"/>
          <w:bCs w:val="0"/>
          <w:i w:val="0"/>
          <w:iCs w:val="0"/>
          <w:color w:val="auto"/>
        </w:rPr>
        <w:t xml:space="preserve">Committee considered the combined claiming (co-claiming) of specialist attendance items by radiologists </w:t>
      </w:r>
      <w:r w:rsidR="0070372A">
        <w:rPr>
          <w:rStyle w:val="IntenseEmphasis"/>
          <w:rFonts w:cstheme="minorHAnsi"/>
          <w:b w:val="0"/>
          <w:bCs w:val="0"/>
          <w:i w:val="0"/>
          <w:iCs w:val="0"/>
          <w:color w:val="auto"/>
        </w:rPr>
        <w:t>at the same time as</w:t>
      </w:r>
      <w:r>
        <w:rPr>
          <w:rStyle w:val="IntenseEmphasis"/>
          <w:rFonts w:cstheme="minorHAnsi"/>
          <w:b w:val="0"/>
          <w:bCs w:val="0"/>
          <w:i w:val="0"/>
          <w:iCs w:val="0"/>
          <w:color w:val="auto"/>
        </w:rPr>
        <w:t xml:space="preserve"> </w:t>
      </w:r>
      <w:r w:rsidR="009B43D8">
        <w:rPr>
          <w:rStyle w:val="IntenseEmphasis"/>
          <w:rFonts w:cstheme="minorHAnsi"/>
          <w:b w:val="0"/>
          <w:bCs w:val="0"/>
          <w:i w:val="0"/>
          <w:iCs w:val="0"/>
          <w:color w:val="auto"/>
        </w:rPr>
        <w:t xml:space="preserve">diagnostic imaging services. </w:t>
      </w:r>
    </w:p>
    <w:p w14:paraId="29912BC4" w14:textId="28AECD9A" w:rsidR="004255C8" w:rsidRPr="004255C8" w:rsidRDefault="009B43D8"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made a recommendation to restrict the co-claiming of attendance items with specific diagnostic imaging services</w:t>
      </w:r>
      <w:r w:rsidR="0070372A">
        <w:rPr>
          <w:rStyle w:val="IntenseEmphasis"/>
          <w:rFonts w:cstheme="minorHAnsi"/>
          <w:b w:val="0"/>
          <w:bCs w:val="0"/>
          <w:i w:val="0"/>
          <w:iCs w:val="0"/>
          <w:color w:val="auto"/>
        </w:rPr>
        <w:t>, including all musculoskeletal ultrasound items</w:t>
      </w:r>
      <w:r>
        <w:rPr>
          <w:rStyle w:val="IntenseEmphasis"/>
          <w:rFonts w:cstheme="minorHAnsi"/>
          <w:b w:val="0"/>
          <w:bCs w:val="0"/>
          <w:i w:val="0"/>
          <w:iCs w:val="0"/>
          <w:color w:val="auto"/>
        </w:rPr>
        <w:t>. A sub</w:t>
      </w:r>
      <w:r w:rsidR="0070372A">
        <w:rPr>
          <w:rStyle w:val="IntenseEmphasis"/>
          <w:rFonts w:cstheme="minorHAnsi"/>
          <w:b w:val="0"/>
          <w:bCs w:val="0"/>
          <w:i w:val="0"/>
          <w:iCs w:val="0"/>
          <w:color w:val="auto"/>
        </w:rPr>
        <w:t>sequent recommendation was made to ensure attendance items cannot be claimed when joint injections are being performed. A final recommendation provided a definition of appropriate claiming of attendance items by radiologists. These recommendations are aimed at ensuring professional attendance items are only claimed by radiologists where it has been established as being appropriate to do so.</w:t>
      </w:r>
    </w:p>
    <w:p w14:paraId="4EABA2FD" w14:textId="2DA595E7"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2</w:t>
      </w:r>
      <w:r w:rsidR="005927C8">
        <w:rPr>
          <w:rStyle w:val="IntenseEmphasis"/>
          <w:rFonts w:cstheme="minorHAnsi"/>
          <w:bCs w:val="0"/>
          <w:i w:val="0"/>
          <w:iCs w:val="0"/>
          <w:color w:val="auto"/>
        </w:rPr>
        <w:t>4</w:t>
      </w:r>
      <w:r w:rsidRPr="00352C28">
        <w:rPr>
          <w:rStyle w:val="IntenseEmphasis"/>
          <w:rFonts w:cstheme="minorHAnsi"/>
          <w:bCs w:val="0"/>
          <w:i w:val="0"/>
          <w:iCs w:val="0"/>
          <w:color w:val="auto"/>
        </w:rPr>
        <w:t>: Restrict radiologists</w:t>
      </w:r>
      <w:r w:rsidR="005F5041" w:rsidRPr="00352C28">
        <w:rPr>
          <w:rStyle w:val="IntenseEmphasis"/>
          <w:rFonts w:cstheme="minorHAnsi"/>
          <w:bCs w:val="0"/>
          <w:i w:val="0"/>
          <w:iCs w:val="0"/>
          <w:color w:val="auto"/>
        </w:rPr>
        <w:t>’</w:t>
      </w:r>
      <w:r w:rsidRPr="00352C28">
        <w:rPr>
          <w:rStyle w:val="IntenseEmphasis"/>
          <w:rFonts w:cstheme="minorHAnsi"/>
          <w:bCs w:val="0"/>
          <w:i w:val="0"/>
          <w:iCs w:val="0"/>
          <w:color w:val="auto"/>
        </w:rPr>
        <w:t xml:space="preserve"> co-claiming attendance items with specified diagnostic imaging items.</w:t>
      </w:r>
    </w:p>
    <w:p w14:paraId="61472522" w14:textId="5ED68AC3"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5927C8">
        <w:rPr>
          <w:rStyle w:val="IntenseEmphasis"/>
          <w:rFonts w:cstheme="minorHAnsi"/>
          <w:bCs w:val="0"/>
          <w:i w:val="0"/>
          <w:iCs w:val="0"/>
          <w:color w:val="auto"/>
        </w:rPr>
        <w:t>25</w:t>
      </w:r>
      <w:r w:rsidRPr="00352C28">
        <w:rPr>
          <w:rStyle w:val="IntenseEmphasis"/>
          <w:rFonts w:cstheme="minorHAnsi"/>
          <w:bCs w:val="0"/>
          <w:i w:val="0"/>
          <w:iCs w:val="0"/>
          <w:color w:val="auto"/>
        </w:rPr>
        <w:t>: Prohibit the use of ultrasound item</w:t>
      </w:r>
      <w:r w:rsidR="00955B9C" w:rsidRPr="00352C28">
        <w:rPr>
          <w:rStyle w:val="IntenseEmphasis"/>
          <w:rFonts w:cstheme="minorHAnsi"/>
          <w:bCs w:val="0"/>
          <w:i w:val="0"/>
          <w:iCs w:val="0"/>
          <w:color w:val="auto"/>
        </w:rPr>
        <w:t>s</w:t>
      </w:r>
      <w:r w:rsidRPr="00352C28">
        <w:rPr>
          <w:rStyle w:val="IntenseEmphasis"/>
          <w:rFonts w:cstheme="minorHAnsi"/>
          <w:bCs w:val="0"/>
          <w:i w:val="0"/>
          <w:iCs w:val="0"/>
          <w:color w:val="auto"/>
        </w:rPr>
        <w:t xml:space="preserve"> </w:t>
      </w:r>
      <w:r w:rsidR="00955B9C" w:rsidRPr="00352C28">
        <w:rPr>
          <w:rStyle w:val="IntenseEmphasis"/>
          <w:rFonts w:cstheme="minorHAnsi"/>
          <w:bCs w:val="0"/>
          <w:i w:val="0"/>
          <w:iCs w:val="0"/>
          <w:color w:val="auto"/>
        </w:rPr>
        <w:t xml:space="preserve">55026 and </w:t>
      </w:r>
      <w:r w:rsidRPr="00352C28">
        <w:rPr>
          <w:rStyle w:val="IntenseEmphasis"/>
          <w:rFonts w:cstheme="minorHAnsi"/>
          <w:bCs w:val="0"/>
          <w:i w:val="0"/>
          <w:iCs w:val="0"/>
          <w:color w:val="auto"/>
        </w:rPr>
        <w:t>55054 for joint injections.</w:t>
      </w:r>
    </w:p>
    <w:p w14:paraId="526612FA" w14:textId="24493EED"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353AC0" w:rsidRPr="00352C28">
        <w:rPr>
          <w:rStyle w:val="IntenseEmphasis"/>
          <w:rFonts w:cstheme="minorHAnsi"/>
          <w:bCs w:val="0"/>
          <w:i w:val="0"/>
          <w:iCs w:val="0"/>
          <w:color w:val="auto"/>
        </w:rPr>
        <w:t>2</w:t>
      </w:r>
      <w:r w:rsidR="005927C8">
        <w:rPr>
          <w:rStyle w:val="IntenseEmphasis"/>
          <w:rFonts w:cstheme="minorHAnsi"/>
          <w:bCs w:val="0"/>
          <w:i w:val="0"/>
          <w:iCs w:val="0"/>
          <w:color w:val="auto"/>
        </w:rPr>
        <w:t>6</w:t>
      </w:r>
      <w:r w:rsidRPr="00352C28">
        <w:rPr>
          <w:rStyle w:val="IntenseEmphasis"/>
          <w:rFonts w:cstheme="minorHAnsi"/>
          <w:bCs w:val="0"/>
          <w:i w:val="0"/>
          <w:iCs w:val="0"/>
          <w:color w:val="auto"/>
        </w:rPr>
        <w:t>: Defin</w:t>
      </w:r>
      <w:r w:rsidR="005F5041" w:rsidRPr="00352C28">
        <w:rPr>
          <w:rStyle w:val="IntenseEmphasis"/>
          <w:rFonts w:cstheme="minorHAnsi"/>
          <w:bCs w:val="0"/>
          <w:i w:val="0"/>
          <w:iCs w:val="0"/>
          <w:color w:val="auto"/>
        </w:rPr>
        <w:t>e</w:t>
      </w:r>
      <w:r w:rsidRPr="00352C28">
        <w:rPr>
          <w:rStyle w:val="IntenseEmphasis"/>
          <w:rFonts w:cstheme="minorHAnsi"/>
          <w:bCs w:val="0"/>
          <w:i w:val="0"/>
          <w:iCs w:val="0"/>
          <w:color w:val="auto"/>
        </w:rPr>
        <w:t xml:space="preserve"> appropriate claiming of attendance items by radiologists.</w:t>
      </w:r>
    </w:p>
    <w:p w14:paraId="06F9ABDA" w14:textId="2B681122" w:rsidR="0068364D" w:rsidRPr="009C2CC6" w:rsidRDefault="0068364D" w:rsidP="005A6927">
      <w:pPr>
        <w:spacing w:before="240" w:after="240" w:line="288" w:lineRule="auto"/>
        <w:rPr>
          <w:rStyle w:val="IntenseEmphasis"/>
          <w:rFonts w:cstheme="minorHAnsi"/>
          <w:bCs w:val="0"/>
          <w:i w:val="0"/>
          <w:iCs w:val="0"/>
          <w:color w:val="006600"/>
          <w:sz w:val="28"/>
        </w:rPr>
      </w:pPr>
      <w:r w:rsidRPr="009C2CC6">
        <w:rPr>
          <w:rStyle w:val="IntenseEmphasis"/>
          <w:rFonts w:cstheme="minorHAnsi"/>
          <w:bCs w:val="0"/>
          <w:i w:val="0"/>
          <w:iCs w:val="0"/>
          <w:color w:val="006600"/>
          <w:sz w:val="28"/>
        </w:rPr>
        <w:t>Capital sensitivity measures (services performed on old equipment)</w:t>
      </w:r>
    </w:p>
    <w:p w14:paraId="563C51FA" w14:textId="243A9A37" w:rsidR="00953359" w:rsidRDefault="00953359"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 xml:space="preserve">The Committee considered the appropriateness of current capital sensitivity measures which allow rebates to be paid at a lower rate (under NK items) for imaging performed on older equipment. The Committee agreed that the low service volumes for NK items indicate the capital sensitivity measures are serving their intended purpose of giving an incentive to providers to upgrade their equipment in order to claim the full rebate. The Committee also considered the appropriateness of current remote area exemptions that allow providers </w:t>
      </w:r>
      <w:r>
        <w:rPr>
          <w:rStyle w:val="IntenseEmphasis"/>
          <w:rFonts w:cstheme="minorHAnsi"/>
          <w:b w:val="0"/>
          <w:bCs w:val="0"/>
          <w:i w:val="0"/>
          <w:iCs w:val="0"/>
          <w:color w:val="auto"/>
        </w:rPr>
        <w:lastRenderedPageBreak/>
        <w:t>located in remote areas to claim K items for imaging performed on equipment that has exceeded its effective life age.</w:t>
      </w:r>
    </w:p>
    <w:p w14:paraId="2F64A8E0" w14:textId="27519552" w:rsidR="00953359" w:rsidRPr="00953359" w:rsidRDefault="00953359"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made two recommendations regarding capital sensitivity measures and remote area exemptions aimed at further encouraging providers to upgrade their equipment.</w:t>
      </w:r>
    </w:p>
    <w:p w14:paraId="5F661CF5" w14:textId="02324DF5"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B20B21" w:rsidRPr="00352C28">
        <w:rPr>
          <w:rStyle w:val="IntenseEmphasis"/>
          <w:rFonts w:cstheme="minorHAnsi"/>
          <w:bCs w:val="0"/>
          <w:i w:val="0"/>
          <w:iCs w:val="0"/>
          <w:color w:val="auto"/>
        </w:rPr>
        <w:t>2</w:t>
      </w:r>
      <w:r w:rsidR="005927C8">
        <w:rPr>
          <w:rStyle w:val="IntenseEmphasis"/>
          <w:rFonts w:cstheme="minorHAnsi"/>
          <w:bCs w:val="0"/>
          <w:i w:val="0"/>
          <w:iCs w:val="0"/>
          <w:color w:val="auto"/>
        </w:rPr>
        <w:t>7</w:t>
      </w:r>
      <w:r w:rsidRPr="00352C28">
        <w:rPr>
          <w:rStyle w:val="IntenseEmphasis"/>
          <w:rFonts w:cstheme="minorHAnsi"/>
          <w:bCs w:val="0"/>
          <w:i w:val="0"/>
          <w:iCs w:val="0"/>
          <w:color w:val="auto"/>
        </w:rPr>
        <w:t>: Remov</w:t>
      </w:r>
      <w:r w:rsidR="005F5041" w:rsidRPr="00352C28">
        <w:rPr>
          <w:rStyle w:val="IntenseEmphasis"/>
          <w:rFonts w:cstheme="minorHAnsi"/>
          <w:bCs w:val="0"/>
          <w:i w:val="0"/>
          <w:iCs w:val="0"/>
          <w:color w:val="auto"/>
        </w:rPr>
        <w:t>e</w:t>
      </w:r>
      <w:r w:rsidRPr="00352C28">
        <w:rPr>
          <w:rStyle w:val="IntenseEmphasis"/>
          <w:rFonts w:cstheme="minorHAnsi"/>
          <w:bCs w:val="0"/>
          <w:i w:val="0"/>
          <w:iCs w:val="0"/>
          <w:color w:val="auto"/>
        </w:rPr>
        <w:t xml:space="preserve"> NK items and availability of MBS rebates for services on older equipment.</w:t>
      </w:r>
    </w:p>
    <w:p w14:paraId="3003177D" w14:textId="7A5E988A" w:rsidR="0068364D" w:rsidRPr="00352C28" w:rsidRDefault="0068364D"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5927C8">
        <w:rPr>
          <w:rStyle w:val="IntenseEmphasis"/>
          <w:rFonts w:cstheme="minorHAnsi"/>
          <w:bCs w:val="0"/>
          <w:i w:val="0"/>
          <w:iCs w:val="0"/>
          <w:color w:val="auto"/>
        </w:rPr>
        <w:t>28</w:t>
      </w:r>
      <w:r w:rsidRPr="00352C28">
        <w:rPr>
          <w:rStyle w:val="IntenseEmphasis"/>
          <w:rFonts w:cstheme="minorHAnsi"/>
          <w:bCs w:val="0"/>
          <w:i w:val="0"/>
          <w:iCs w:val="0"/>
          <w:color w:val="auto"/>
        </w:rPr>
        <w:t>:  Remov</w:t>
      </w:r>
      <w:r w:rsidR="005F5041" w:rsidRPr="00352C28">
        <w:rPr>
          <w:rStyle w:val="IntenseEmphasis"/>
          <w:rFonts w:cstheme="minorHAnsi"/>
          <w:bCs w:val="0"/>
          <w:i w:val="0"/>
          <w:iCs w:val="0"/>
          <w:color w:val="auto"/>
        </w:rPr>
        <w:t>e</w:t>
      </w:r>
      <w:r w:rsidRPr="00352C28">
        <w:rPr>
          <w:rStyle w:val="IntenseEmphasis"/>
          <w:rFonts w:cstheme="minorHAnsi"/>
          <w:bCs w:val="0"/>
          <w:i w:val="0"/>
          <w:iCs w:val="0"/>
          <w:color w:val="auto"/>
        </w:rPr>
        <w:t xml:space="preserve"> remote area exemptions that currently allow </w:t>
      </w:r>
      <w:r w:rsidR="00955B9C" w:rsidRPr="00352C28">
        <w:rPr>
          <w:rStyle w:val="IntenseEmphasis"/>
          <w:rFonts w:cstheme="minorHAnsi"/>
          <w:bCs w:val="0"/>
          <w:i w:val="0"/>
          <w:iCs w:val="0"/>
          <w:color w:val="auto"/>
        </w:rPr>
        <w:t>the</w:t>
      </w:r>
      <w:r w:rsidRPr="00352C28">
        <w:rPr>
          <w:rStyle w:val="IntenseEmphasis"/>
          <w:rFonts w:cstheme="minorHAnsi"/>
          <w:bCs w:val="0"/>
          <w:i w:val="0"/>
          <w:iCs w:val="0"/>
          <w:color w:val="auto"/>
        </w:rPr>
        <w:t xml:space="preserve"> claim</w:t>
      </w:r>
      <w:r w:rsidR="00955B9C" w:rsidRPr="00352C28">
        <w:rPr>
          <w:rStyle w:val="IntenseEmphasis"/>
          <w:rFonts w:cstheme="minorHAnsi"/>
          <w:bCs w:val="0"/>
          <w:i w:val="0"/>
          <w:iCs w:val="0"/>
          <w:color w:val="auto"/>
        </w:rPr>
        <w:t>ing of</w:t>
      </w:r>
      <w:r w:rsidRPr="00352C28">
        <w:rPr>
          <w:rStyle w:val="IntenseEmphasis"/>
          <w:rFonts w:cstheme="minorHAnsi"/>
          <w:bCs w:val="0"/>
          <w:i w:val="0"/>
          <w:iCs w:val="0"/>
          <w:color w:val="auto"/>
        </w:rPr>
        <w:t xml:space="preserve"> K items, with a transition period subject to meeting certain conditions</w:t>
      </w:r>
      <w:r w:rsidR="00893C1D" w:rsidRPr="00352C28">
        <w:rPr>
          <w:rStyle w:val="IntenseEmphasis"/>
          <w:rFonts w:cstheme="minorHAnsi"/>
          <w:bCs w:val="0"/>
          <w:i w:val="0"/>
          <w:iCs w:val="0"/>
          <w:color w:val="auto"/>
        </w:rPr>
        <w:t>.</w:t>
      </w:r>
    </w:p>
    <w:p w14:paraId="7F085BA6" w14:textId="77777777" w:rsidR="002F5EE4" w:rsidRDefault="00AB1718" w:rsidP="002F5EE4">
      <w:pPr>
        <w:spacing w:before="240" w:after="240" w:line="288" w:lineRule="auto"/>
        <w:rPr>
          <w:rStyle w:val="IntenseEmphasis"/>
          <w:rFonts w:cstheme="minorHAnsi"/>
          <w:bCs w:val="0"/>
          <w:i w:val="0"/>
          <w:iCs w:val="0"/>
          <w:color w:val="006600"/>
          <w:sz w:val="28"/>
        </w:rPr>
      </w:pPr>
      <w:r>
        <w:rPr>
          <w:rStyle w:val="IntenseEmphasis"/>
          <w:rFonts w:cstheme="minorHAnsi"/>
          <w:bCs w:val="0"/>
          <w:i w:val="0"/>
          <w:iCs w:val="0"/>
          <w:color w:val="006600"/>
          <w:sz w:val="28"/>
        </w:rPr>
        <w:t>Multiple services rules and item level restrictions</w:t>
      </w:r>
      <w:bookmarkStart w:id="8" w:name="_Toc523297908"/>
      <w:bookmarkStart w:id="9" w:name="_Toc523300346"/>
      <w:bookmarkStart w:id="10" w:name="_Toc523302373"/>
      <w:bookmarkStart w:id="11" w:name="_Toc523304769"/>
    </w:p>
    <w:p w14:paraId="63E02EEC" w14:textId="6EB67917" w:rsidR="00953359" w:rsidRDefault="00953359" w:rsidP="002F5EE4">
      <w:pPr>
        <w:pStyle w:val="Heading3Numbered"/>
        <w:numPr>
          <w:ilvl w:val="0"/>
          <w:numId w:val="0"/>
        </w:numPr>
        <w:rPr>
          <w:b w:val="0"/>
          <w:sz w:val="22"/>
        </w:rPr>
      </w:pPr>
      <w:bookmarkStart w:id="12" w:name="_Toc524006053"/>
      <w:bookmarkStart w:id="13" w:name="_Toc523297909"/>
      <w:bookmarkStart w:id="14" w:name="_Toc523300347"/>
      <w:bookmarkStart w:id="15" w:name="_Toc523302374"/>
      <w:bookmarkStart w:id="16" w:name="_Toc523304770"/>
      <w:bookmarkEnd w:id="8"/>
      <w:bookmarkEnd w:id="9"/>
      <w:bookmarkEnd w:id="10"/>
      <w:bookmarkEnd w:id="11"/>
      <w:r>
        <w:rPr>
          <w:b w:val="0"/>
          <w:sz w:val="22"/>
        </w:rPr>
        <w:t>The Committee considered the appropriateness of current multiple services rules (where discounts are applied for diagnostic imaging services provided on the same day) and item level restrictions (where the co-claiming of certain diagnostic imaging items with certain others on the same day is prohibited).</w:t>
      </w:r>
    </w:p>
    <w:p w14:paraId="695052F3" w14:textId="2DE9A90E" w:rsidR="00953359" w:rsidRPr="00953359" w:rsidRDefault="00953359" w:rsidP="002F5EE4">
      <w:pPr>
        <w:pStyle w:val="Heading3Numbered"/>
        <w:numPr>
          <w:ilvl w:val="0"/>
          <w:numId w:val="0"/>
        </w:numPr>
        <w:rPr>
          <w:b w:val="0"/>
          <w:sz w:val="22"/>
        </w:rPr>
      </w:pPr>
      <w:r>
        <w:rPr>
          <w:b w:val="0"/>
          <w:sz w:val="22"/>
        </w:rPr>
        <w:t>The Committee recommended that the current multiple services rules should be simplified and streamlined and specific item level restrictions should be removed. These ch</w:t>
      </w:r>
      <w:r w:rsidR="00AF2577">
        <w:rPr>
          <w:b w:val="0"/>
          <w:sz w:val="22"/>
        </w:rPr>
        <w:t>anges are aimed at ensuring that more than one test can be performed on the same day, if clinically necessary.</w:t>
      </w:r>
    </w:p>
    <w:p w14:paraId="2FC3A07D" w14:textId="1C581904" w:rsidR="002F5EE4" w:rsidRPr="00352C28" w:rsidRDefault="005927C8" w:rsidP="002F5EE4">
      <w:pPr>
        <w:pStyle w:val="Heading3Numbered"/>
        <w:numPr>
          <w:ilvl w:val="0"/>
          <w:numId w:val="0"/>
        </w:numPr>
        <w:rPr>
          <w:sz w:val="22"/>
        </w:rPr>
      </w:pPr>
      <w:r>
        <w:rPr>
          <w:sz w:val="22"/>
        </w:rPr>
        <w:t>Recommendation 29</w:t>
      </w:r>
      <w:r w:rsidR="002F5EE4" w:rsidRPr="00352C28">
        <w:rPr>
          <w:sz w:val="22"/>
        </w:rPr>
        <w:t xml:space="preserve">: That the multiple services rules for diagnostic imaging services be simplified and </w:t>
      </w:r>
      <w:r w:rsidR="002F5EE4" w:rsidRPr="005927C8">
        <w:rPr>
          <w:sz w:val="22"/>
        </w:rPr>
        <w:t>streamlined</w:t>
      </w:r>
      <w:r w:rsidR="00EE67F0" w:rsidRPr="005927C8">
        <w:rPr>
          <w:sz w:val="22"/>
        </w:rPr>
        <w:t xml:space="preserve"> to avoid disadvantage to patients</w:t>
      </w:r>
      <w:r w:rsidR="002F5EE4" w:rsidRPr="00352C28">
        <w:rPr>
          <w:sz w:val="22"/>
        </w:rPr>
        <w:t>.</w:t>
      </w:r>
      <w:bookmarkEnd w:id="12"/>
    </w:p>
    <w:p w14:paraId="0B326216" w14:textId="0FDCFF8D" w:rsidR="002F5EE4" w:rsidRPr="00352C28" w:rsidRDefault="00E06E79" w:rsidP="002F5EE4">
      <w:pPr>
        <w:spacing w:before="240" w:after="240" w:line="288" w:lineRule="auto"/>
        <w:rPr>
          <w:b/>
        </w:rPr>
      </w:pPr>
      <w:r w:rsidRPr="00352C28">
        <w:rPr>
          <w:b/>
        </w:rPr>
        <w:t>Recommendation 3</w:t>
      </w:r>
      <w:r w:rsidR="005927C8">
        <w:rPr>
          <w:b/>
        </w:rPr>
        <w:t>0</w:t>
      </w:r>
      <w:r w:rsidRPr="00352C28">
        <w:rPr>
          <w:b/>
        </w:rPr>
        <w:t>: Amend the item descriptors for items 55065</w:t>
      </w:r>
      <w:r w:rsidR="00955B9C" w:rsidRPr="00352C28">
        <w:rPr>
          <w:b/>
        </w:rPr>
        <w:t xml:space="preserve">, 55067, 55068 and 55069 </w:t>
      </w:r>
      <w:r w:rsidRPr="00352C28">
        <w:rPr>
          <w:b/>
        </w:rPr>
        <w:t>(ultrasound of the pelvis) to remove co-claiming restrictions with it</w:t>
      </w:r>
      <w:r w:rsidR="00955B9C" w:rsidRPr="00352C28">
        <w:rPr>
          <w:b/>
        </w:rPr>
        <w:t xml:space="preserve">ems 55014, 55016, </w:t>
      </w:r>
      <w:r w:rsidRPr="00352C28">
        <w:rPr>
          <w:b/>
        </w:rPr>
        <w:t>55036</w:t>
      </w:r>
      <w:r w:rsidR="00955B9C" w:rsidRPr="00352C28">
        <w:rPr>
          <w:b/>
        </w:rPr>
        <w:t xml:space="preserve"> and 55037</w:t>
      </w:r>
      <w:r w:rsidRPr="00352C28">
        <w:rPr>
          <w:b/>
        </w:rPr>
        <w:t xml:space="preserve"> (ultrasound of the abdomen).</w:t>
      </w:r>
      <w:bookmarkEnd w:id="13"/>
      <w:bookmarkEnd w:id="14"/>
      <w:bookmarkEnd w:id="15"/>
      <w:bookmarkEnd w:id="16"/>
      <w:r w:rsidRPr="00352C28">
        <w:rPr>
          <w:b/>
        </w:rPr>
        <w:t xml:space="preserve"> </w:t>
      </w:r>
      <w:bookmarkStart w:id="17" w:name="_Toc523297910"/>
      <w:bookmarkStart w:id="18" w:name="_Toc523300348"/>
      <w:bookmarkStart w:id="19" w:name="_Toc523302375"/>
      <w:bookmarkStart w:id="20" w:name="_Toc523304771"/>
    </w:p>
    <w:p w14:paraId="00E6723D" w14:textId="04FB355D" w:rsidR="002F5EE4" w:rsidRPr="00352C28" w:rsidRDefault="00E06E79" w:rsidP="002F5EE4">
      <w:pPr>
        <w:spacing w:before="240" w:after="240" w:line="288" w:lineRule="auto"/>
        <w:rPr>
          <w:b/>
        </w:rPr>
      </w:pPr>
      <w:r w:rsidRPr="00352C28">
        <w:rPr>
          <w:b/>
        </w:rPr>
        <w:t>Recommendation 3</w:t>
      </w:r>
      <w:r w:rsidR="005927C8">
        <w:rPr>
          <w:b/>
        </w:rPr>
        <w:t>1</w:t>
      </w:r>
      <w:r w:rsidRPr="00352C28">
        <w:rPr>
          <w:b/>
        </w:rPr>
        <w:t>: Amend the item descriptors for general ultrasound (not including interventional items), obstetric and gynaecological and musculoskeletal ultrasound to remove co-claiming restrictions with cardiac or vascular ultrasound (with the exception of lower leg ultrasound).</w:t>
      </w:r>
      <w:bookmarkStart w:id="21" w:name="_Toc523297911"/>
      <w:bookmarkStart w:id="22" w:name="_Toc523300349"/>
      <w:bookmarkStart w:id="23" w:name="_Toc523302376"/>
      <w:bookmarkStart w:id="24" w:name="_Toc523304772"/>
      <w:bookmarkEnd w:id="17"/>
      <w:bookmarkEnd w:id="18"/>
      <w:bookmarkEnd w:id="19"/>
      <w:bookmarkEnd w:id="20"/>
    </w:p>
    <w:p w14:paraId="4FF12A61" w14:textId="7E45D4B0" w:rsidR="002F5EE4" w:rsidRPr="00352C28" w:rsidRDefault="00E06E79" w:rsidP="002F5EE4">
      <w:pPr>
        <w:spacing w:before="240" w:after="240" w:line="288" w:lineRule="auto"/>
        <w:rPr>
          <w:b/>
        </w:rPr>
      </w:pPr>
      <w:r w:rsidRPr="00352C28">
        <w:rPr>
          <w:b/>
        </w:rPr>
        <w:t>Recommendation 3</w:t>
      </w:r>
      <w:r w:rsidR="005927C8">
        <w:rPr>
          <w:b/>
        </w:rPr>
        <w:t>2</w:t>
      </w:r>
      <w:r w:rsidRPr="00352C28">
        <w:rPr>
          <w:b/>
        </w:rPr>
        <w:t xml:space="preserve">: Amend the item descriptors for interventional CT (items 57341 and 57345) and </w:t>
      </w:r>
      <w:r w:rsidRPr="005927C8">
        <w:rPr>
          <w:b/>
        </w:rPr>
        <w:t>interventional fluoroscopy (items 60506, 60507, 60509, 60510, 61109 and 61110) to change the restriction with a diagnostic imaging service of any type to only services in their own subgroups</w:t>
      </w:r>
      <w:r w:rsidR="00DB6A99" w:rsidRPr="005927C8">
        <w:rPr>
          <w:b/>
        </w:rPr>
        <w:t xml:space="preserve">, with the exception of diagnostic CT and </w:t>
      </w:r>
      <w:r w:rsidR="00872094" w:rsidRPr="005927C8">
        <w:rPr>
          <w:b/>
        </w:rPr>
        <w:t xml:space="preserve">interventional </w:t>
      </w:r>
      <w:r w:rsidR="00DB6A99" w:rsidRPr="005927C8">
        <w:rPr>
          <w:b/>
        </w:rPr>
        <w:t>CT</w:t>
      </w:r>
      <w:r w:rsidR="00872094" w:rsidRPr="005927C8">
        <w:rPr>
          <w:b/>
        </w:rPr>
        <w:t>,</w:t>
      </w:r>
      <w:r w:rsidR="00DB6A99" w:rsidRPr="005927C8">
        <w:rPr>
          <w:b/>
        </w:rPr>
        <w:t xml:space="preserve"> for which claiming on the same day should be permitted</w:t>
      </w:r>
      <w:r w:rsidRPr="005927C8">
        <w:rPr>
          <w:b/>
        </w:rPr>
        <w:t>.</w:t>
      </w:r>
      <w:bookmarkEnd w:id="21"/>
      <w:bookmarkEnd w:id="22"/>
      <w:bookmarkEnd w:id="23"/>
      <w:bookmarkEnd w:id="24"/>
    </w:p>
    <w:p w14:paraId="264F829C" w14:textId="2CD1E937" w:rsidR="002F5EE4" w:rsidRPr="00352C28" w:rsidRDefault="002F5EE4" w:rsidP="002F5EE4">
      <w:pPr>
        <w:spacing w:before="240" w:after="240" w:line="288" w:lineRule="auto"/>
        <w:rPr>
          <w:b/>
        </w:rPr>
      </w:pPr>
      <w:r w:rsidRPr="00352C28">
        <w:rPr>
          <w:b/>
        </w:rPr>
        <w:lastRenderedPageBreak/>
        <w:t>Recommendation 3</w:t>
      </w:r>
      <w:r w:rsidR="005927C8">
        <w:rPr>
          <w:b/>
        </w:rPr>
        <w:t>3</w:t>
      </w:r>
      <w:r w:rsidRPr="00352C28">
        <w:rPr>
          <w:b/>
        </w:rPr>
        <w:t>: Create separate items for unilateral and bilateral musculoskeletal ultrasound items with an appropriate fee for each.</w:t>
      </w:r>
    </w:p>
    <w:p w14:paraId="4DAEB3C2" w14:textId="37935D43" w:rsidR="00DA4F1C" w:rsidRPr="009C2CC6" w:rsidRDefault="00DA4F1C" w:rsidP="005A6927">
      <w:pPr>
        <w:spacing w:before="240" w:after="240" w:line="288" w:lineRule="auto"/>
        <w:rPr>
          <w:rStyle w:val="IntenseEmphasis"/>
          <w:rFonts w:cstheme="minorHAnsi"/>
          <w:bCs w:val="0"/>
          <w:i w:val="0"/>
          <w:iCs w:val="0"/>
          <w:color w:val="006600"/>
          <w:sz w:val="28"/>
        </w:rPr>
      </w:pPr>
      <w:r w:rsidRPr="009C2CC6">
        <w:rPr>
          <w:rStyle w:val="IntenseEmphasis"/>
          <w:rFonts w:cstheme="minorHAnsi"/>
          <w:bCs w:val="0"/>
          <w:i w:val="0"/>
          <w:iCs w:val="0"/>
          <w:color w:val="006600"/>
          <w:sz w:val="28"/>
        </w:rPr>
        <w:t>Other recommendations</w:t>
      </w:r>
    </w:p>
    <w:p w14:paraId="1AAB02D4" w14:textId="51DF6178" w:rsidR="00AF2577" w:rsidRDefault="00AF2577"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considered miscellaneous issues for diagnostic imaging services it regarded as requiring amendment.</w:t>
      </w:r>
    </w:p>
    <w:p w14:paraId="5622B7EF" w14:textId="6083C323" w:rsidR="00AF2577" w:rsidRPr="00AF2577" w:rsidRDefault="00AF2577" w:rsidP="005A6927">
      <w:pPr>
        <w:spacing w:before="240" w:after="24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 made three recommendations regarding ungrouped items.</w:t>
      </w:r>
    </w:p>
    <w:p w14:paraId="1ACAF882" w14:textId="105E4E55" w:rsidR="00DA4F1C" w:rsidRPr="00352C28" w:rsidRDefault="00793462" w:rsidP="005A6927">
      <w:pPr>
        <w:spacing w:before="240" w:after="240" w:line="288" w:lineRule="auto"/>
        <w:rPr>
          <w:rStyle w:val="IntenseEmphasis"/>
          <w:rFonts w:cstheme="minorHAnsi"/>
          <w:bCs w:val="0"/>
          <w:i w:val="0"/>
          <w:iCs w:val="0"/>
          <w:color w:val="auto"/>
        </w:rPr>
      </w:pPr>
      <w:r w:rsidRPr="00352C28">
        <w:rPr>
          <w:rStyle w:val="IntenseEmphasis"/>
          <w:rFonts w:cstheme="minorHAnsi"/>
          <w:bCs w:val="0"/>
          <w:i w:val="0"/>
          <w:iCs w:val="0"/>
          <w:color w:val="auto"/>
        </w:rPr>
        <w:t xml:space="preserve">Recommendation </w:t>
      </w:r>
      <w:r w:rsidR="00E06E79" w:rsidRPr="00352C28">
        <w:rPr>
          <w:rStyle w:val="IntenseEmphasis"/>
          <w:rFonts w:cstheme="minorHAnsi"/>
          <w:bCs w:val="0"/>
          <w:i w:val="0"/>
          <w:iCs w:val="0"/>
          <w:color w:val="auto"/>
        </w:rPr>
        <w:t>3</w:t>
      </w:r>
      <w:r w:rsidR="005927C8">
        <w:rPr>
          <w:rStyle w:val="IntenseEmphasis"/>
          <w:rFonts w:cstheme="minorHAnsi"/>
          <w:bCs w:val="0"/>
          <w:i w:val="0"/>
          <w:iCs w:val="0"/>
          <w:color w:val="auto"/>
        </w:rPr>
        <w:t>4</w:t>
      </w:r>
      <w:r w:rsidR="00353AC0" w:rsidRPr="00352C28">
        <w:rPr>
          <w:rStyle w:val="IntenseEmphasis"/>
          <w:rFonts w:cstheme="minorHAnsi"/>
          <w:bCs w:val="0"/>
          <w:i w:val="0"/>
          <w:iCs w:val="0"/>
          <w:color w:val="auto"/>
        </w:rPr>
        <w:t>:</w:t>
      </w:r>
      <w:r w:rsidR="00DA4F1C" w:rsidRPr="00352C28">
        <w:rPr>
          <w:rFonts w:cs="Arial"/>
          <w:b/>
        </w:rPr>
        <w:t xml:space="preserve"> Create a new item for </w:t>
      </w:r>
      <w:r w:rsidR="006979B4" w:rsidRPr="00352C28">
        <w:rPr>
          <w:rFonts w:cs="Arial"/>
          <w:b/>
        </w:rPr>
        <w:t>dual energy x-ray absorptiometry (</w:t>
      </w:r>
      <w:r w:rsidR="00DA4F1C" w:rsidRPr="00352C28">
        <w:rPr>
          <w:rFonts w:cs="Arial"/>
          <w:b/>
        </w:rPr>
        <w:t>DEXA</w:t>
      </w:r>
      <w:r w:rsidR="006979B4" w:rsidRPr="00352C28">
        <w:rPr>
          <w:rFonts w:cs="Arial"/>
          <w:b/>
        </w:rPr>
        <w:t>)</w:t>
      </w:r>
      <w:r w:rsidR="00DA4F1C" w:rsidRPr="00352C28">
        <w:rPr>
          <w:rFonts w:cs="Arial"/>
          <w:b/>
        </w:rPr>
        <w:t xml:space="preserve"> for patients with breast cancer being treated with aromatase inhibitor therapy, to be referred to </w:t>
      </w:r>
      <w:r w:rsidR="006979B4" w:rsidRPr="00352C28">
        <w:rPr>
          <w:rFonts w:cs="Arial"/>
          <w:b/>
        </w:rPr>
        <w:t>the Medical Services Advisory Committee (</w:t>
      </w:r>
      <w:r w:rsidR="00DA4F1C" w:rsidRPr="00352C28">
        <w:rPr>
          <w:rFonts w:cs="Arial"/>
          <w:b/>
        </w:rPr>
        <w:t>MSAC</w:t>
      </w:r>
      <w:r w:rsidR="006979B4" w:rsidRPr="00352C28">
        <w:rPr>
          <w:rFonts w:cs="Arial"/>
          <w:b/>
        </w:rPr>
        <w:t>)</w:t>
      </w:r>
      <w:r w:rsidR="00DA4F1C" w:rsidRPr="00352C28">
        <w:rPr>
          <w:rFonts w:cs="Arial"/>
          <w:b/>
        </w:rPr>
        <w:t xml:space="preserve"> for </w:t>
      </w:r>
      <w:r w:rsidR="00DA4F1C" w:rsidRPr="00352C28">
        <w:rPr>
          <w:rFonts w:cstheme="minorHAnsi"/>
          <w:b/>
        </w:rPr>
        <w:t>consideration.</w:t>
      </w:r>
    </w:p>
    <w:p w14:paraId="5EC8D901" w14:textId="6BD0382C" w:rsidR="00DA4F1C" w:rsidRPr="00352C28" w:rsidRDefault="00793462" w:rsidP="005A6927">
      <w:pPr>
        <w:spacing w:before="240" w:after="240" w:line="288" w:lineRule="auto"/>
        <w:rPr>
          <w:rFonts w:cs="Arial"/>
          <w:b/>
        </w:rPr>
      </w:pPr>
      <w:r w:rsidRPr="005927C8">
        <w:rPr>
          <w:rStyle w:val="IntenseEmphasis"/>
          <w:rFonts w:cstheme="minorHAnsi"/>
          <w:bCs w:val="0"/>
          <w:i w:val="0"/>
          <w:iCs w:val="0"/>
          <w:color w:val="auto"/>
        </w:rPr>
        <w:t xml:space="preserve">Recommendation </w:t>
      </w:r>
      <w:r w:rsidR="00E06E79" w:rsidRPr="005927C8">
        <w:rPr>
          <w:rStyle w:val="IntenseEmphasis"/>
          <w:rFonts w:cstheme="minorHAnsi"/>
          <w:bCs w:val="0"/>
          <w:i w:val="0"/>
          <w:iCs w:val="0"/>
          <w:color w:val="auto"/>
        </w:rPr>
        <w:t>3</w:t>
      </w:r>
      <w:r w:rsidR="005927C8">
        <w:rPr>
          <w:rStyle w:val="IntenseEmphasis"/>
          <w:rFonts w:cstheme="minorHAnsi"/>
          <w:bCs w:val="0"/>
          <w:i w:val="0"/>
          <w:iCs w:val="0"/>
          <w:color w:val="auto"/>
        </w:rPr>
        <w:t>5</w:t>
      </w:r>
      <w:r w:rsidR="00DA4F1C" w:rsidRPr="005927C8">
        <w:rPr>
          <w:rStyle w:val="IntenseEmphasis"/>
          <w:rFonts w:cstheme="minorHAnsi"/>
          <w:bCs w:val="0"/>
          <w:i w:val="0"/>
          <w:iCs w:val="0"/>
          <w:color w:val="auto"/>
        </w:rPr>
        <w:t xml:space="preserve">: </w:t>
      </w:r>
      <w:r w:rsidR="00DA4F1C" w:rsidRPr="005927C8">
        <w:rPr>
          <w:rFonts w:cs="Arial"/>
          <w:b/>
        </w:rPr>
        <w:t>Split the current item 57350 (CT spiral ang</w:t>
      </w:r>
      <w:r w:rsidR="000D04EE" w:rsidRPr="005927C8">
        <w:rPr>
          <w:rFonts w:cs="Arial"/>
          <w:b/>
        </w:rPr>
        <w:t xml:space="preserve">iography) into three items </w:t>
      </w:r>
      <w:r w:rsidR="00DF7360" w:rsidRPr="005927C8">
        <w:rPr>
          <w:rFonts w:cs="Arial"/>
          <w:b/>
        </w:rPr>
        <w:t xml:space="preserve">with no frequency restriction </w:t>
      </w:r>
      <w:r w:rsidR="00E06E79" w:rsidRPr="005927C8">
        <w:rPr>
          <w:rFonts w:cs="Arial"/>
          <w:b/>
        </w:rPr>
        <w:t>and r</w:t>
      </w:r>
      <w:r w:rsidR="00DA4F1C" w:rsidRPr="005927C8">
        <w:rPr>
          <w:rFonts w:cs="Arial"/>
          <w:b/>
        </w:rPr>
        <w:t>emove</w:t>
      </w:r>
      <w:r w:rsidR="00DA4F1C" w:rsidRPr="00352C28">
        <w:rPr>
          <w:rFonts w:cs="Arial"/>
          <w:b/>
        </w:rPr>
        <w:t xml:space="preserve"> the word “spiral” </w:t>
      </w:r>
      <w:r w:rsidR="00353AC0" w:rsidRPr="00352C28">
        <w:rPr>
          <w:rFonts w:cs="Arial"/>
          <w:b/>
        </w:rPr>
        <w:t xml:space="preserve">from the item descriptor for </w:t>
      </w:r>
      <w:r w:rsidR="0085721A" w:rsidRPr="00352C28">
        <w:rPr>
          <w:rFonts w:cs="Arial"/>
          <w:b/>
        </w:rPr>
        <w:t>CT angiography</w:t>
      </w:r>
      <w:r w:rsidR="007D3B11" w:rsidRPr="00352C28">
        <w:rPr>
          <w:rFonts w:cs="Arial"/>
          <w:b/>
        </w:rPr>
        <w:t xml:space="preserve"> </w:t>
      </w:r>
      <w:r w:rsidR="00E06E79" w:rsidRPr="00352C28">
        <w:rPr>
          <w:rFonts w:cs="Arial"/>
          <w:b/>
        </w:rPr>
        <w:t>items</w:t>
      </w:r>
      <w:r w:rsidR="00DA4F1C" w:rsidRPr="00352C28">
        <w:rPr>
          <w:rFonts w:cs="Arial"/>
          <w:b/>
        </w:rPr>
        <w:t>.</w:t>
      </w:r>
    </w:p>
    <w:p w14:paraId="292873FE" w14:textId="4559C09D" w:rsidR="0068364D" w:rsidRDefault="00DA4F1C" w:rsidP="005A6927">
      <w:pPr>
        <w:spacing w:before="240" w:after="240" w:line="288" w:lineRule="auto"/>
        <w:rPr>
          <w:rFonts w:cs="Arial"/>
          <w:b/>
        </w:rPr>
      </w:pPr>
      <w:r w:rsidRPr="00352C28">
        <w:rPr>
          <w:rFonts w:cs="Arial"/>
          <w:b/>
        </w:rPr>
        <w:t xml:space="preserve">Recommendation </w:t>
      </w:r>
      <w:r w:rsidR="00E06E79" w:rsidRPr="00352C28">
        <w:rPr>
          <w:rFonts w:cs="Arial"/>
          <w:b/>
        </w:rPr>
        <w:t>3</w:t>
      </w:r>
      <w:r w:rsidR="005927C8">
        <w:rPr>
          <w:rFonts w:cs="Arial"/>
          <w:b/>
        </w:rPr>
        <w:t>6</w:t>
      </w:r>
      <w:r w:rsidRPr="00352C28">
        <w:rPr>
          <w:rFonts w:cs="Arial"/>
          <w:b/>
        </w:rPr>
        <w:t xml:space="preserve">: Remove the word “lifetime” from the </w:t>
      </w:r>
      <w:r w:rsidR="006979B4" w:rsidRPr="00352C28">
        <w:rPr>
          <w:rFonts w:cs="Arial"/>
          <w:b/>
        </w:rPr>
        <w:t>Diagnostic Imaging Services Table (</w:t>
      </w:r>
      <w:r w:rsidRPr="00352C28">
        <w:rPr>
          <w:rFonts w:cs="Arial"/>
          <w:b/>
        </w:rPr>
        <w:t>DIST</w:t>
      </w:r>
      <w:r w:rsidR="006979B4" w:rsidRPr="00352C28">
        <w:rPr>
          <w:rFonts w:cs="Arial"/>
          <w:b/>
        </w:rPr>
        <w:t>)</w:t>
      </w:r>
      <w:r w:rsidRPr="00352C28">
        <w:rPr>
          <w:rFonts w:cs="Arial"/>
          <w:b/>
        </w:rPr>
        <w:t xml:space="preserve"> with regards to time period restrictions on imaging services for cancer patients.</w:t>
      </w:r>
    </w:p>
    <w:p w14:paraId="0E64C118" w14:textId="04531004" w:rsidR="00DF7360" w:rsidRPr="005927C8" w:rsidRDefault="00DF7360" w:rsidP="005A6927">
      <w:pPr>
        <w:spacing w:before="240" w:after="240" w:line="288" w:lineRule="auto"/>
        <w:rPr>
          <w:rFonts w:cs="Arial"/>
          <w:b/>
        </w:rPr>
      </w:pPr>
      <w:r w:rsidRPr="005927C8">
        <w:rPr>
          <w:rFonts w:cs="Arial"/>
          <w:b/>
        </w:rPr>
        <w:t>Recommendation 3</w:t>
      </w:r>
      <w:r w:rsidR="005927C8">
        <w:rPr>
          <w:rFonts w:cs="Arial"/>
          <w:b/>
        </w:rPr>
        <w:t>7</w:t>
      </w:r>
      <w:r w:rsidRPr="005927C8">
        <w:rPr>
          <w:rFonts w:cs="Arial"/>
          <w:b/>
        </w:rPr>
        <w:t xml:space="preserve">: </w:t>
      </w:r>
      <w:r w:rsidR="00B12273" w:rsidRPr="005927C8">
        <w:rPr>
          <w:rFonts w:cstheme="minorHAnsi"/>
          <w:b/>
        </w:rPr>
        <w:t>Consideration be given to</w:t>
      </w:r>
      <w:r w:rsidRPr="005927C8">
        <w:rPr>
          <w:rFonts w:cstheme="minorHAnsi"/>
          <w:b/>
        </w:rPr>
        <w:t xml:space="preserve"> the issue of high out-of-pocket costs associated with diagnostic imaging, especially in the context of a cancer diagnosis.</w:t>
      </w:r>
    </w:p>
    <w:p w14:paraId="422DD22D" w14:textId="0F94F2E4" w:rsidR="00DF7360" w:rsidRPr="00DF7360" w:rsidRDefault="005927C8" w:rsidP="005A6927">
      <w:pPr>
        <w:spacing w:before="240" w:after="240" w:line="288" w:lineRule="auto"/>
        <w:rPr>
          <w:rStyle w:val="IntenseEmphasis"/>
          <w:rFonts w:cstheme="minorHAnsi"/>
          <w:b w:val="0"/>
          <w:bCs w:val="0"/>
          <w:iCs w:val="0"/>
          <w:color w:val="auto"/>
        </w:rPr>
      </w:pPr>
      <w:r>
        <w:rPr>
          <w:rFonts w:cs="Arial"/>
          <w:b/>
        </w:rPr>
        <w:t>Recommendation 38</w:t>
      </w:r>
      <w:r w:rsidR="00DF7360" w:rsidRPr="005927C8">
        <w:rPr>
          <w:rFonts w:cs="Arial"/>
          <w:b/>
        </w:rPr>
        <w:t xml:space="preserve">: </w:t>
      </w:r>
      <w:r w:rsidR="00DF7360" w:rsidRPr="005927C8">
        <w:rPr>
          <w:rFonts w:cstheme="minorHAnsi"/>
          <w:b/>
        </w:rPr>
        <w:t>The Department consider the development of clinical decision support tools for the reques</w:t>
      </w:r>
      <w:r w:rsidR="00FE2BC6" w:rsidRPr="005927C8">
        <w:rPr>
          <w:rFonts w:cstheme="minorHAnsi"/>
          <w:b/>
        </w:rPr>
        <w:t>ting of diagnostic imaging (including</w:t>
      </w:r>
      <w:r w:rsidR="00DF7360" w:rsidRPr="005927C8">
        <w:rPr>
          <w:rFonts w:cstheme="minorHAnsi"/>
          <w:b/>
        </w:rPr>
        <w:t xml:space="preserve"> CT of the cervical spine, CT of the head, musculoskeletal ultrasound).</w:t>
      </w:r>
    </w:p>
    <w:p w14:paraId="4DF9723C" w14:textId="77777777" w:rsidR="00755263" w:rsidRDefault="00755263">
      <w:pPr>
        <w:spacing w:before="0" w:after="0" w:line="240" w:lineRule="auto"/>
        <w:rPr>
          <w:rFonts w:eastAsiaTheme="minorHAnsi" w:cs="Arial"/>
          <w:b/>
          <w:bCs/>
          <w:iCs/>
          <w:color w:val="01653F"/>
          <w:sz w:val="26"/>
          <w:szCs w:val="26"/>
          <w:lang w:val="en-US" w:eastAsia="en-US"/>
        </w:rPr>
      </w:pPr>
      <w:r>
        <w:br w:type="page"/>
      </w:r>
    </w:p>
    <w:p w14:paraId="2995A1C2" w14:textId="086962A1" w:rsidR="004632FD" w:rsidRPr="004632FD" w:rsidRDefault="000556FB" w:rsidP="00314122">
      <w:pPr>
        <w:pStyle w:val="Heading2"/>
      </w:pPr>
      <w:bookmarkStart w:id="25" w:name="_Toc524006054"/>
      <w:r>
        <w:lastRenderedPageBreak/>
        <w:t xml:space="preserve">Consumer </w:t>
      </w:r>
      <w:r w:rsidR="009B4B96">
        <w:t>impact</w:t>
      </w:r>
      <w:bookmarkEnd w:id="7"/>
      <w:bookmarkEnd w:id="25"/>
    </w:p>
    <w:p w14:paraId="7FB08323" w14:textId="77569E20" w:rsidR="002F5EE4" w:rsidRPr="00C14D13" w:rsidRDefault="002F5EE4" w:rsidP="002F5EE4">
      <w:pPr>
        <w:rPr>
          <w:rFonts w:eastAsiaTheme="minorHAnsi"/>
        </w:rPr>
      </w:pPr>
      <w:r w:rsidRPr="00C14D13">
        <w:rPr>
          <w:rFonts w:eastAsiaTheme="minorHAnsi"/>
        </w:rPr>
        <w:t xml:space="preserve">All recommendations have been summarised for consumers in </w:t>
      </w:r>
      <w:r>
        <w:t>Appendix A</w:t>
      </w:r>
      <w:r w:rsidRPr="00C14D13">
        <w:t xml:space="preserve"> – Summary for consumers</w:t>
      </w:r>
      <w:r w:rsidRPr="00C14D13">
        <w:rPr>
          <w:rFonts w:eastAsiaTheme="minorHAnsi"/>
        </w:rPr>
        <w:t>. The summary describes the medical service, the recommendation</w:t>
      </w:r>
      <w:r>
        <w:rPr>
          <w:rFonts w:eastAsiaTheme="minorHAnsi"/>
        </w:rPr>
        <w:t>s</w:t>
      </w:r>
      <w:r w:rsidRPr="00C14D13">
        <w:rPr>
          <w:rFonts w:eastAsiaTheme="minorHAnsi"/>
        </w:rPr>
        <w:t xml:space="preserve"> of the clinical experts and </w:t>
      </w:r>
      <w:r>
        <w:rPr>
          <w:rFonts w:eastAsiaTheme="minorHAnsi"/>
        </w:rPr>
        <w:t xml:space="preserve">the </w:t>
      </w:r>
      <w:r w:rsidRPr="00C14D13">
        <w:rPr>
          <w:rFonts w:eastAsiaTheme="minorHAnsi"/>
        </w:rPr>
        <w:t>rationale behind the recommendations. A full consumer impact statement is available in Section</w:t>
      </w:r>
      <w:r>
        <w:rPr>
          <w:rFonts w:eastAsiaTheme="minorHAnsi"/>
        </w:rPr>
        <w:t xml:space="preserve"> </w:t>
      </w:r>
      <w:r>
        <w:rPr>
          <w:rFonts w:eastAsiaTheme="minorHAnsi"/>
        </w:rPr>
        <w:fldChar w:fldCharType="begin"/>
      </w:r>
      <w:r>
        <w:rPr>
          <w:rFonts w:eastAsiaTheme="minorHAnsi"/>
        </w:rPr>
        <w:instrText xml:space="preserve"> REF _Ref505174405 \n \h </w:instrText>
      </w:r>
      <w:r>
        <w:rPr>
          <w:rFonts w:eastAsiaTheme="minorHAnsi"/>
        </w:rPr>
      </w:r>
      <w:r>
        <w:rPr>
          <w:rFonts w:eastAsiaTheme="minorHAnsi"/>
        </w:rPr>
        <w:fldChar w:fldCharType="separate"/>
      </w:r>
      <w:r w:rsidR="007175E4">
        <w:rPr>
          <w:rFonts w:eastAsiaTheme="minorHAnsi"/>
        </w:rPr>
        <w:t>5</w:t>
      </w:r>
      <w:r>
        <w:rPr>
          <w:rFonts w:eastAsiaTheme="minorHAnsi"/>
        </w:rPr>
        <w:fldChar w:fldCharType="end"/>
      </w:r>
      <w:r w:rsidRPr="00C14D13">
        <w:rPr>
          <w:rFonts w:eastAsiaTheme="minorHAnsi"/>
        </w:rPr>
        <w:t>.</w:t>
      </w:r>
    </w:p>
    <w:p w14:paraId="31A3C56F" w14:textId="77777777" w:rsidR="002F5EE4" w:rsidRDefault="002F5EE4" w:rsidP="002F5EE4">
      <w:pPr>
        <w:rPr>
          <w:rFonts w:eastAsiaTheme="minorHAnsi"/>
        </w:rPr>
      </w:pPr>
      <w:r w:rsidRPr="00C14D13">
        <w:rPr>
          <w:rFonts w:eastAsiaTheme="minorHAnsi"/>
        </w:rPr>
        <w:t xml:space="preserve">The Committee believes it is important to find out from consumers </w:t>
      </w:r>
      <w:r>
        <w:rPr>
          <w:rFonts w:eastAsiaTheme="minorHAnsi"/>
        </w:rPr>
        <w:t>whether</w:t>
      </w:r>
      <w:r w:rsidRPr="00C14D13">
        <w:rPr>
          <w:rFonts w:eastAsiaTheme="minorHAnsi"/>
        </w:rPr>
        <w:t xml:space="preserve"> they will be helped or disadvantaged by the recommendations – and how, and why. Following public consultation, the Committee will assess the advice from consumers in order to make sure that all the important concerns are addressed. The Taskforce will then provide the recommendations to Government.</w:t>
      </w:r>
    </w:p>
    <w:p w14:paraId="72DA0691" w14:textId="313AE150" w:rsidR="002F5EE4" w:rsidRDefault="002F5EE4" w:rsidP="002F5EE4">
      <w:r w:rsidRPr="004E002F">
        <w:t>Both patients and providers are expected to benefit from these recommendations because they address concerns regarding patient safety and quality of care</w:t>
      </w:r>
      <w:r>
        <w:t>, reflecting current best clinical practice. They also seek to simplify the MBS which will make it easier for both providers and consumers to understand.</w:t>
      </w:r>
    </w:p>
    <w:p w14:paraId="3AE27E79" w14:textId="77117DCC" w:rsidR="002F5EE4" w:rsidRDefault="002F5EE4" w:rsidP="002F5EE4">
      <w:r>
        <w:t>The specific recommendations regarding changes to diagnostic imaging items and overarching principles included in this report are expected to benefit patients by ensuring the best test is accessible to those patients who need it and to guide treatment decisions for their clinical situation.</w:t>
      </w:r>
    </w:p>
    <w:p w14:paraId="2573057B" w14:textId="7D0B66DB" w:rsidR="005A6927" w:rsidRP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Imaging of the head</w:t>
      </w:r>
      <w:r w:rsidR="00C17F19">
        <w:rPr>
          <w:rStyle w:val="IntenseEmphasis"/>
          <w:rFonts w:cstheme="minorHAnsi"/>
          <w:bCs w:val="0"/>
          <w:i w:val="0"/>
          <w:iCs w:val="0"/>
          <w:color w:val="auto"/>
          <w:szCs w:val="28"/>
        </w:rPr>
        <w:t xml:space="preserve"> and neck</w:t>
      </w:r>
    </w:p>
    <w:p w14:paraId="443DE0AD" w14:textId="33672BE7" w:rsidR="00F3212C" w:rsidRPr="00F3212C" w:rsidRDefault="009B45B6"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These recommendations seek to improve the way provider</w:t>
      </w:r>
      <w:r w:rsidR="007C62D3">
        <w:rPr>
          <w:rStyle w:val="IntenseEmphasis"/>
          <w:rFonts w:cstheme="minorHAnsi"/>
          <w:b w:val="0"/>
          <w:bCs w:val="0"/>
          <w:i w:val="0"/>
          <w:iCs w:val="0"/>
          <w:color w:val="auto"/>
          <w:szCs w:val="28"/>
        </w:rPr>
        <w:t xml:space="preserve">s interact with the MBS by combining </w:t>
      </w:r>
      <w:r>
        <w:rPr>
          <w:rStyle w:val="IntenseEmphasis"/>
          <w:rFonts w:cstheme="minorHAnsi"/>
          <w:b w:val="0"/>
          <w:bCs w:val="0"/>
          <w:i w:val="0"/>
          <w:iCs w:val="0"/>
          <w:color w:val="auto"/>
          <w:szCs w:val="28"/>
        </w:rPr>
        <w:t xml:space="preserve">items </w:t>
      </w:r>
      <w:r w:rsidR="007C62D3">
        <w:rPr>
          <w:rStyle w:val="IntenseEmphasis"/>
          <w:rFonts w:cstheme="minorHAnsi"/>
          <w:b w:val="0"/>
          <w:bCs w:val="0"/>
          <w:i w:val="0"/>
          <w:iCs w:val="0"/>
          <w:color w:val="auto"/>
          <w:szCs w:val="28"/>
        </w:rPr>
        <w:t>for similar services. This change seeks to simplify and streamline the MBS</w:t>
      </w:r>
      <w:r w:rsidR="00F3212C">
        <w:rPr>
          <w:rStyle w:val="IntenseEmphasis"/>
          <w:rFonts w:cstheme="minorHAnsi"/>
          <w:b w:val="0"/>
          <w:bCs w:val="0"/>
          <w:i w:val="0"/>
          <w:iCs w:val="0"/>
          <w:color w:val="auto"/>
          <w:szCs w:val="28"/>
        </w:rPr>
        <w:t xml:space="preserve">. The Committee’s recommendation for </w:t>
      </w:r>
      <w:r w:rsidR="006979B4">
        <w:rPr>
          <w:rStyle w:val="IntenseEmphasis"/>
          <w:rFonts w:cstheme="minorHAnsi"/>
          <w:b w:val="0"/>
          <w:bCs w:val="0"/>
          <w:i w:val="0"/>
          <w:iCs w:val="0"/>
          <w:color w:val="auto"/>
          <w:szCs w:val="28"/>
        </w:rPr>
        <w:t>the Department</w:t>
      </w:r>
      <w:r w:rsidR="00F3212C">
        <w:rPr>
          <w:rStyle w:val="IntenseEmphasis"/>
          <w:rFonts w:cstheme="minorHAnsi"/>
          <w:b w:val="0"/>
          <w:bCs w:val="0"/>
          <w:i w:val="0"/>
          <w:iCs w:val="0"/>
          <w:color w:val="auto"/>
          <w:szCs w:val="28"/>
        </w:rPr>
        <w:t xml:space="preserve"> to facilitate research int</w:t>
      </w:r>
      <w:r w:rsidR="002F5EE4">
        <w:rPr>
          <w:rStyle w:val="IntenseEmphasis"/>
          <w:rFonts w:cstheme="minorHAnsi"/>
          <w:b w:val="0"/>
          <w:bCs w:val="0"/>
          <w:i w:val="0"/>
          <w:iCs w:val="0"/>
          <w:color w:val="auto"/>
          <w:szCs w:val="28"/>
        </w:rPr>
        <w:t xml:space="preserve">o requesting practices for </w:t>
      </w:r>
      <w:r w:rsidR="006979B4">
        <w:rPr>
          <w:rStyle w:val="IntenseEmphasis"/>
          <w:rFonts w:cstheme="minorHAnsi"/>
          <w:b w:val="0"/>
          <w:bCs w:val="0"/>
          <w:i w:val="0"/>
          <w:iCs w:val="0"/>
          <w:color w:val="auto"/>
          <w:szCs w:val="28"/>
        </w:rPr>
        <w:t>CT</w:t>
      </w:r>
      <w:r w:rsidR="002F5EE4">
        <w:rPr>
          <w:rStyle w:val="IntenseEmphasis"/>
          <w:rFonts w:cstheme="minorHAnsi"/>
          <w:b w:val="0"/>
          <w:bCs w:val="0"/>
          <w:i w:val="0"/>
          <w:iCs w:val="0"/>
          <w:color w:val="auto"/>
          <w:szCs w:val="28"/>
        </w:rPr>
        <w:t xml:space="preserve"> of the head</w:t>
      </w:r>
      <w:r w:rsidR="00F3212C">
        <w:rPr>
          <w:rStyle w:val="IntenseEmphasis"/>
          <w:rFonts w:cstheme="minorHAnsi"/>
          <w:b w:val="0"/>
          <w:bCs w:val="0"/>
          <w:i w:val="0"/>
          <w:iCs w:val="0"/>
          <w:color w:val="auto"/>
          <w:szCs w:val="28"/>
        </w:rPr>
        <w:t xml:space="preserve"> by </w:t>
      </w:r>
      <w:r w:rsidR="006979B4">
        <w:rPr>
          <w:rStyle w:val="IntenseEmphasis"/>
          <w:rFonts w:cstheme="minorHAnsi"/>
          <w:b w:val="0"/>
          <w:bCs w:val="0"/>
          <w:i w:val="0"/>
          <w:iCs w:val="0"/>
          <w:color w:val="auto"/>
          <w:szCs w:val="28"/>
        </w:rPr>
        <w:t>GPs</w:t>
      </w:r>
      <w:r w:rsidR="00F3212C">
        <w:rPr>
          <w:rStyle w:val="IntenseEmphasis"/>
          <w:rFonts w:cstheme="minorHAnsi"/>
          <w:b w:val="0"/>
          <w:bCs w:val="0"/>
          <w:i w:val="0"/>
          <w:iCs w:val="0"/>
          <w:color w:val="auto"/>
          <w:szCs w:val="28"/>
        </w:rPr>
        <w:t xml:space="preserve"> following the introduction of GP-requested MRI services is expected to benefit patients by ensuring appropriate requesting of head imaging services.</w:t>
      </w:r>
      <w:r w:rsidR="00C17F19">
        <w:rPr>
          <w:rStyle w:val="IntenseEmphasis"/>
          <w:rFonts w:cstheme="minorHAnsi"/>
          <w:b w:val="0"/>
          <w:bCs w:val="0"/>
          <w:i w:val="0"/>
          <w:iCs w:val="0"/>
          <w:color w:val="auto"/>
          <w:szCs w:val="28"/>
        </w:rPr>
        <w:t xml:space="preserve"> </w:t>
      </w:r>
      <w:r w:rsidR="00F3212C">
        <w:rPr>
          <w:rStyle w:val="IntenseEmphasis"/>
          <w:rFonts w:cstheme="minorHAnsi"/>
          <w:b w:val="0"/>
          <w:bCs w:val="0"/>
          <w:i w:val="0"/>
          <w:iCs w:val="0"/>
          <w:color w:val="auto"/>
          <w:szCs w:val="28"/>
        </w:rPr>
        <w:t xml:space="preserve">Patients are expected to benefit by the Committee’s recommendation </w:t>
      </w:r>
      <w:r w:rsidR="00C17F19">
        <w:rPr>
          <w:rStyle w:val="IntenseEmphasis"/>
          <w:rFonts w:cstheme="minorHAnsi"/>
          <w:b w:val="0"/>
          <w:bCs w:val="0"/>
          <w:i w:val="0"/>
          <w:iCs w:val="0"/>
          <w:color w:val="auto"/>
          <w:szCs w:val="28"/>
        </w:rPr>
        <w:t xml:space="preserve">related to neck ultrasound </w:t>
      </w:r>
      <w:r w:rsidR="00F3212C">
        <w:rPr>
          <w:rStyle w:val="IntenseEmphasis"/>
          <w:rFonts w:cstheme="minorHAnsi"/>
          <w:b w:val="0"/>
          <w:bCs w:val="0"/>
          <w:i w:val="0"/>
          <w:iCs w:val="0"/>
          <w:color w:val="auto"/>
          <w:szCs w:val="28"/>
        </w:rPr>
        <w:t xml:space="preserve">by ensuring </w:t>
      </w:r>
      <w:r w:rsidR="00C17F19">
        <w:rPr>
          <w:rStyle w:val="IntenseEmphasis"/>
          <w:rFonts w:cstheme="minorHAnsi"/>
          <w:b w:val="0"/>
          <w:bCs w:val="0"/>
          <w:i w:val="0"/>
          <w:iCs w:val="0"/>
          <w:color w:val="auto"/>
          <w:szCs w:val="28"/>
        </w:rPr>
        <w:t>this test</w:t>
      </w:r>
      <w:r w:rsidR="00F3212C">
        <w:rPr>
          <w:rStyle w:val="IntenseEmphasis"/>
          <w:rFonts w:cstheme="minorHAnsi"/>
          <w:b w:val="0"/>
          <w:bCs w:val="0"/>
          <w:i w:val="0"/>
          <w:iCs w:val="0"/>
          <w:color w:val="auto"/>
          <w:szCs w:val="28"/>
        </w:rPr>
        <w:t xml:space="preserve"> is only done </w:t>
      </w:r>
      <w:r w:rsidR="00C17F19">
        <w:rPr>
          <w:rStyle w:val="IntenseEmphasis"/>
          <w:rFonts w:cstheme="minorHAnsi"/>
          <w:b w:val="0"/>
          <w:bCs w:val="0"/>
          <w:i w:val="0"/>
          <w:iCs w:val="0"/>
          <w:color w:val="auto"/>
          <w:szCs w:val="28"/>
        </w:rPr>
        <w:t>when clinically appropriate</w:t>
      </w:r>
      <w:r w:rsidR="00F3212C">
        <w:rPr>
          <w:rStyle w:val="IntenseEmphasis"/>
          <w:rFonts w:cstheme="minorHAnsi"/>
          <w:b w:val="0"/>
          <w:bCs w:val="0"/>
          <w:i w:val="0"/>
          <w:iCs w:val="0"/>
          <w:color w:val="auto"/>
          <w:szCs w:val="28"/>
        </w:rPr>
        <w:t>.</w:t>
      </w:r>
    </w:p>
    <w:p w14:paraId="010FC9AA" w14:textId="331C3E75"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Imaging of the spine</w:t>
      </w:r>
      <w:r w:rsidR="006F7DF8">
        <w:rPr>
          <w:rStyle w:val="IntenseEmphasis"/>
          <w:rFonts w:cstheme="minorHAnsi"/>
          <w:bCs w:val="0"/>
          <w:i w:val="0"/>
          <w:iCs w:val="0"/>
          <w:color w:val="auto"/>
          <w:szCs w:val="28"/>
        </w:rPr>
        <w:t xml:space="preserve"> and pelvis</w:t>
      </w:r>
    </w:p>
    <w:p w14:paraId="208A41AA" w14:textId="14866067" w:rsidR="00F3212C" w:rsidRPr="00F3212C" w:rsidRDefault="00F3212C"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 xml:space="preserve">The Committee’s recommendation for primary care research into </w:t>
      </w:r>
      <w:r w:rsidR="006F7DF8">
        <w:rPr>
          <w:rStyle w:val="IntenseEmphasis"/>
          <w:rFonts w:cstheme="minorHAnsi"/>
          <w:b w:val="0"/>
          <w:bCs w:val="0"/>
          <w:i w:val="0"/>
          <w:iCs w:val="0"/>
          <w:color w:val="auto"/>
          <w:szCs w:val="28"/>
        </w:rPr>
        <w:t>GP</w:t>
      </w:r>
      <w:r>
        <w:rPr>
          <w:rStyle w:val="IntenseEmphasis"/>
          <w:rFonts w:cstheme="minorHAnsi"/>
          <w:b w:val="0"/>
          <w:bCs w:val="0"/>
          <w:i w:val="0"/>
          <w:iCs w:val="0"/>
          <w:color w:val="auto"/>
          <w:szCs w:val="28"/>
        </w:rPr>
        <w:t xml:space="preserve"> requesting </w:t>
      </w:r>
      <w:r w:rsidR="006F7DF8">
        <w:rPr>
          <w:rStyle w:val="IntenseEmphasis"/>
          <w:rFonts w:cstheme="minorHAnsi"/>
          <w:b w:val="0"/>
          <w:bCs w:val="0"/>
          <w:i w:val="0"/>
          <w:iCs w:val="0"/>
          <w:color w:val="auto"/>
          <w:szCs w:val="28"/>
        </w:rPr>
        <w:t xml:space="preserve">of CT of the cervical spine (neck) is expected to benefit patients by improving understanding of choice of imaging modality so that steps can be taken to ensure the most appropriate imaging modality is chosen. </w:t>
      </w:r>
    </w:p>
    <w:p w14:paraId="7D4A4334" w14:textId="77777777" w:rsidR="005A6927" w:rsidRDefault="005A6927" w:rsidP="005A6927">
      <w:pPr>
        <w:spacing w:before="120" w:after="120" w:line="288" w:lineRule="auto"/>
        <w:rPr>
          <w:rStyle w:val="IntenseEmphasis"/>
          <w:rFonts w:cstheme="minorHAnsi"/>
          <w:bCs w:val="0"/>
          <w:i w:val="0"/>
          <w:iCs w:val="0"/>
          <w:color w:val="auto"/>
        </w:rPr>
      </w:pPr>
      <w:r w:rsidRPr="005A6927">
        <w:rPr>
          <w:rStyle w:val="IntenseEmphasis"/>
          <w:rFonts w:cstheme="minorHAnsi"/>
          <w:bCs w:val="0"/>
          <w:i w:val="0"/>
          <w:iCs w:val="0"/>
          <w:color w:val="auto"/>
        </w:rPr>
        <w:t>Imaging of the upper and lower limbs</w:t>
      </w:r>
    </w:p>
    <w:p w14:paraId="29BA0507" w14:textId="2575B130" w:rsidR="00DE7EED" w:rsidRPr="00DE7EED" w:rsidRDefault="00DE7EED" w:rsidP="005A6927">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 xml:space="preserve">The Committee’s recommendation to split the current item for CT of the extremities into </w:t>
      </w:r>
      <w:r w:rsidR="00F12028">
        <w:rPr>
          <w:rStyle w:val="IntenseEmphasis"/>
          <w:rFonts w:cstheme="minorHAnsi"/>
          <w:b w:val="0"/>
          <w:bCs w:val="0"/>
          <w:i w:val="0"/>
          <w:iCs w:val="0"/>
          <w:color w:val="auto"/>
        </w:rPr>
        <w:t xml:space="preserve">separate items for </w:t>
      </w:r>
      <w:r w:rsidR="00E3434A">
        <w:rPr>
          <w:rStyle w:val="IntenseEmphasis"/>
          <w:rFonts w:cstheme="minorHAnsi"/>
          <w:b w:val="0"/>
          <w:bCs w:val="0"/>
          <w:i w:val="0"/>
          <w:iCs w:val="0"/>
          <w:color w:val="auto"/>
        </w:rPr>
        <w:t>upper and lower</w:t>
      </w:r>
      <w:r>
        <w:rPr>
          <w:rStyle w:val="IntenseEmphasis"/>
          <w:rFonts w:cstheme="minorHAnsi"/>
          <w:b w:val="0"/>
          <w:bCs w:val="0"/>
          <w:i w:val="0"/>
          <w:iCs w:val="0"/>
          <w:color w:val="auto"/>
        </w:rPr>
        <w:t xml:space="preserve"> limbs </w:t>
      </w:r>
      <w:r w:rsidR="00F12028">
        <w:rPr>
          <w:rStyle w:val="IntenseEmphasis"/>
          <w:rFonts w:cstheme="minorHAnsi"/>
          <w:b w:val="0"/>
          <w:bCs w:val="0"/>
          <w:i w:val="0"/>
          <w:iCs w:val="0"/>
          <w:color w:val="auto"/>
        </w:rPr>
        <w:t>is aimed at improving understanding of the reasons this service is used.</w:t>
      </w:r>
    </w:p>
    <w:p w14:paraId="2E22EBFC"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lastRenderedPageBreak/>
        <w:t>Imaging of the organs of the chest, abdomen and pelvis</w:t>
      </w:r>
    </w:p>
    <w:p w14:paraId="6A54A6BA" w14:textId="069DC0E9" w:rsidR="00C712E7" w:rsidRPr="00C712E7" w:rsidRDefault="00C712E7"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 xml:space="preserve">Patients are expected to benefit from the recommended changes to the item descriptors </w:t>
      </w:r>
      <w:r w:rsidR="00F3007B">
        <w:rPr>
          <w:rStyle w:val="IntenseEmphasis"/>
          <w:rFonts w:cstheme="minorHAnsi"/>
          <w:b w:val="0"/>
          <w:bCs w:val="0"/>
          <w:i w:val="0"/>
          <w:iCs w:val="0"/>
          <w:color w:val="auto"/>
          <w:szCs w:val="28"/>
        </w:rPr>
        <w:t>for ultrasound of the chest wall through a greater emphasis on the role of ultrasound in post-mastectomy surveillance.</w:t>
      </w:r>
    </w:p>
    <w:p w14:paraId="2E464738"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General and whole body imaging</w:t>
      </w:r>
    </w:p>
    <w:p w14:paraId="6CFE5C8B" w14:textId="6B3BF8B5"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Committee’s recommendations on musculoskeletal cross-sectional echography items seek to improve the way clinicians interact with the MBS to ensure the appropriate item is being claimed for the service provided. These recommendations also serve to modernise the MBS through the use of more contemporary medical language.</w:t>
      </w:r>
    </w:p>
    <w:p w14:paraId="6B6C149D"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Obstetric imaging</w:t>
      </w:r>
    </w:p>
    <w:p w14:paraId="76C1175C" w14:textId="3CA1E19D"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 xml:space="preserve">The Committee’s recommendations relating to obstetric ultrasound are expected to benefit both patients and providers. Removing the list of clinical indications from obstetric ultrasound services will significantly simplify the obstetric imaging portion of the MBS. It will also allow providers to rely on clinical judgement to determine whether a patient should undergo the service and enable patients to access the correct test if required. The recommended new services for obstetric ultrasound items seek to remunerate providers at a level appropriate </w:t>
      </w:r>
      <w:r w:rsidR="00942207">
        <w:rPr>
          <w:rStyle w:val="IntenseEmphasis"/>
          <w:rFonts w:cstheme="minorHAnsi"/>
          <w:b w:val="0"/>
          <w:bCs w:val="0"/>
          <w:i w:val="0"/>
          <w:iCs w:val="0"/>
          <w:color w:val="auto"/>
          <w:szCs w:val="28"/>
        </w:rPr>
        <w:t>for</w:t>
      </w:r>
      <w:r>
        <w:rPr>
          <w:rStyle w:val="IntenseEmphasis"/>
          <w:rFonts w:cstheme="minorHAnsi"/>
          <w:b w:val="0"/>
          <w:bCs w:val="0"/>
          <w:i w:val="0"/>
          <w:iCs w:val="0"/>
          <w:color w:val="auto"/>
          <w:szCs w:val="28"/>
        </w:rPr>
        <w:t xml:space="preserve"> the </w:t>
      </w:r>
      <w:r w:rsidR="00942207">
        <w:rPr>
          <w:rStyle w:val="IntenseEmphasis"/>
          <w:rFonts w:cstheme="minorHAnsi"/>
          <w:b w:val="0"/>
          <w:bCs w:val="0"/>
          <w:i w:val="0"/>
          <w:iCs w:val="0"/>
          <w:color w:val="auto"/>
          <w:szCs w:val="28"/>
        </w:rPr>
        <w:t>time</w:t>
      </w:r>
      <w:r>
        <w:rPr>
          <w:rStyle w:val="IntenseEmphasis"/>
          <w:rFonts w:cstheme="minorHAnsi"/>
          <w:b w:val="0"/>
          <w:bCs w:val="0"/>
          <w:i w:val="0"/>
          <w:iCs w:val="0"/>
          <w:color w:val="auto"/>
          <w:szCs w:val="28"/>
        </w:rPr>
        <w:t xml:space="preserve"> and complexity of the service being provided.</w:t>
      </w:r>
    </w:p>
    <w:p w14:paraId="3C3B0A7F" w14:textId="574E61A4" w:rsidR="005A6927" w:rsidRDefault="004D6D69" w:rsidP="005A6927">
      <w:pPr>
        <w:spacing w:before="120" w:after="120" w:line="288" w:lineRule="auto"/>
        <w:rPr>
          <w:rStyle w:val="IntenseEmphasis"/>
          <w:rFonts w:cstheme="minorHAnsi"/>
          <w:bCs w:val="0"/>
          <w:i w:val="0"/>
          <w:iCs w:val="0"/>
          <w:color w:val="auto"/>
          <w:szCs w:val="28"/>
        </w:rPr>
      </w:pPr>
      <w:r>
        <w:rPr>
          <w:rStyle w:val="IntenseEmphasis"/>
          <w:rFonts w:cstheme="minorHAnsi"/>
          <w:bCs w:val="0"/>
          <w:i w:val="0"/>
          <w:iCs w:val="0"/>
          <w:color w:val="auto"/>
          <w:szCs w:val="28"/>
        </w:rPr>
        <w:t>MRI</w:t>
      </w:r>
    </w:p>
    <w:p w14:paraId="10B55504" w14:textId="70094914"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Committee’s recom</w:t>
      </w:r>
      <w:r w:rsidR="003F1CEF">
        <w:rPr>
          <w:rStyle w:val="IntenseEmphasis"/>
          <w:rFonts w:cstheme="minorHAnsi"/>
          <w:b w:val="0"/>
          <w:bCs w:val="0"/>
          <w:i w:val="0"/>
          <w:iCs w:val="0"/>
          <w:color w:val="auto"/>
          <w:szCs w:val="28"/>
        </w:rPr>
        <w:t xml:space="preserve">mendations for new </w:t>
      </w:r>
      <w:r>
        <w:rPr>
          <w:rStyle w:val="IntenseEmphasis"/>
          <w:rFonts w:cstheme="minorHAnsi"/>
          <w:b w:val="0"/>
          <w:bCs w:val="0"/>
          <w:i w:val="0"/>
          <w:iCs w:val="0"/>
          <w:color w:val="auto"/>
          <w:szCs w:val="28"/>
        </w:rPr>
        <w:t xml:space="preserve">MRI </w:t>
      </w:r>
      <w:r w:rsidR="003F1CEF">
        <w:rPr>
          <w:rStyle w:val="IntenseEmphasis"/>
          <w:rFonts w:cstheme="minorHAnsi"/>
          <w:b w:val="0"/>
          <w:bCs w:val="0"/>
          <w:i w:val="0"/>
          <w:iCs w:val="0"/>
          <w:color w:val="auto"/>
          <w:szCs w:val="28"/>
        </w:rPr>
        <w:t xml:space="preserve">services </w:t>
      </w:r>
      <w:r>
        <w:rPr>
          <w:rStyle w:val="IntenseEmphasis"/>
          <w:rFonts w:cstheme="minorHAnsi"/>
          <w:b w:val="0"/>
          <w:bCs w:val="0"/>
          <w:i w:val="0"/>
          <w:iCs w:val="0"/>
          <w:color w:val="auto"/>
          <w:szCs w:val="28"/>
        </w:rPr>
        <w:t>will benefit patients by improving access to MRI scans for a wider range of clinical conditions. These include expanding access to MRI of the pelvis for patients with cancers of the cervix and rectum to allow for re-staging of disease</w:t>
      </w:r>
      <w:r w:rsidR="00942207">
        <w:rPr>
          <w:rStyle w:val="IntenseEmphasis"/>
          <w:rFonts w:cstheme="minorHAnsi"/>
          <w:b w:val="0"/>
          <w:bCs w:val="0"/>
          <w:i w:val="0"/>
          <w:iCs w:val="0"/>
          <w:color w:val="auto"/>
          <w:szCs w:val="28"/>
        </w:rPr>
        <w:t xml:space="preserve"> (determining how advanced a cancer is while treatments are being undertaken)</w:t>
      </w:r>
      <w:r>
        <w:rPr>
          <w:rStyle w:val="IntenseEmphasis"/>
          <w:rFonts w:cstheme="minorHAnsi"/>
          <w:b w:val="0"/>
          <w:bCs w:val="0"/>
          <w:i w:val="0"/>
          <w:iCs w:val="0"/>
          <w:color w:val="auto"/>
          <w:szCs w:val="28"/>
        </w:rPr>
        <w:t>, as well as initial staging at diagnosis.</w:t>
      </w:r>
    </w:p>
    <w:p w14:paraId="67528E72" w14:textId="77777777" w:rsidR="005A6927" w:rsidRDefault="005A6927" w:rsidP="005A6927">
      <w:pPr>
        <w:spacing w:before="120" w:after="120" w:line="288" w:lineRule="auto"/>
        <w:rPr>
          <w:rStyle w:val="IntenseEmphasis"/>
          <w:rFonts w:cstheme="minorHAnsi"/>
          <w:bCs w:val="0"/>
          <w:i w:val="0"/>
          <w:iCs w:val="0"/>
          <w:color w:val="auto"/>
          <w:szCs w:val="28"/>
        </w:rPr>
      </w:pPr>
      <w:r w:rsidRPr="005A6927">
        <w:rPr>
          <w:rStyle w:val="IntenseEmphasis"/>
          <w:rFonts w:cstheme="minorHAnsi"/>
          <w:bCs w:val="0"/>
          <w:i w:val="0"/>
          <w:iCs w:val="0"/>
          <w:color w:val="auto"/>
          <w:szCs w:val="28"/>
        </w:rPr>
        <w:t>Co-claiming of radiologist attendances with diagnostic imaging</w:t>
      </w:r>
    </w:p>
    <w:p w14:paraId="7C3217CD" w14:textId="1A3E9D2A" w:rsidR="00F3007B" w:rsidRPr="00F3007B" w:rsidRDefault="00F3007B" w:rsidP="005A6927">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restriction of claiming of specialist attendance items when certain diagnostic imaging services are being performed seek</w:t>
      </w:r>
      <w:r w:rsidR="00E14030">
        <w:rPr>
          <w:rStyle w:val="IntenseEmphasis"/>
          <w:rFonts w:cstheme="minorHAnsi"/>
          <w:b w:val="0"/>
          <w:bCs w:val="0"/>
          <w:i w:val="0"/>
          <w:iCs w:val="0"/>
          <w:color w:val="auto"/>
          <w:szCs w:val="28"/>
        </w:rPr>
        <w:t>s</w:t>
      </w:r>
      <w:r>
        <w:rPr>
          <w:rStyle w:val="IntenseEmphasis"/>
          <w:rFonts w:cstheme="minorHAnsi"/>
          <w:b w:val="0"/>
          <w:bCs w:val="0"/>
          <w:i w:val="0"/>
          <w:iCs w:val="0"/>
          <w:color w:val="auto"/>
          <w:szCs w:val="28"/>
        </w:rPr>
        <w:t xml:space="preserve"> to </w:t>
      </w:r>
      <w:r w:rsidR="00E14030">
        <w:rPr>
          <w:rStyle w:val="IntenseEmphasis"/>
          <w:rFonts w:cstheme="minorHAnsi"/>
          <w:b w:val="0"/>
          <w:bCs w:val="0"/>
          <w:i w:val="0"/>
          <w:iCs w:val="0"/>
          <w:color w:val="auto"/>
          <w:szCs w:val="28"/>
        </w:rPr>
        <w:t>ensure</w:t>
      </w:r>
      <w:r>
        <w:rPr>
          <w:rStyle w:val="IntenseEmphasis"/>
          <w:rFonts w:cstheme="minorHAnsi"/>
          <w:b w:val="0"/>
          <w:bCs w:val="0"/>
          <w:i w:val="0"/>
          <w:iCs w:val="0"/>
          <w:color w:val="auto"/>
          <w:szCs w:val="28"/>
        </w:rPr>
        <w:t xml:space="preserve"> that attendance items are only claimed a</w:t>
      </w:r>
      <w:r w:rsidR="00E14030">
        <w:rPr>
          <w:rStyle w:val="IntenseEmphasis"/>
          <w:rFonts w:cstheme="minorHAnsi"/>
          <w:b w:val="0"/>
          <w:bCs w:val="0"/>
          <w:i w:val="0"/>
          <w:iCs w:val="0"/>
          <w:color w:val="auto"/>
          <w:szCs w:val="28"/>
        </w:rPr>
        <w:t>t</w:t>
      </w:r>
      <w:r>
        <w:rPr>
          <w:rStyle w:val="IntenseEmphasis"/>
          <w:rFonts w:cstheme="minorHAnsi"/>
          <w:b w:val="0"/>
          <w:bCs w:val="0"/>
          <w:i w:val="0"/>
          <w:iCs w:val="0"/>
          <w:color w:val="auto"/>
          <w:szCs w:val="28"/>
        </w:rPr>
        <w:t xml:space="preserve"> the same time as an imaging service when it is appropriate</w:t>
      </w:r>
      <w:r w:rsidR="00E14030">
        <w:rPr>
          <w:rStyle w:val="IntenseEmphasis"/>
          <w:rFonts w:cstheme="minorHAnsi"/>
          <w:b w:val="0"/>
          <w:bCs w:val="0"/>
          <w:i w:val="0"/>
          <w:iCs w:val="0"/>
          <w:color w:val="auto"/>
          <w:szCs w:val="28"/>
        </w:rPr>
        <w:t>. This is expected to benefit patients by</w:t>
      </w:r>
      <w:r w:rsidR="00942207">
        <w:rPr>
          <w:rStyle w:val="IntenseEmphasis"/>
          <w:rFonts w:cstheme="minorHAnsi"/>
          <w:b w:val="0"/>
          <w:bCs w:val="0"/>
          <w:i w:val="0"/>
          <w:iCs w:val="0"/>
          <w:color w:val="auto"/>
          <w:szCs w:val="28"/>
        </w:rPr>
        <w:t xml:space="preserve"> ensuring patients are not charged for an extra specialist attendance when this is already part of the imaging service being provided</w:t>
      </w:r>
      <w:r w:rsidR="00E14030">
        <w:rPr>
          <w:rStyle w:val="IntenseEmphasis"/>
          <w:rFonts w:cstheme="minorHAnsi"/>
          <w:b w:val="0"/>
          <w:bCs w:val="0"/>
          <w:i w:val="0"/>
          <w:iCs w:val="0"/>
          <w:color w:val="auto"/>
          <w:szCs w:val="28"/>
        </w:rPr>
        <w:t xml:space="preserve">. </w:t>
      </w:r>
    </w:p>
    <w:p w14:paraId="0A5859F2" w14:textId="77777777" w:rsidR="005A6927" w:rsidRDefault="005A6927" w:rsidP="005A6927">
      <w:pPr>
        <w:spacing w:before="120" w:after="120" w:line="288" w:lineRule="auto"/>
        <w:rPr>
          <w:rStyle w:val="IntenseEmphasis"/>
          <w:rFonts w:cstheme="minorHAnsi"/>
          <w:bCs w:val="0"/>
          <w:i w:val="0"/>
          <w:iCs w:val="0"/>
          <w:color w:val="auto"/>
        </w:rPr>
      </w:pPr>
      <w:r w:rsidRPr="005A6927">
        <w:rPr>
          <w:rStyle w:val="IntenseEmphasis"/>
          <w:rFonts w:cstheme="minorHAnsi"/>
          <w:bCs w:val="0"/>
          <w:i w:val="0"/>
          <w:iCs w:val="0"/>
          <w:color w:val="auto"/>
        </w:rPr>
        <w:t>Capital sensitivity measures (services performed on old equipment)</w:t>
      </w:r>
    </w:p>
    <w:p w14:paraId="0E241692" w14:textId="79D00ED9" w:rsidR="00E14030" w:rsidRPr="00E14030" w:rsidRDefault="00E14030" w:rsidP="005A6927">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The Committee’s recommendation to remove NK items from the MBS seeks to benefit patients by giving providers and incentive to upgrade their equipment to use more modern technology as it becomes available. This ensures the best quality image is obtained for the patient undergoing the scan and will benefit patients through improved diagnostic accuracy.</w:t>
      </w:r>
    </w:p>
    <w:p w14:paraId="72766BE8" w14:textId="2F7A0C9C" w:rsidR="00884280" w:rsidRPr="00D87C2B" w:rsidRDefault="00884280" w:rsidP="005A6927">
      <w:pPr>
        <w:spacing w:before="120" w:after="120" w:line="288" w:lineRule="auto"/>
        <w:rPr>
          <w:rStyle w:val="IntenseEmphasis"/>
          <w:rFonts w:cstheme="minorHAnsi"/>
          <w:bCs w:val="0"/>
          <w:i w:val="0"/>
          <w:iCs w:val="0"/>
          <w:color w:val="auto"/>
        </w:rPr>
      </w:pPr>
      <w:r w:rsidRPr="00D87C2B">
        <w:rPr>
          <w:rStyle w:val="IntenseEmphasis"/>
          <w:rFonts w:cstheme="minorHAnsi"/>
          <w:bCs w:val="0"/>
          <w:i w:val="0"/>
          <w:iCs w:val="0"/>
          <w:color w:val="auto"/>
        </w:rPr>
        <w:t>Multiple services rules and item level restrictions</w:t>
      </w:r>
    </w:p>
    <w:p w14:paraId="78993CAF" w14:textId="136B806A" w:rsidR="00DE7EED" w:rsidRPr="00C712E7" w:rsidRDefault="00DE7EED" w:rsidP="00DE7EED">
      <w:pPr>
        <w:spacing w:before="120" w:after="120" w:line="288" w:lineRule="auto"/>
        <w:rPr>
          <w:rStyle w:val="IntenseEmphasis"/>
          <w:rFonts w:cstheme="minorHAnsi"/>
          <w:b w:val="0"/>
          <w:bCs w:val="0"/>
          <w:i w:val="0"/>
          <w:iCs w:val="0"/>
          <w:color w:val="auto"/>
        </w:rPr>
      </w:pPr>
      <w:r>
        <w:rPr>
          <w:rStyle w:val="IntenseEmphasis"/>
          <w:rFonts w:cstheme="minorHAnsi"/>
          <w:b w:val="0"/>
          <w:bCs w:val="0"/>
          <w:i w:val="0"/>
          <w:iCs w:val="0"/>
          <w:color w:val="auto"/>
        </w:rPr>
        <w:t xml:space="preserve">The Committee’s recommendation to </w:t>
      </w:r>
      <w:r w:rsidR="00F12028">
        <w:rPr>
          <w:rStyle w:val="IntenseEmphasis"/>
          <w:rFonts w:cstheme="minorHAnsi"/>
          <w:b w:val="0"/>
          <w:bCs w:val="0"/>
          <w:i w:val="0"/>
          <w:iCs w:val="0"/>
          <w:color w:val="auto"/>
        </w:rPr>
        <w:t xml:space="preserve">simplify existing multiple services rules on diagnostic imaging services will benefit providers by making the rules easier to understand. The </w:t>
      </w:r>
      <w:r w:rsidR="00F12028">
        <w:rPr>
          <w:rStyle w:val="IntenseEmphasis"/>
          <w:rFonts w:cstheme="minorHAnsi"/>
          <w:b w:val="0"/>
          <w:bCs w:val="0"/>
          <w:i w:val="0"/>
          <w:iCs w:val="0"/>
          <w:color w:val="auto"/>
        </w:rPr>
        <w:lastRenderedPageBreak/>
        <w:t xml:space="preserve">Committee’s recommendation to </w:t>
      </w:r>
      <w:r w:rsidR="00FF052E">
        <w:rPr>
          <w:rStyle w:val="IntenseEmphasis"/>
          <w:rFonts w:cstheme="minorHAnsi"/>
          <w:b w:val="0"/>
          <w:bCs w:val="0"/>
          <w:i w:val="0"/>
          <w:iCs w:val="0"/>
          <w:color w:val="auto"/>
        </w:rPr>
        <w:t xml:space="preserve">remove specific co-claiming restrictions on diagnostic imaging items will benefit patients by allowing the appropriate tests to be done on the same day, if it is in the best interest of the patient. The recommendation to </w:t>
      </w:r>
      <w:r>
        <w:rPr>
          <w:rStyle w:val="IntenseEmphasis"/>
          <w:rFonts w:cstheme="minorHAnsi"/>
          <w:b w:val="0"/>
          <w:bCs w:val="0"/>
          <w:i w:val="0"/>
          <w:iCs w:val="0"/>
          <w:color w:val="auto"/>
        </w:rPr>
        <w:t>create separate items for unilateral and bilateral musculoskeletal ultrasound services seeks to benefit patients by eliminating any incentive for providers to ask a patient to attend on two separate days to have ultrasounds performed for each side of the body.</w:t>
      </w:r>
    </w:p>
    <w:p w14:paraId="5A3A475C" w14:textId="77777777" w:rsidR="00942207" w:rsidRPr="00D87C2B" w:rsidRDefault="005A6927" w:rsidP="005A6927">
      <w:pPr>
        <w:spacing w:before="120" w:after="120" w:line="288" w:lineRule="auto"/>
        <w:rPr>
          <w:rStyle w:val="IntenseEmphasis"/>
          <w:rFonts w:cstheme="minorHAnsi"/>
          <w:bCs w:val="0"/>
          <w:i w:val="0"/>
          <w:iCs w:val="0"/>
          <w:color w:val="auto"/>
        </w:rPr>
      </w:pPr>
      <w:r w:rsidRPr="00D87C2B">
        <w:rPr>
          <w:rStyle w:val="IntenseEmphasis"/>
          <w:rFonts w:cstheme="minorHAnsi"/>
          <w:bCs w:val="0"/>
          <w:i w:val="0"/>
          <w:iCs w:val="0"/>
          <w:color w:val="auto"/>
        </w:rPr>
        <w:t>Other recommendations</w:t>
      </w:r>
    </w:p>
    <w:p w14:paraId="7FC663A5" w14:textId="28FA9A5E" w:rsidR="009C2CC6" w:rsidRPr="00942207" w:rsidRDefault="00E14030" w:rsidP="00942207">
      <w:pPr>
        <w:spacing w:before="120" w:after="120" w:line="288" w:lineRule="auto"/>
        <w:rPr>
          <w:rFonts w:cstheme="minorHAnsi"/>
        </w:rPr>
      </w:pPr>
      <w:r>
        <w:rPr>
          <w:rStyle w:val="IntenseEmphasis"/>
          <w:rFonts w:cstheme="minorHAnsi"/>
          <w:b w:val="0"/>
          <w:bCs w:val="0"/>
          <w:i w:val="0"/>
          <w:iCs w:val="0"/>
          <w:color w:val="auto"/>
        </w:rPr>
        <w:t>The Committee’s recommendation for the creat</w:t>
      </w:r>
      <w:r w:rsidR="00942207">
        <w:rPr>
          <w:rStyle w:val="IntenseEmphasis"/>
          <w:rFonts w:cstheme="minorHAnsi"/>
          <w:b w:val="0"/>
          <w:bCs w:val="0"/>
          <w:i w:val="0"/>
          <w:iCs w:val="0"/>
          <w:color w:val="auto"/>
        </w:rPr>
        <w:t xml:space="preserve">ion of a new service for </w:t>
      </w:r>
      <w:r w:rsidR="006979B4">
        <w:rPr>
          <w:rStyle w:val="IntenseEmphasis"/>
          <w:rFonts w:cstheme="minorHAnsi"/>
          <w:b w:val="0"/>
          <w:bCs w:val="0"/>
          <w:i w:val="0"/>
          <w:iCs w:val="0"/>
          <w:color w:val="auto"/>
        </w:rPr>
        <w:t>DEXA</w:t>
      </w:r>
      <w:r>
        <w:rPr>
          <w:rStyle w:val="IntenseEmphasis"/>
          <w:rFonts w:cstheme="minorHAnsi"/>
          <w:b w:val="0"/>
          <w:bCs w:val="0"/>
          <w:i w:val="0"/>
          <w:iCs w:val="0"/>
          <w:color w:val="auto"/>
        </w:rPr>
        <w:t xml:space="preserve"> for patients taking aromatase inhibitor medications for the treatment of breast cancer will benefit patients by reducing the out-of-pocket costs associated with the treatment of breast cancer. The recommendation to split the current item for </w:t>
      </w:r>
      <w:r w:rsidR="007D3B11">
        <w:rPr>
          <w:rStyle w:val="IntenseEmphasis"/>
          <w:rFonts w:cstheme="minorHAnsi"/>
          <w:b w:val="0"/>
          <w:bCs w:val="0"/>
          <w:i w:val="0"/>
          <w:iCs w:val="0"/>
          <w:color w:val="auto"/>
        </w:rPr>
        <w:t>CT</w:t>
      </w:r>
      <w:r w:rsidR="0085721A">
        <w:rPr>
          <w:rStyle w:val="IntenseEmphasis"/>
          <w:rFonts w:cstheme="minorHAnsi"/>
          <w:b w:val="0"/>
          <w:bCs w:val="0"/>
          <w:i w:val="0"/>
          <w:iCs w:val="0"/>
          <w:color w:val="auto"/>
        </w:rPr>
        <w:t xml:space="preserve"> angiography</w:t>
      </w:r>
      <w:r w:rsidR="00942207">
        <w:rPr>
          <w:rStyle w:val="IntenseEmphasis"/>
          <w:rFonts w:cstheme="minorHAnsi"/>
          <w:b w:val="0"/>
          <w:bCs w:val="0"/>
          <w:i w:val="0"/>
          <w:iCs w:val="0"/>
          <w:color w:val="auto"/>
        </w:rPr>
        <w:t xml:space="preserve"> </w:t>
      </w:r>
      <w:r>
        <w:rPr>
          <w:rStyle w:val="IntenseEmphasis"/>
          <w:rFonts w:cstheme="minorHAnsi"/>
          <w:b w:val="0"/>
          <w:bCs w:val="0"/>
          <w:i w:val="0"/>
          <w:iCs w:val="0"/>
          <w:color w:val="auto"/>
        </w:rPr>
        <w:t>into separate items for different body parts seeks to benefit patients by allowing the test to be performed more frequently on some patients, if clinically necessary.</w:t>
      </w:r>
    </w:p>
    <w:p w14:paraId="5706C8F7" w14:textId="77777777" w:rsidR="00016A2E" w:rsidRPr="00462BAA" w:rsidRDefault="00016A2E" w:rsidP="007A2F4A"/>
    <w:p w14:paraId="20D1D294" w14:textId="77777777" w:rsidR="00755263" w:rsidRDefault="00755263">
      <w:pPr>
        <w:spacing w:before="0" w:after="0" w:line="240" w:lineRule="auto"/>
        <w:rPr>
          <w:rFonts w:cstheme="minorHAnsi"/>
          <w:b/>
          <w:bCs/>
          <w:color w:val="01653F"/>
          <w:sz w:val="40"/>
          <w:szCs w:val="40"/>
          <w:lang w:val="en-US" w:eastAsia="en-US"/>
        </w:rPr>
      </w:pPr>
      <w:bookmarkStart w:id="26" w:name="_Toc485295714"/>
      <w:r>
        <w:br w:type="page"/>
      </w:r>
    </w:p>
    <w:p w14:paraId="7236D621" w14:textId="75A04707" w:rsidR="00B5790E" w:rsidRPr="00B5790E" w:rsidRDefault="00817A04" w:rsidP="005C7FB0">
      <w:pPr>
        <w:pStyle w:val="Heading1"/>
      </w:pPr>
      <w:bookmarkStart w:id="27" w:name="_Toc524006055"/>
      <w:r w:rsidRPr="00FA4189">
        <w:lastRenderedPageBreak/>
        <w:t xml:space="preserve">About the </w:t>
      </w:r>
      <w:r w:rsidRPr="00756A5C">
        <w:t>Medicare</w:t>
      </w:r>
      <w:r w:rsidRPr="00FA4189">
        <w:t xml:space="preserve"> Benefits Schedule (MBS) Review</w:t>
      </w:r>
      <w:bookmarkEnd w:id="26"/>
      <w:bookmarkEnd w:id="27"/>
    </w:p>
    <w:p w14:paraId="6BE4CCE4" w14:textId="77777777" w:rsidR="00FA4189" w:rsidRPr="00FA4189" w:rsidRDefault="00463B1C" w:rsidP="00314122">
      <w:pPr>
        <w:pStyle w:val="Heading2"/>
      </w:pPr>
      <w:bookmarkStart w:id="28" w:name="_Toc485295715"/>
      <w:bookmarkStart w:id="29" w:name="_Toc524006056"/>
      <w:r w:rsidRPr="007E02E9">
        <w:t xml:space="preserve">Medicare and </w:t>
      </w:r>
      <w:r w:rsidRPr="00B5790E">
        <w:t>the</w:t>
      </w:r>
      <w:r w:rsidRPr="007E02E9">
        <w:t xml:space="preserve"> </w:t>
      </w:r>
      <w:r w:rsidRPr="00FA4189">
        <w:t>MBS</w:t>
      </w:r>
      <w:bookmarkEnd w:id="28"/>
      <w:bookmarkEnd w:id="29"/>
    </w:p>
    <w:p w14:paraId="43952E61" w14:textId="77777777" w:rsidR="000556FB" w:rsidRPr="00FA4189" w:rsidRDefault="000556FB" w:rsidP="00C85F2F">
      <w:pPr>
        <w:pStyle w:val="Heading3Numbered"/>
      </w:pPr>
      <w:bookmarkStart w:id="30" w:name="_Toc524006057"/>
      <w:r w:rsidRPr="00FA4189">
        <w:t>What is Medicare?</w:t>
      </w:r>
      <w:bookmarkEnd w:id="30"/>
    </w:p>
    <w:p w14:paraId="4D211A47" w14:textId="77777777" w:rsidR="006B0D15" w:rsidRPr="009D0EED" w:rsidRDefault="006B0D15" w:rsidP="003F788A">
      <w:pPr>
        <w:spacing w:before="120" w:after="120"/>
        <w:ind w:right="-330"/>
        <w:rPr>
          <w:rFonts w:cs="Arial"/>
          <w:lang w:val="en-US" w:eastAsia="en-US"/>
        </w:rPr>
      </w:pPr>
      <w:r w:rsidRPr="00253F2C">
        <w:rPr>
          <w:rFonts w:cs="Arial"/>
          <w:lang w:val="en-US" w:eastAsia="en-US"/>
        </w:rPr>
        <w:t>Medicare is Australia’s universal health scheme</w:t>
      </w:r>
      <w:r w:rsidR="00A13A3C" w:rsidRPr="009D0EED">
        <w:rPr>
          <w:rFonts w:cs="Arial"/>
          <w:lang w:val="en-US" w:eastAsia="en-US"/>
        </w:rPr>
        <w:t xml:space="preserve"> </w:t>
      </w:r>
      <w:r w:rsidR="00E130F6">
        <w:rPr>
          <w:rFonts w:cs="Arial"/>
          <w:lang w:val="en-US" w:eastAsia="en-US"/>
        </w:rPr>
        <w:t xml:space="preserve">that </w:t>
      </w:r>
      <w:r w:rsidR="00A13A3C" w:rsidRPr="009D0EED">
        <w:rPr>
          <w:rFonts w:cs="Arial"/>
          <w:lang w:val="en-US" w:eastAsia="en-US"/>
        </w:rPr>
        <w:t>enables</w:t>
      </w:r>
      <w:r w:rsidRPr="009D0EED">
        <w:rPr>
          <w:rFonts w:cs="Arial"/>
          <w:lang w:val="en-US" w:eastAsia="en-US"/>
        </w:rPr>
        <w:t xml:space="preserve"> all</w:t>
      </w:r>
      <w:r w:rsidR="00A473A6">
        <w:rPr>
          <w:rFonts w:cs="Arial"/>
          <w:lang w:val="en-US" w:eastAsia="en-US"/>
        </w:rPr>
        <w:t xml:space="preserve"> Australian residents</w:t>
      </w:r>
      <w:r w:rsidRPr="009D0EED">
        <w:rPr>
          <w:rFonts w:cs="Arial"/>
          <w:lang w:val="en-US" w:eastAsia="en-US"/>
        </w:rPr>
        <w:t xml:space="preserve"> (and some overseas visitors) </w:t>
      </w:r>
      <w:r w:rsidR="00F971B5" w:rsidRPr="009D0EED">
        <w:rPr>
          <w:rFonts w:cs="Arial"/>
          <w:lang w:val="en-US" w:eastAsia="en-US"/>
        </w:rPr>
        <w:t xml:space="preserve">to </w:t>
      </w:r>
      <w:r w:rsidR="00AE0B4C" w:rsidRPr="009D0EED">
        <w:rPr>
          <w:rFonts w:cs="Arial"/>
          <w:lang w:val="en-US" w:eastAsia="en-US"/>
        </w:rPr>
        <w:t>have</w:t>
      </w:r>
      <w:r w:rsidRPr="009D0EED">
        <w:rPr>
          <w:rFonts w:cs="Arial"/>
          <w:lang w:val="en-US" w:eastAsia="en-US"/>
        </w:rPr>
        <w:t xml:space="preserve"> access to a wide range of health services </w:t>
      </w:r>
      <w:r w:rsidR="00F971B5" w:rsidRPr="009D0EED">
        <w:rPr>
          <w:rFonts w:cs="Arial"/>
          <w:lang w:val="en-US" w:eastAsia="en-US"/>
        </w:rPr>
        <w:t xml:space="preserve">and medicines </w:t>
      </w:r>
      <w:r w:rsidRPr="009D0EED">
        <w:rPr>
          <w:rFonts w:cs="Arial"/>
          <w:lang w:val="en-US" w:eastAsia="en-US"/>
        </w:rPr>
        <w:t xml:space="preserve">at little or no cost. </w:t>
      </w:r>
    </w:p>
    <w:p w14:paraId="09F9E3DF" w14:textId="77777777" w:rsidR="007C00E1" w:rsidRDefault="00A13A3C" w:rsidP="00220C72">
      <w:pPr>
        <w:spacing w:before="120"/>
        <w:ind w:right="-329"/>
        <w:rPr>
          <w:rFonts w:cs="Arial"/>
        </w:rPr>
      </w:pPr>
      <w:r w:rsidRPr="009D0EED">
        <w:rPr>
          <w:rFonts w:cs="Arial"/>
        </w:rPr>
        <w:t>Introduced in 1984,</w:t>
      </w:r>
      <w:r w:rsidR="00E130F6">
        <w:rPr>
          <w:rFonts w:cs="Arial"/>
        </w:rPr>
        <w:t xml:space="preserve"> </w:t>
      </w:r>
      <w:r w:rsidR="006B0D15" w:rsidRPr="009D0EED">
        <w:rPr>
          <w:rFonts w:cs="Arial"/>
        </w:rPr>
        <w:t xml:space="preserve">Medicare </w:t>
      </w:r>
      <w:r w:rsidRPr="009D0EED">
        <w:rPr>
          <w:rFonts w:cs="Arial"/>
        </w:rPr>
        <w:t>has three components</w:t>
      </w:r>
      <w:r w:rsidR="00E130F6">
        <w:rPr>
          <w:rFonts w:cs="Arial"/>
        </w:rPr>
        <w:t>:</w:t>
      </w:r>
      <w:r w:rsidR="00E130F6" w:rsidRPr="009D0EED">
        <w:rPr>
          <w:rFonts w:cs="Arial"/>
        </w:rPr>
        <w:t xml:space="preserve"> </w:t>
      </w:r>
    </w:p>
    <w:p w14:paraId="52A79FD4" w14:textId="77777777" w:rsidR="007C00E1" w:rsidRDefault="00A13A3C" w:rsidP="007A2F4A">
      <w:pPr>
        <w:pStyle w:val="Bullet-green"/>
      </w:pPr>
      <w:r w:rsidRPr="00E130F6">
        <w:t>free public hospital services for public patients</w:t>
      </w:r>
    </w:p>
    <w:p w14:paraId="03AB5C3D" w14:textId="77777777" w:rsidR="007C00E1" w:rsidRDefault="00A13A3C" w:rsidP="007A2F4A">
      <w:pPr>
        <w:pStyle w:val="Bullet-green"/>
      </w:pPr>
      <w:r w:rsidRPr="00E130F6">
        <w:t>subsidised drugs covered by the Pharmaceutical Benefits Scheme</w:t>
      </w:r>
      <w:r w:rsidR="00E130F6">
        <w:t xml:space="preserve"> (PBS)</w:t>
      </w:r>
    </w:p>
    <w:p w14:paraId="5FFE49EE" w14:textId="77777777" w:rsidR="007C00E1" w:rsidRPr="00220C72" w:rsidRDefault="00A13A3C" w:rsidP="007A2F4A">
      <w:pPr>
        <w:pStyle w:val="Bullet-green"/>
      </w:pPr>
      <w:r w:rsidRPr="00E130F6">
        <w:t>subsidised health professional services listed on the</w:t>
      </w:r>
      <w:r w:rsidR="001F11CE">
        <w:t xml:space="preserve"> MBS</w:t>
      </w:r>
      <w:r w:rsidR="006B0D15" w:rsidRPr="00E130F6">
        <w:t>.</w:t>
      </w:r>
    </w:p>
    <w:p w14:paraId="39670B06" w14:textId="77777777" w:rsidR="000556FB" w:rsidRDefault="000556FB" w:rsidP="00314122">
      <w:pPr>
        <w:pStyle w:val="Heading2"/>
      </w:pPr>
      <w:bookmarkStart w:id="31" w:name="_Toc524006058"/>
      <w:r>
        <w:t>What is the MBS?</w:t>
      </w:r>
      <w:bookmarkEnd w:id="31"/>
    </w:p>
    <w:p w14:paraId="411EBDAC" w14:textId="77777777" w:rsidR="008A05B8" w:rsidRPr="009D0EED" w:rsidRDefault="00D57793" w:rsidP="00FA4189">
      <w:pPr>
        <w:rPr>
          <w:lang w:val="en-US" w:eastAsia="en-US"/>
        </w:rPr>
      </w:pPr>
      <w:r w:rsidRPr="00253F2C">
        <w:rPr>
          <w:lang w:val="en-US" w:eastAsia="en-US"/>
        </w:rPr>
        <w:t xml:space="preserve">The </w:t>
      </w:r>
      <w:r w:rsidR="001F11CE">
        <w:rPr>
          <w:lang w:val="en-US" w:eastAsia="en-US"/>
        </w:rPr>
        <w:t>MBS</w:t>
      </w:r>
      <w:r w:rsidRPr="00253F2C">
        <w:rPr>
          <w:lang w:val="en-US" w:eastAsia="en-US"/>
        </w:rPr>
        <w:t xml:space="preserve"> is a listing of the</w:t>
      </w:r>
      <w:r w:rsidR="00A13A3C" w:rsidRPr="009D0EED">
        <w:rPr>
          <w:lang w:val="en-US" w:eastAsia="en-US"/>
        </w:rPr>
        <w:t xml:space="preserve"> health </w:t>
      </w:r>
      <w:r w:rsidR="00536EB8" w:rsidRPr="009D0EED">
        <w:rPr>
          <w:lang w:val="en-US" w:eastAsia="en-US"/>
        </w:rPr>
        <w:t>professional services</w:t>
      </w:r>
      <w:r w:rsidRPr="009D0EED">
        <w:rPr>
          <w:lang w:val="en-US" w:eastAsia="en-US"/>
        </w:rPr>
        <w:t xml:space="preserve"> subsidised by the Australian </w:t>
      </w:r>
      <w:r w:rsidR="007C1C32">
        <w:rPr>
          <w:lang w:val="en-US" w:eastAsia="en-US"/>
        </w:rPr>
        <w:t>G</w:t>
      </w:r>
      <w:r w:rsidR="00536EB8" w:rsidRPr="009D0EED">
        <w:rPr>
          <w:lang w:val="en-US" w:eastAsia="en-US"/>
        </w:rPr>
        <w:t>overnment. There</w:t>
      </w:r>
      <w:r w:rsidR="00F971B5" w:rsidRPr="009D0EED">
        <w:rPr>
          <w:lang w:val="en-US" w:eastAsia="en-US"/>
        </w:rPr>
        <w:t xml:space="preserve"> are </w:t>
      </w:r>
      <w:r w:rsidR="00967B0F">
        <w:rPr>
          <w:lang w:val="en-US" w:eastAsia="en-US"/>
        </w:rPr>
        <w:t xml:space="preserve">more than </w:t>
      </w:r>
      <w:r w:rsidR="00F971B5" w:rsidRPr="009D0EED">
        <w:rPr>
          <w:lang w:val="en-US" w:eastAsia="en-US"/>
        </w:rPr>
        <w:t>5</w:t>
      </w:r>
      <w:r w:rsidR="000556FB">
        <w:rPr>
          <w:lang w:val="en-US" w:eastAsia="en-US"/>
        </w:rPr>
        <w:t>,</w:t>
      </w:r>
      <w:r w:rsidR="00F971B5" w:rsidRPr="009D0EED">
        <w:rPr>
          <w:lang w:val="en-US" w:eastAsia="en-US"/>
        </w:rPr>
        <w:t xml:space="preserve">700 MBS items </w:t>
      </w:r>
      <w:r w:rsidR="00967B0F">
        <w:rPr>
          <w:lang w:val="en-US" w:eastAsia="en-US"/>
        </w:rPr>
        <w:t xml:space="preserve">that </w:t>
      </w:r>
      <w:r w:rsidR="00536EB8" w:rsidRPr="009D0EED">
        <w:rPr>
          <w:lang w:val="en-US" w:eastAsia="en-US"/>
        </w:rPr>
        <w:t>provide</w:t>
      </w:r>
      <w:r w:rsidR="00967B0F">
        <w:rPr>
          <w:lang w:val="en-US" w:eastAsia="en-US"/>
        </w:rPr>
        <w:t xml:space="preserve"> </w:t>
      </w:r>
      <w:r w:rsidR="00A473A6">
        <w:rPr>
          <w:lang w:val="en-US" w:eastAsia="en-US"/>
        </w:rPr>
        <w:t>benefits to patients</w:t>
      </w:r>
      <w:r w:rsidR="00536EB8" w:rsidRPr="009D0EED">
        <w:rPr>
          <w:lang w:val="en-US" w:eastAsia="en-US"/>
        </w:rPr>
        <w:t xml:space="preserve"> for</w:t>
      </w:r>
      <w:r w:rsidR="00F971B5" w:rsidRPr="009D0EED">
        <w:rPr>
          <w:lang w:val="en-US" w:eastAsia="en-US"/>
        </w:rPr>
        <w:t xml:space="preserve"> a comprehensive range </w:t>
      </w:r>
      <w:r w:rsidR="0054443F" w:rsidRPr="009D0EED">
        <w:rPr>
          <w:lang w:val="en-US" w:eastAsia="en-US"/>
        </w:rPr>
        <w:t>of services</w:t>
      </w:r>
      <w:r w:rsidR="00967B0F">
        <w:rPr>
          <w:lang w:val="en-US" w:eastAsia="en-US"/>
        </w:rPr>
        <w:t>,</w:t>
      </w:r>
      <w:r w:rsidR="00F971B5" w:rsidRPr="009D0EED">
        <w:rPr>
          <w:lang w:val="en-US" w:eastAsia="en-US"/>
        </w:rPr>
        <w:t xml:space="preserve"> including consultations, diagnostic tests and operations. </w:t>
      </w:r>
    </w:p>
    <w:p w14:paraId="535F36D1" w14:textId="77777777" w:rsidR="008A05B8" w:rsidRPr="009200D8" w:rsidRDefault="008A05B8" w:rsidP="00314122">
      <w:pPr>
        <w:pStyle w:val="Heading2"/>
      </w:pPr>
      <w:bookmarkStart w:id="32" w:name="_Toc485295716"/>
      <w:bookmarkStart w:id="33" w:name="_Toc524006059"/>
      <w:r w:rsidRPr="009200D8">
        <w:t>What is the MBS Review Taskforce?</w:t>
      </w:r>
      <w:bookmarkEnd w:id="32"/>
      <w:bookmarkEnd w:id="33"/>
    </w:p>
    <w:p w14:paraId="06C6C6C6" w14:textId="77777777" w:rsidR="00E5655B" w:rsidRPr="00B0157E" w:rsidRDefault="00E5655B" w:rsidP="00FA4189">
      <w:r w:rsidRPr="00B0157E">
        <w:t xml:space="preserve">The Government established </w:t>
      </w:r>
      <w:r>
        <w:t xml:space="preserve">the </w:t>
      </w:r>
      <w:r w:rsidRPr="00B0157E">
        <w:t xml:space="preserve">Taskforce </w:t>
      </w:r>
      <w:r>
        <w:t xml:space="preserve">as an advisory body </w:t>
      </w:r>
      <w:r w:rsidRPr="00B0157E">
        <w:t xml:space="preserve">to </w:t>
      </w:r>
      <w:r>
        <w:t xml:space="preserve">review all of the 5,700 MBS items to ensure they are </w:t>
      </w:r>
      <w:r w:rsidRPr="00B0157E">
        <w:t xml:space="preserve">aligned with contemporary clinical evidence and practice </w:t>
      </w:r>
      <w:r>
        <w:t>and</w:t>
      </w:r>
      <w:r w:rsidRPr="00B0157E">
        <w:t xml:space="preserve"> improve health outcomes for patients. The Taskforce </w:t>
      </w:r>
      <w:r>
        <w:t xml:space="preserve">will also modernise the MBS by </w:t>
      </w:r>
      <w:r w:rsidRPr="00B0157E">
        <w:t>identify</w:t>
      </w:r>
      <w:r>
        <w:t>ing</w:t>
      </w:r>
      <w:r w:rsidRPr="00B0157E">
        <w:t xml:space="preserve"> any services that may be unnecessary, outdated or potentially unsafe. The </w:t>
      </w:r>
      <w:r>
        <w:t>Review</w:t>
      </w:r>
      <w:r w:rsidRPr="00B0157E">
        <w:t xml:space="preserve"> is clinician-led, and there are no targets for savings attached to the </w:t>
      </w:r>
      <w:r>
        <w:t>Review</w:t>
      </w:r>
      <w:r w:rsidRPr="00B0157E">
        <w:t xml:space="preserve">. </w:t>
      </w:r>
    </w:p>
    <w:p w14:paraId="12C43B0D" w14:textId="77777777" w:rsidR="008A05B8" w:rsidRPr="00175BCE" w:rsidRDefault="00202DB4" w:rsidP="00C85F2F">
      <w:pPr>
        <w:pStyle w:val="Heading3Numbered"/>
      </w:pPr>
      <w:bookmarkStart w:id="34" w:name="_Toc524006060"/>
      <w:r w:rsidRPr="007F345C">
        <w:t>What are the g</w:t>
      </w:r>
      <w:r w:rsidR="009A1898" w:rsidRPr="007F345C">
        <w:t>oals of the Taskforce?</w:t>
      </w:r>
      <w:bookmarkEnd w:id="34"/>
    </w:p>
    <w:p w14:paraId="0D1A2024" w14:textId="77777777" w:rsidR="00AE0B4C" w:rsidRPr="009D0EED" w:rsidRDefault="00AE0B4C" w:rsidP="003F788A">
      <w:pPr>
        <w:spacing w:before="120" w:after="120"/>
        <w:rPr>
          <w:rFonts w:cs="Arial"/>
        </w:rPr>
      </w:pPr>
      <w:r w:rsidRPr="009D0EED">
        <w:rPr>
          <w:rFonts w:cs="Arial"/>
        </w:rPr>
        <w:t>The Taskforce is committed to providing recommendations to the Minister that will allow the MBS to deliver on each of these four key goals:</w:t>
      </w:r>
    </w:p>
    <w:p w14:paraId="3E4FC451" w14:textId="77777777" w:rsidR="00AE0B4C" w:rsidRPr="000869E6" w:rsidRDefault="00AE0B4C" w:rsidP="007A2F4A">
      <w:pPr>
        <w:pStyle w:val="Bullet-green"/>
      </w:pPr>
      <w:r w:rsidRPr="00866994">
        <w:rPr>
          <w:rStyle w:val="Boldbullet-greenChar"/>
        </w:rPr>
        <w:t>Affordable and universal access</w:t>
      </w:r>
      <w:r w:rsidRPr="000869E6">
        <w:t>—</w:t>
      </w:r>
      <w:r w:rsidR="00306AC2" w:rsidRPr="000869E6">
        <w:t>the</w:t>
      </w:r>
      <w:r w:rsidRPr="000869E6">
        <w:t xml:space="preserve"> evidence demonstrates that the MBS supports very good access to primary care services for most Australians, particularly in urban Australia. However, despite increases in the specialist workforce over the last decade, access to many specialist services remains problematic</w:t>
      </w:r>
      <w:r w:rsidR="00646BCE">
        <w:t>,</w:t>
      </w:r>
      <w:r w:rsidRPr="000869E6">
        <w:t xml:space="preserve"> with some rural patients being particularly under-serviced.</w:t>
      </w:r>
    </w:p>
    <w:p w14:paraId="152B3CF5" w14:textId="6835DBEA" w:rsidR="00AE0B4C" w:rsidRPr="000869E6" w:rsidRDefault="00AE0B4C" w:rsidP="007A2F4A">
      <w:pPr>
        <w:pStyle w:val="Bullet-green"/>
      </w:pPr>
      <w:r w:rsidRPr="00866994">
        <w:rPr>
          <w:rStyle w:val="Boldbullet-greenChar"/>
        </w:rPr>
        <w:lastRenderedPageBreak/>
        <w:t>Best practice health services</w:t>
      </w:r>
      <w:r w:rsidRPr="000869E6">
        <w:t>—</w:t>
      </w:r>
      <w:r w:rsidR="00306AC2" w:rsidRPr="000869E6">
        <w:t>one</w:t>
      </w:r>
      <w:r w:rsidRPr="000869E6">
        <w:t xml:space="preserve"> of the core objectives of the Review is to modernise the MBS, ensuring that individual items and their descriptors are consistent with contemporary best practice and the evidence base whe</w:t>
      </w:r>
      <w:r w:rsidR="00646BCE">
        <w:t>n</w:t>
      </w:r>
      <w:r w:rsidRPr="000869E6">
        <w:t xml:space="preserve"> possible. Although the </w:t>
      </w:r>
      <w:r w:rsidR="007D3B11">
        <w:t>MSAC</w:t>
      </w:r>
      <w:r w:rsidRPr="000869E6">
        <w:t xml:space="preserve"> plays a crucial role in thoroughly evaluating new services, the vast </w:t>
      </w:r>
      <w:r w:rsidR="0054443F" w:rsidRPr="000869E6">
        <w:t>majority</w:t>
      </w:r>
      <w:r w:rsidR="006234D9">
        <w:t xml:space="preserve"> of existing MBS items pre-date this process and have</w:t>
      </w:r>
      <w:r w:rsidRPr="000869E6">
        <w:t xml:space="preserve"> never been reviewed.</w:t>
      </w:r>
    </w:p>
    <w:p w14:paraId="36CE3B33" w14:textId="77777777" w:rsidR="00AE0B4C" w:rsidRPr="000869E6" w:rsidRDefault="00AE0B4C" w:rsidP="007A2F4A">
      <w:pPr>
        <w:pStyle w:val="Bullet-green"/>
      </w:pPr>
      <w:r w:rsidRPr="00866994">
        <w:rPr>
          <w:rStyle w:val="Boldbullet-greenChar"/>
        </w:rPr>
        <w:t>Value for the individual patient</w:t>
      </w:r>
      <w:r w:rsidR="00306AC2" w:rsidRPr="000869E6">
        <w:t>—a</w:t>
      </w:r>
      <w:r w:rsidRPr="000869E6">
        <w:t>nother core objective of the Review is to have a</w:t>
      </w:r>
      <w:r w:rsidR="00646BCE">
        <w:t>n</w:t>
      </w:r>
      <w:r w:rsidRPr="000869E6">
        <w:t xml:space="preserve"> MBS that supports the delivery of services that are appropriate to the patient’s needs, provide real clinical value and do not expose the patient to unnecessary risk or expense.</w:t>
      </w:r>
    </w:p>
    <w:p w14:paraId="20C1F636" w14:textId="77777777" w:rsidR="00AE0B4C" w:rsidRPr="000869E6" w:rsidRDefault="00AE0B4C" w:rsidP="007A2F4A">
      <w:pPr>
        <w:pStyle w:val="Bullet-green"/>
      </w:pPr>
      <w:r w:rsidRPr="00866994">
        <w:rPr>
          <w:rStyle w:val="Boldbullet-greenChar"/>
        </w:rPr>
        <w:t>Value for the health system</w:t>
      </w:r>
      <w:r w:rsidR="00306AC2" w:rsidRPr="000869E6">
        <w:t>—a</w:t>
      </w:r>
      <w:r w:rsidRPr="000869E6">
        <w:t>chieving the above elements of the vision will go a long way to achieving improved value for the health system overall. Reducing the volume of services that provide little or no clinical benefit will enable resources to be redirected to new and existing services that have proven benefit and are underused, particularly for patients who cannot readily access those services currently.</w:t>
      </w:r>
    </w:p>
    <w:p w14:paraId="4C0F318F" w14:textId="77777777" w:rsidR="00715996" w:rsidRPr="009200D8" w:rsidRDefault="00715996" w:rsidP="00314122">
      <w:pPr>
        <w:pStyle w:val="Heading2"/>
      </w:pPr>
      <w:bookmarkStart w:id="35" w:name="_Toc485295717"/>
      <w:bookmarkStart w:id="36" w:name="_Toc524006061"/>
      <w:r w:rsidRPr="009200D8">
        <w:t>The Taskforce’s approach</w:t>
      </w:r>
      <w:bookmarkEnd w:id="35"/>
      <w:bookmarkEnd w:id="36"/>
    </w:p>
    <w:p w14:paraId="7DED20C6" w14:textId="77777777" w:rsidR="00743B78" w:rsidRDefault="00743B78" w:rsidP="00743B78">
      <w:r w:rsidRPr="00FD6810">
        <w:t xml:space="preserve">The Taskforce is reviewing existing MBS items, with a primary focus on ensuring that individual items and usage meet the definition of best practice. Within the Taskforce’s brief, there is considerable scope to review and provide advice on all aspects that would contribute to a modern, transparent and responsive system. This includes not only making recommendations about adding new items or services to the MBS, but also about an MBS structure that could better accommodate changing health service models. </w:t>
      </w:r>
    </w:p>
    <w:p w14:paraId="0D0F465E" w14:textId="77777777" w:rsidR="00743B78" w:rsidRPr="00FD6810" w:rsidRDefault="00743B78" w:rsidP="00743B78">
      <w:r w:rsidRPr="00FD6810">
        <w:t>The Taskforce has made a conscious decision to be ambitious in its approach, and to seize this unique opportunity to recommend changes to modernise the MBS at all levels, from the clinical detail of individual items, to administrative rules and mechanisms, to structural, whole-of-MBS issues. The Taskforce will also develop a mechanism for an ongoing review of the MBS once the current review has concluded.</w:t>
      </w:r>
    </w:p>
    <w:p w14:paraId="1E0B3022" w14:textId="77777777" w:rsidR="00743B78" w:rsidRDefault="00743B78" w:rsidP="00743B78">
      <w:r>
        <w:t xml:space="preserve">As the MBS Review is </w:t>
      </w:r>
      <w:r w:rsidRPr="00FD6810">
        <w:t xml:space="preserve">clinician-led, the Taskforce decided that </w:t>
      </w:r>
      <w:r w:rsidR="00016A2E">
        <w:t>c</w:t>
      </w:r>
      <w:r w:rsidRPr="00FD6810">
        <w:t xml:space="preserve">linical </w:t>
      </w:r>
      <w:r w:rsidR="00016A2E">
        <w:t>c</w:t>
      </w:r>
      <w:r w:rsidRPr="00FD6810">
        <w:t xml:space="preserve">ommittees should conduct the detailed review of MBS items. The committees are broad-based in their membership, and members have been appointed in an individual capacity, rather than as representatives of any organisation. </w:t>
      </w:r>
    </w:p>
    <w:p w14:paraId="2E4253BB" w14:textId="2BBDDEEE" w:rsidR="00743B78" w:rsidRPr="00A34B4C" w:rsidRDefault="00743B78" w:rsidP="00743B78">
      <w:r w:rsidRPr="00A34B4C">
        <w:t xml:space="preserve">The Taskforce asked </w:t>
      </w:r>
      <w:r>
        <w:t xml:space="preserve">the </w:t>
      </w:r>
      <w:r w:rsidRPr="00A34B4C">
        <w:t>committees to review MBS items using a framework based on Professor Adam Elshaug’s appropriate use criteria</w:t>
      </w:r>
      <w:r w:rsidR="000F6EE9">
        <w:t xml:space="preserve"> </w:t>
      </w:r>
      <w:sdt>
        <w:sdtPr>
          <w:id w:val="539330623"/>
          <w:citation/>
        </w:sdtPr>
        <w:sdtEndPr/>
        <w:sdtContent>
          <w:r w:rsidR="000F6EE9">
            <w:fldChar w:fldCharType="begin"/>
          </w:r>
          <w:r w:rsidR="000F6EE9">
            <w:rPr>
              <w:lang w:val="en-US"/>
            </w:rPr>
            <w:instrText xml:space="preserve"> CITATION Els12 \l 1033 </w:instrText>
          </w:r>
          <w:r w:rsidR="000F6EE9">
            <w:fldChar w:fldCharType="separate"/>
          </w:r>
          <w:r w:rsidR="006543DD" w:rsidRPr="006543DD">
            <w:rPr>
              <w:noProof/>
              <w:lang w:val="en-US"/>
            </w:rPr>
            <w:t>(1)</w:t>
          </w:r>
          <w:r w:rsidR="000F6EE9">
            <w:fldChar w:fldCharType="end"/>
          </w:r>
        </w:sdtContent>
      </w:sdt>
      <w:r w:rsidR="000F6EE9">
        <w:t xml:space="preserve"> </w:t>
      </w:r>
      <w:r>
        <w:t>.</w:t>
      </w:r>
      <w:r w:rsidRPr="00A34B4C">
        <w:t xml:space="preserve"> The framework consists of seven steps:</w:t>
      </w:r>
    </w:p>
    <w:p w14:paraId="4192FC6F" w14:textId="77777777" w:rsidR="00743B78" w:rsidRPr="00756A5C" w:rsidRDefault="00743B78" w:rsidP="003547BD">
      <w:pPr>
        <w:pStyle w:val="Numbering"/>
        <w:numPr>
          <w:ilvl w:val="0"/>
          <w:numId w:val="8"/>
        </w:numPr>
      </w:pPr>
      <w:r w:rsidRPr="00756A5C">
        <w:t xml:space="preserve">Develop an initial fact base for all items under consideration, drawing on the relevant data and literature. </w:t>
      </w:r>
    </w:p>
    <w:p w14:paraId="3EEAFD73" w14:textId="77777777" w:rsidR="00743B78" w:rsidRPr="00756A5C" w:rsidRDefault="00743B78" w:rsidP="00756A5C">
      <w:pPr>
        <w:pStyle w:val="Numbering"/>
      </w:pPr>
      <w:r w:rsidRPr="00756A5C">
        <w:lastRenderedPageBreak/>
        <w:t xml:space="preserve">Identify items that are obsolete, are of questionable </w:t>
      </w:r>
      <w:r w:rsidR="006949D8" w:rsidRPr="006949D8">
        <w:t>clinical value</w:t>
      </w:r>
      <w:r w:rsidR="006949D8" w:rsidRPr="006949D8">
        <w:rPr>
          <w:rStyle w:val="FootnoteReference"/>
        </w:rPr>
        <w:footnoteReference w:id="1"/>
      </w:r>
      <w:r w:rsidR="006949D8" w:rsidRPr="006949D8">
        <w:t>, are misused</w:t>
      </w:r>
      <w:r w:rsidR="006949D8" w:rsidRPr="006949D8">
        <w:rPr>
          <w:rStyle w:val="FootnoteReference"/>
        </w:rPr>
        <w:footnoteReference w:id="2"/>
      </w:r>
      <w:r w:rsidR="006949D8" w:rsidRPr="006949D8">
        <w:t xml:space="preserve"> and/or pose </w:t>
      </w:r>
      <w:r w:rsidRPr="00756A5C">
        <w:t>a risk to patient safety. This step includes prioritising items as “priority 1”, “priority 2”, or “priority 3”</w:t>
      </w:r>
      <w:r w:rsidR="00AB2DC8">
        <w:t>,</w:t>
      </w:r>
      <w:r w:rsidRPr="00756A5C">
        <w:t xml:space="preserve"> using a prioritisation methodology (described in more detail below).</w:t>
      </w:r>
    </w:p>
    <w:p w14:paraId="5809F76C" w14:textId="77777777" w:rsidR="00743B78" w:rsidRPr="00756A5C" w:rsidRDefault="00743B78" w:rsidP="00756A5C">
      <w:pPr>
        <w:pStyle w:val="Numbering"/>
      </w:pPr>
      <w:r w:rsidRPr="00756A5C">
        <w:t xml:space="preserve">Identify any issues, develop hypotheses for recommendations and create a work plan (including establishing </w:t>
      </w:r>
      <w:r w:rsidR="00016A2E" w:rsidRPr="00756A5C">
        <w:t>w</w:t>
      </w:r>
      <w:r w:rsidRPr="00756A5C">
        <w:t xml:space="preserve">orking </w:t>
      </w:r>
      <w:r w:rsidR="00016A2E" w:rsidRPr="00756A5C">
        <w:t>g</w:t>
      </w:r>
      <w:r w:rsidRPr="00756A5C">
        <w:t>roups, when required) to arrive at recommendations for each item.</w:t>
      </w:r>
    </w:p>
    <w:p w14:paraId="1165D17D" w14:textId="77777777" w:rsidR="00743B78" w:rsidRPr="00756A5C" w:rsidRDefault="00743B78" w:rsidP="00756A5C">
      <w:pPr>
        <w:pStyle w:val="Numbering"/>
      </w:pPr>
      <w:r w:rsidRPr="00756A5C">
        <w:t xml:space="preserve">Gather further data, clinical guidelines and relevant literature in order to make provisional recommendations and draft accompanying rationales, as per the work plan. This process begins with priority 1 items, continues with priority 2 items and concludes with priority 3 items. This step also involves consultation with relevant stakeholders within the </w:t>
      </w:r>
      <w:r w:rsidR="00016A2E" w:rsidRPr="00756A5C">
        <w:t>c</w:t>
      </w:r>
      <w:r w:rsidRPr="00756A5C">
        <w:t xml:space="preserve">ommittee, </w:t>
      </w:r>
      <w:r w:rsidR="00016A2E" w:rsidRPr="00756A5C">
        <w:t>w</w:t>
      </w:r>
      <w:r w:rsidRPr="00756A5C">
        <w:t xml:space="preserve">orking </w:t>
      </w:r>
      <w:r w:rsidR="00016A2E" w:rsidRPr="00756A5C">
        <w:t>g</w:t>
      </w:r>
      <w:r w:rsidRPr="00756A5C">
        <w:t>roups, and relevant colleagues or Colleges. For complex cases, full appropriate use criteria were developed for the item’s explanatory notes.</w:t>
      </w:r>
    </w:p>
    <w:p w14:paraId="0A22676E" w14:textId="77777777" w:rsidR="00743B78" w:rsidRPr="00756A5C" w:rsidRDefault="00743B78" w:rsidP="00756A5C">
      <w:pPr>
        <w:pStyle w:val="Numbering"/>
      </w:pPr>
      <w:bookmarkStart w:id="37" w:name="_Ref505174405"/>
      <w:r w:rsidRPr="00756A5C">
        <w:t>Review the provisional recommendations and the accompanying rationales, and gather further evidence as required.</w:t>
      </w:r>
      <w:bookmarkEnd w:id="37"/>
    </w:p>
    <w:p w14:paraId="64E69138" w14:textId="77777777" w:rsidR="00756A5C" w:rsidRPr="00756A5C" w:rsidRDefault="00743B78" w:rsidP="00756A5C">
      <w:pPr>
        <w:pStyle w:val="Numbering"/>
      </w:pPr>
      <w:r w:rsidRPr="00756A5C">
        <w:t>Finalise the recommendations in preparation for broader stakeholder consultation.</w:t>
      </w:r>
    </w:p>
    <w:p w14:paraId="7C5DFC43" w14:textId="77777777" w:rsidR="00743B78" w:rsidRPr="00756A5C" w:rsidRDefault="00743B78" w:rsidP="00756A5C">
      <w:pPr>
        <w:pStyle w:val="Numbering"/>
      </w:pPr>
      <w:r w:rsidRPr="00756A5C">
        <w:t xml:space="preserve">Incorporate feedback gathered during stakeholder consultation and finalise the Review Report, which provides recommendations for the Taskforce. </w:t>
      </w:r>
    </w:p>
    <w:p w14:paraId="3CA39E43" w14:textId="77777777" w:rsidR="00743B78" w:rsidRPr="00FD6810" w:rsidRDefault="00743B78" w:rsidP="00743B78">
      <w:r w:rsidRPr="00FD6810">
        <w:t xml:space="preserve">All MBS items will be reviewed during the course of the MBS Review. However, given the breadth of and timeframe for the Review, each </w:t>
      </w:r>
      <w:r w:rsidR="00016A2E">
        <w:t>c</w:t>
      </w:r>
      <w:r w:rsidRPr="00FD6810">
        <w:t xml:space="preserve">linical </w:t>
      </w:r>
      <w:r w:rsidR="00016A2E">
        <w:t>c</w:t>
      </w:r>
      <w:r w:rsidRPr="00FD6810">
        <w:t>ommittee</w:t>
      </w:r>
      <w:r>
        <w:t xml:space="preserve"> has</w:t>
      </w:r>
      <w:r w:rsidRPr="00FD6810">
        <w:t xml:space="preserve"> to develop a work plan and assign priorities, keeping in mind the objectives of the Review</w:t>
      </w:r>
      <w:r>
        <w:t>. Committees use</w:t>
      </w:r>
      <w:r w:rsidRPr="00FD6810">
        <w:t xml:space="preserve"> a robust prioritisation methodology to focus their attention and resources on the most important items requiring review. This was determined based on a combination of two standard metrics, derived from the appropriate use criteria:</w:t>
      </w:r>
    </w:p>
    <w:p w14:paraId="6BFB36FF" w14:textId="77777777" w:rsidR="00743B78" w:rsidRPr="00FB48BC" w:rsidRDefault="00743B78" w:rsidP="007A2F4A">
      <w:pPr>
        <w:pStyle w:val="Bullet-green"/>
      </w:pPr>
      <w:r w:rsidRPr="00FB48BC">
        <w:t>Service volume.</w:t>
      </w:r>
    </w:p>
    <w:p w14:paraId="1F79B97E" w14:textId="77777777" w:rsidR="00743B78" w:rsidRPr="00FB48BC" w:rsidRDefault="00743B78" w:rsidP="007A2F4A">
      <w:pPr>
        <w:pStyle w:val="Bullet-green"/>
      </w:pPr>
      <w:r w:rsidRPr="00FB48BC">
        <w:t xml:space="preserve">The likelihood that the item needed to be revised, determined by indicators such as identified safety concerns, geographic or temporal variation, delivery irregularity, the </w:t>
      </w:r>
      <w:r w:rsidRPr="00FB48BC">
        <w:lastRenderedPageBreak/>
        <w:t xml:space="preserve">potential misuse of indications or other concerns raised by the </w:t>
      </w:r>
      <w:r w:rsidR="002A1A39">
        <w:t>c</w:t>
      </w:r>
      <w:r w:rsidRPr="00FB48BC">
        <w:t xml:space="preserve">linical </w:t>
      </w:r>
      <w:r w:rsidR="002A1A39">
        <w:t>c</w:t>
      </w:r>
      <w:r w:rsidRPr="00FB48BC">
        <w:t>ommittee (such as inappropriate co-claiming).</w:t>
      </w:r>
    </w:p>
    <w:p w14:paraId="1BCDDD22" w14:textId="39217AFF" w:rsidR="00743B78" w:rsidRPr="00B03730" w:rsidRDefault="00817015" w:rsidP="00817015">
      <w:pPr>
        <w:pStyle w:val="Caption"/>
      </w:pPr>
      <w:bookmarkStart w:id="38" w:name="_Ref503780508"/>
      <w:bookmarkStart w:id="39" w:name="_Toc503779131"/>
      <w:bookmarkStart w:id="40" w:name="_Toc531786568"/>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175E4">
        <w:rPr>
          <w:noProof/>
        </w:rPr>
        <w:t>1</w:t>
      </w:r>
      <w:r w:rsidR="00B47A5B">
        <w:rPr>
          <w:noProof/>
        </w:rPr>
        <w:fldChar w:fldCharType="end"/>
      </w:r>
      <w:bookmarkEnd w:id="38"/>
      <w:r>
        <w:t>: Prioritisation matrix</w:t>
      </w:r>
      <w:bookmarkEnd w:id="39"/>
      <w:bookmarkEnd w:id="40"/>
    </w:p>
    <w:p w14:paraId="43A92A55" w14:textId="77777777" w:rsidR="00743B78" w:rsidRPr="00A34B4C" w:rsidRDefault="00743B78" w:rsidP="00756A5C">
      <w:pPr>
        <w:jc w:val="center"/>
        <w:rPr>
          <w:lang w:eastAsia="en-US"/>
        </w:rPr>
      </w:pPr>
      <w:r w:rsidRPr="00A34B4C">
        <w:rPr>
          <w:noProof/>
        </w:rPr>
        <w:drawing>
          <wp:inline distT="0" distB="0" distL="0" distR="0" wp14:anchorId="6FA37A06" wp14:editId="6D8D1949">
            <wp:extent cx="4476750" cy="3219450"/>
            <wp:effectExtent l="0" t="0" r="0" b="0"/>
            <wp:docPr id="1" name="Picture 1" descr="Figure 1 shows the Prioritisation Matrix to show the ranking as high, medium, or low. The Y-axis depicts the magnitude of usage for the service volumes, while the X-axis shows the likelihood that the item needs revision. Each coordinate is assigned a value from 1 to 3, with 1 green high priority top right, 2 blue medium and 3 red low priority bottom left. &#10;&#10;Magnitude low, likelihood low = priority low&#10;Magnitude medium, likelihood low = priority low&#10;Magnitude high, likelihood low = priority medium&#10;Magnitude low, likelihood medium = priority low&#10;Magnitude medium, likelihood medium  = priority medium&#10;Magnitude high, likelihood medium = priority high&#10;Magnitude low, likelihood high  = priority medium&#10;Magnitude medium, likelihood high = priority high&#10;Magnitude high, likelihood high = priority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3977"/>
                    <a:stretch/>
                  </pic:blipFill>
                  <pic:spPr bwMode="auto">
                    <a:xfrm>
                      <a:off x="0" y="0"/>
                      <a:ext cx="4476750" cy="3219450"/>
                    </a:xfrm>
                    <a:prstGeom prst="rect">
                      <a:avLst/>
                    </a:prstGeom>
                    <a:noFill/>
                    <a:ln>
                      <a:noFill/>
                    </a:ln>
                    <a:extLst>
                      <a:ext uri="{53640926-AAD7-44D8-BBD7-CCE9431645EC}">
                        <a14:shadowObscured xmlns:a14="http://schemas.microsoft.com/office/drawing/2010/main"/>
                      </a:ext>
                    </a:extLst>
                  </pic:spPr>
                </pic:pic>
              </a:graphicData>
            </a:graphic>
          </wp:inline>
        </w:drawing>
      </w:r>
    </w:p>
    <w:p w14:paraId="4BC9D592" w14:textId="245D758E" w:rsidR="00016A2E" w:rsidRPr="00A34B4C" w:rsidRDefault="00016A2E" w:rsidP="00016A2E">
      <w:r w:rsidRPr="00FD6810">
        <w:t>For each item, these two metrics were ranked high, medium or low. These rankings were then combined to generate a priority ranking ranging from one to three (where priority 1 items are the highest priority and priority 3 items are the lowest priority for review), using a prioritisation matrix</w:t>
      </w:r>
      <w:r w:rsidR="00FF05C8">
        <w:t xml:space="preserve"> (</w:t>
      </w:r>
      <w:r w:rsidR="00FF05C8">
        <w:fldChar w:fldCharType="begin"/>
      </w:r>
      <w:r w:rsidR="00FF05C8">
        <w:instrText xml:space="preserve"> REF _Ref503780508 \h </w:instrText>
      </w:r>
      <w:r w:rsidR="00FF05C8">
        <w:fldChar w:fldCharType="separate"/>
      </w:r>
      <w:r w:rsidR="007175E4">
        <w:t xml:space="preserve">Figure </w:t>
      </w:r>
      <w:r w:rsidR="007175E4">
        <w:rPr>
          <w:noProof/>
        </w:rPr>
        <w:t>1</w:t>
      </w:r>
      <w:r w:rsidR="00FF05C8">
        <w:fldChar w:fldCharType="end"/>
      </w:r>
      <w:r w:rsidR="00FF05C8">
        <w:t xml:space="preserve">). </w:t>
      </w:r>
      <w:r>
        <w:t xml:space="preserve"> Clinical c</w:t>
      </w:r>
      <w:r w:rsidRPr="00FD6810">
        <w:t xml:space="preserve">ommittees use this priority ranking to organise their review of item numbers and apportion the amount of time spent on each item. </w:t>
      </w:r>
    </w:p>
    <w:p w14:paraId="191321F3" w14:textId="77777777" w:rsidR="004D72E6" w:rsidRPr="00490F36" w:rsidRDefault="007703B3" w:rsidP="00DA4A23">
      <w:pPr>
        <w:spacing w:before="0" w:after="0" w:line="240" w:lineRule="auto"/>
      </w:pPr>
      <w:r>
        <w:br w:type="page"/>
      </w:r>
    </w:p>
    <w:p w14:paraId="0E0A2DF0" w14:textId="4B5B4615" w:rsidR="004D72E6" w:rsidRPr="009200D8" w:rsidRDefault="004D72E6" w:rsidP="005C7FB0">
      <w:pPr>
        <w:pStyle w:val="Heading1"/>
      </w:pPr>
      <w:bookmarkStart w:id="41" w:name="_Toc485295719"/>
      <w:bookmarkStart w:id="42" w:name="_Toc524006062"/>
      <w:r w:rsidRPr="009200D8">
        <w:lastRenderedPageBreak/>
        <w:t>About the</w:t>
      </w:r>
      <w:r w:rsidR="00B35C48">
        <w:t xml:space="preserve"> </w:t>
      </w:r>
      <w:r w:rsidR="00412EFD">
        <w:t>Diagnostic Imaging</w:t>
      </w:r>
      <w:r w:rsidR="00B84C4F">
        <w:t xml:space="preserve"> Clinical</w:t>
      </w:r>
      <w:r w:rsidR="00B35C48">
        <w:t xml:space="preserve"> </w:t>
      </w:r>
      <w:r w:rsidR="00437F91" w:rsidRPr="00756A5C">
        <w:t>Committee</w:t>
      </w:r>
      <w:bookmarkEnd w:id="41"/>
      <w:bookmarkEnd w:id="42"/>
    </w:p>
    <w:p w14:paraId="52ECEF6B" w14:textId="1B4881ED" w:rsidR="00437F91" w:rsidRDefault="00016A2E" w:rsidP="00437F91">
      <w:pPr>
        <w:rPr>
          <w:lang w:val="en-US" w:eastAsia="en-US"/>
        </w:rPr>
      </w:pPr>
      <w:bookmarkStart w:id="43" w:name="_Toc455669872"/>
      <w:r>
        <w:rPr>
          <w:lang w:val="en-US" w:eastAsia="en-US"/>
        </w:rPr>
        <w:t xml:space="preserve">The </w:t>
      </w:r>
      <w:r w:rsidR="00D63477">
        <w:rPr>
          <w:lang w:val="en-US" w:eastAsia="en-US"/>
        </w:rPr>
        <w:t>Committee</w:t>
      </w:r>
      <w:r w:rsidR="00437F91" w:rsidRPr="00684817">
        <w:rPr>
          <w:lang w:val="en-US" w:eastAsia="en-US"/>
        </w:rPr>
        <w:t xml:space="preserve"> </w:t>
      </w:r>
      <w:r w:rsidR="001975C4">
        <w:rPr>
          <w:lang w:val="en-US" w:eastAsia="en-US"/>
        </w:rPr>
        <w:t xml:space="preserve">is part of the first tranche of clinical committees. It </w:t>
      </w:r>
      <w:r w:rsidR="00437F91" w:rsidRPr="00684817">
        <w:rPr>
          <w:lang w:val="en-US" w:eastAsia="en-US"/>
        </w:rPr>
        <w:t xml:space="preserve">was established in </w:t>
      </w:r>
      <w:r w:rsidR="00412EFD">
        <w:t>2015</w:t>
      </w:r>
      <w:r w:rsidR="00437F91" w:rsidRPr="00684817">
        <w:rPr>
          <w:lang w:val="en-US" w:eastAsia="en-US"/>
        </w:rPr>
        <w:t xml:space="preserve"> to make recommendations to the Taskforce on the review of MBS items within its remit, based on rapid evidence review and clinical expertise.</w:t>
      </w:r>
      <w:r w:rsidR="00755263">
        <w:rPr>
          <w:lang w:val="en-US" w:eastAsia="en-US"/>
        </w:rPr>
        <w:t xml:space="preserve"> Details of the Committee’s membership are given at Table 1.</w:t>
      </w:r>
    </w:p>
    <w:p w14:paraId="2C8834FC" w14:textId="5F2FD4C0" w:rsidR="00755263" w:rsidRDefault="00755263" w:rsidP="00437F91">
      <w:pPr>
        <w:rPr>
          <w:lang w:val="en-US" w:eastAsia="en-US"/>
        </w:rPr>
      </w:pPr>
      <w:r>
        <w:rPr>
          <w:lang w:val="en-US" w:eastAsia="en-US"/>
        </w:rPr>
        <w:t>The Upper and Lower Limb Working Group (the Working Group) was established in 20</w:t>
      </w:r>
      <w:r w:rsidR="00FF052E">
        <w:rPr>
          <w:lang w:val="en-US" w:eastAsia="en-US"/>
        </w:rPr>
        <w:t>16</w:t>
      </w:r>
      <w:r>
        <w:rPr>
          <w:lang w:val="en-US" w:eastAsia="en-US"/>
        </w:rPr>
        <w:t xml:space="preserve"> to provide advic</w:t>
      </w:r>
      <w:r w:rsidR="00FF052E">
        <w:rPr>
          <w:lang w:val="en-US" w:eastAsia="en-US"/>
        </w:rPr>
        <w:t>e to the Committee regarding</w:t>
      </w:r>
      <w:r>
        <w:rPr>
          <w:lang w:val="en-US" w:eastAsia="en-US"/>
        </w:rPr>
        <w:t xml:space="preserve"> upper and lower limb imaging items within its remit.</w:t>
      </w:r>
      <w:r w:rsidRPr="00755263">
        <w:rPr>
          <w:lang w:val="en-US" w:eastAsia="en-US"/>
        </w:rPr>
        <w:t xml:space="preserve"> </w:t>
      </w:r>
      <w:r>
        <w:rPr>
          <w:lang w:val="en-US" w:eastAsia="en-US"/>
        </w:rPr>
        <w:t>Details of the Working Group’s membership are given at Table 2.</w:t>
      </w:r>
    </w:p>
    <w:p w14:paraId="66A9BD47" w14:textId="70CBCD6B" w:rsidR="004D72E6" w:rsidRDefault="00412EFD" w:rsidP="00314122">
      <w:pPr>
        <w:pStyle w:val="Heading2"/>
      </w:pPr>
      <w:bookmarkStart w:id="44" w:name="_Toc485295720"/>
      <w:bookmarkStart w:id="45" w:name="_Toc524006063"/>
      <w:r>
        <w:t>Diagnostic Imaging</w:t>
      </w:r>
      <w:r w:rsidR="004D72E6">
        <w:t xml:space="preserve"> Clinical Committee m</w:t>
      </w:r>
      <w:r w:rsidR="004D72E6" w:rsidRPr="009200D8">
        <w:t>embers</w:t>
      </w:r>
      <w:bookmarkEnd w:id="43"/>
      <w:bookmarkEnd w:id="44"/>
      <w:bookmarkEnd w:id="45"/>
    </w:p>
    <w:p w14:paraId="18CF2BBB" w14:textId="37E8A98A" w:rsidR="006101B0" w:rsidRDefault="002A1A39" w:rsidP="00F93468">
      <w:pPr>
        <w:spacing w:before="120"/>
        <w:rPr>
          <w:lang w:val="en-US" w:eastAsia="en-US"/>
        </w:rPr>
      </w:pPr>
      <w:r w:rsidRPr="002A1A39">
        <w:t xml:space="preserve">The Committee consists of </w:t>
      </w:r>
      <w:r w:rsidR="00412EFD">
        <w:t>11 members,</w:t>
      </w:r>
      <w:r w:rsidRPr="002A1A39">
        <w:t xml:space="preserve"> whose names, positions/organisations and declared conflicts of interest are listed in </w:t>
      </w:r>
      <w:r>
        <w:fldChar w:fldCharType="begin"/>
      </w:r>
      <w:r>
        <w:instrText xml:space="preserve"> REF _Ref503780353 \h </w:instrText>
      </w:r>
      <w:r>
        <w:fldChar w:fldCharType="separate"/>
      </w:r>
      <w:r w:rsidR="007175E4">
        <w:t xml:space="preserve">Table </w:t>
      </w:r>
      <w:r w:rsidR="007175E4">
        <w:rPr>
          <w:noProof/>
        </w:rPr>
        <w:t>1</w:t>
      </w:r>
      <w:r>
        <w:fldChar w:fldCharType="end"/>
      </w:r>
      <w:r w:rsidRPr="002A1A39">
        <w:t xml:space="preserve">. </w:t>
      </w:r>
    </w:p>
    <w:p w14:paraId="07919CA3" w14:textId="10062F4F" w:rsidR="004D72E6" w:rsidRDefault="00817015" w:rsidP="00817015">
      <w:pPr>
        <w:pStyle w:val="TableCaption"/>
      </w:pPr>
      <w:bookmarkStart w:id="46" w:name="_Ref503780353"/>
      <w:bookmarkStart w:id="47" w:name="_Toc503779132"/>
      <w:bookmarkStart w:id="48" w:name="_Ref503780241"/>
      <w:bookmarkStart w:id="49" w:name="_Toc519491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w:t>
      </w:r>
      <w:r w:rsidR="00B47A5B">
        <w:rPr>
          <w:noProof/>
        </w:rPr>
        <w:fldChar w:fldCharType="end"/>
      </w:r>
      <w:bookmarkEnd w:id="46"/>
      <w:r>
        <w:t xml:space="preserve">: </w:t>
      </w:r>
      <w:bookmarkStart w:id="50" w:name="_Ref503780252"/>
      <w:r w:rsidR="00412EFD">
        <w:t>Diagnostic Imaging</w:t>
      </w:r>
      <w:r w:rsidRPr="003744BA">
        <w:t xml:space="preserve"> Clinical Committee </w:t>
      </w:r>
      <w:r w:rsidR="002A1A39">
        <w:t>m</w:t>
      </w:r>
      <w:r w:rsidRPr="003744BA">
        <w:t>embers</w:t>
      </w:r>
      <w:bookmarkEnd w:id="47"/>
      <w:bookmarkEnd w:id="48"/>
      <w:bookmarkEnd w:id="50"/>
      <w:bookmarkEnd w:id="49"/>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B37E1B" w:rsidRPr="00DE6A92" w14:paraId="43215871" w14:textId="77777777" w:rsidTr="001975C4">
        <w:trPr>
          <w:tblHeader/>
        </w:trPr>
        <w:tc>
          <w:tcPr>
            <w:tcW w:w="1304" w:type="pct"/>
            <w:tcBorders>
              <w:bottom w:val="single" w:sz="4" w:space="0" w:color="01653F"/>
            </w:tcBorders>
            <w:shd w:val="clear" w:color="auto" w:fill="01653F"/>
          </w:tcPr>
          <w:p w14:paraId="7832DA8D" w14:textId="77777777" w:rsidR="00B37E1B" w:rsidRPr="000B540B" w:rsidRDefault="00B37E1B" w:rsidP="001975C4">
            <w:pPr>
              <w:pStyle w:val="Tableheading"/>
              <w:rPr>
                <w:color w:val="FFFFFF" w:themeColor="background1"/>
              </w:rPr>
            </w:pPr>
            <w:r w:rsidRPr="000B540B">
              <w:rPr>
                <w:color w:val="FFFFFF" w:themeColor="background1"/>
              </w:rPr>
              <w:t>Name</w:t>
            </w:r>
          </w:p>
        </w:tc>
        <w:tc>
          <w:tcPr>
            <w:tcW w:w="2206" w:type="pct"/>
            <w:tcBorders>
              <w:bottom w:val="single" w:sz="4" w:space="0" w:color="01653F"/>
            </w:tcBorders>
            <w:shd w:val="clear" w:color="auto" w:fill="01653F"/>
          </w:tcPr>
          <w:p w14:paraId="51F73C0C" w14:textId="77777777" w:rsidR="00B37E1B" w:rsidRPr="000B540B" w:rsidRDefault="00B37E1B" w:rsidP="001975C4">
            <w:pPr>
              <w:pStyle w:val="Tableheading"/>
              <w:rPr>
                <w:color w:val="FFFFFF" w:themeColor="background1"/>
              </w:rPr>
            </w:pPr>
            <w:r w:rsidRPr="000B540B">
              <w:rPr>
                <w:color w:val="FFFFFF" w:themeColor="background1"/>
              </w:rPr>
              <w:t>Position/organisation</w:t>
            </w:r>
          </w:p>
        </w:tc>
        <w:tc>
          <w:tcPr>
            <w:tcW w:w="1490" w:type="pct"/>
            <w:tcBorders>
              <w:bottom w:val="single" w:sz="4" w:space="0" w:color="01653F"/>
            </w:tcBorders>
            <w:shd w:val="clear" w:color="auto" w:fill="01653F"/>
          </w:tcPr>
          <w:p w14:paraId="14C776B2" w14:textId="77777777" w:rsidR="00B37E1B" w:rsidRPr="000B540B" w:rsidRDefault="00B37E1B" w:rsidP="001975C4">
            <w:pPr>
              <w:pStyle w:val="Tableheading"/>
              <w:rPr>
                <w:color w:val="FFFFFF" w:themeColor="background1"/>
              </w:rPr>
            </w:pPr>
            <w:r w:rsidRPr="000B540B">
              <w:rPr>
                <w:color w:val="FFFFFF" w:themeColor="background1"/>
              </w:rPr>
              <w:t>Declared conflict of interest</w:t>
            </w:r>
          </w:p>
        </w:tc>
      </w:tr>
    </w:tbl>
    <w:tbl>
      <w:tblPr>
        <w:tblW w:w="5000" w:type="pct"/>
        <w:tblLook w:val="04A0" w:firstRow="1" w:lastRow="0" w:firstColumn="1" w:lastColumn="0" w:noHBand="0" w:noVBand="1"/>
      </w:tblPr>
      <w:tblGrid>
        <w:gridCol w:w="2168"/>
        <w:gridCol w:w="3667"/>
        <w:gridCol w:w="2477"/>
      </w:tblGrid>
      <w:tr w:rsidR="00412EFD" w:rsidRPr="001975C4" w14:paraId="5E557A5E" w14:textId="77777777" w:rsidTr="00412EFD">
        <w:trPr>
          <w:trHeight w:val="549"/>
        </w:trPr>
        <w:tc>
          <w:tcPr>
            <w:tcW w:w="1304" w:type="pct"/>
          </w:tcPr>
          <w:p w14:paraId="59361AC3" w14:textId="61B6BF86" w:rsidR="00412EFD" w:rsidRPr="001975C4" w:rsidRDefault="00412EFD" w:rsidP="00412EFD">
            <w:pPr>
              <w:pStyle w:val="Tabletext"/>
              <w:rPr>
                <w:highlight w:val="yellow"/>
              </w:rPr>
            </w:pPr>
            <w:r w:rsidRPr="001975C4">
              <w:t>Dr David Brazier (Chair)</w:t>
            </w:r>
          </w:p>
        </w:tc>
        <w:tc>
          <w:tcPr>
            <w:tcW w:w="2206" w:type="pct"/>
          </w:tcPr>
          <w:p w14:paraId="1B7FD09C" w14:textId="7F4E9CF3" w:rsidR="00412EFD" w:rsidRPr="001975C4" w:rsidRDefault="00412EFD" w:rsidP="00412EFD">
            <w:pPr>
              <w:pStyle w:val="Tabletext"/>
              <w:rPr>
                <w:highlight w:val="yellow"/>
              </w:rPr>
            </w:pPr>
            <w:r w:rsidRPr="001975C4">
              <w:t>Radiologist, Royal North Shore Hospital</w:t>
            </w:r>
          </w:p>
        </w:tc>
        <w:tc>
          <w:tcPr>
            <w:tcW w:w="1490" w:type="pct"/>
          </w:tcPr>
          <w:p w14:paraId="31CA946B" w14:textId="77777777" w:rsidR="00412EFD" w:rsidRPr="001975C4" w:rsidRDefault="00412EFD" w:rsidP="00412EFD">
            <w:pPr>
              <w:rPr>
                <w:sz w:val="18"/>
                <w:szCs w:val="18"/>
              </w:rPr>
            </w:pPr>
            <w:r w:rsidRPr="001975C4">
              <w:rPr>
                <w:sz w:val="18"/>
                <w:szCs w:val="18"/>
              </w:rPr>
              <w:t>User of MBS services</w:t>
            </w:r>
          </w:p>
          <w:p w14:paraId="76B6CFF9" w14:textId="43AC90E8" w:rsidR="00412EFD" w:rsidRPr="001975C4" w:rsidRDefault="00412EFD" w:rsidP="00412EFD">
            <w:pPr>
              <w:pStyle w:val="Tabletext"/>
              <w:rPr>
                <w:highlight w:val="yellow"/>
              </w:rPr>
            </w:pPr>
            <w:r w:rsidRPr="001975C4">
              <w:t>Provider of MBS services</w:t>
            </w:r>
          </w:p>
        </w:tc>
      </w:tr>
    </w:tbl>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8"/>
        <w:gridCol w:w="3667"/>
        <w:gridCol w:w="2477"/>
      </w:tblGrid>
      <w:tr w:rsidR="00B37E1B" w:rsidRPr="001975C4" w14:paraId="7B21C91D" w14:textId="77777777" w:rsidTr="001975C4">
        <w:trPr>
          <w:trHeight w:val="549"/>
        </w:trPr>
        <w:tc>
          <w:tcPr>
            <w:tcW w:w="1304" w:type="pct"/>
            <w:tcBorders>
              <w:left w:val="nil"/>
              <w:right w:val="nil"/>
            </w:tcBorders>
          </w:tcPr>
          <w:p w14:paraId="10444C2E" w14:textId="4DD0CFD3" w:rsidR="00B37E1B" w:rsidRPr="001975C4" w:rsidRDefault="00412EFD" w:rsidP="00B37E1B">
            <w:pPr>
              <w:pStyle w:val="Tabletext"/>
              <w:rPr>
                <w:highlight w:val="yellow"/>
              </w:rPr>
            </w:pPr>
            <w:r w:rsidRPr="001975C4">
              <w:t>Professor Alexander Pitman</w:t>
            </w:r>
          </w:p>
        </w:tc>
        <w:tc>
          <w:tcPr>
            <w:tcW w:w="2206" w:type="pct"/>
            <w:tcBorders>
              <w:left w:val="nil"/>
              <w:right w:val="nil"/>
            </w:tcBorders>
          </w:tcPr>
          <w:p w14:paraId="272B46FF" w14:textId="55AEFB21" w:rsidR="00B37E1B" w:rsidRPr="001975C4" w:rsidRDefault="00412EFD" w:rsidP="00B37E1B">
            <w:pPr>
              <w:pStyle w:val="Tabletext"/>
              <w:rPr>
                <w:highlight w:val="yellow"/>
              </w:rPr>
            </w:pPr>
            <w:r w:rsidRPr="001975C4">
              <w:t>Director of Nuclear Medicine and PET, Lake Imaging; Adjunct Professor, Medical Imaging, University of Notre Dame</w:t>
            </w:r>
          </w:p>
        </w:tc>
        <w:tc>
          <w:tcPr>
            <w:tcW w:w="1490" w:type="pct"/>
            <w:tcBorders>
              <w:left w:val="nil"/>
              <w:right w:val="nil"/>
            </w:tcBorders>
            <w:shd w:val="clear" w:color="auto" w:fill="auto"/>
          </w:tcPr>
          <w:p w14:paraId="574AE716" w14:textId="31321C64" w:rsidR="00412EFD" w:rsidRPr="001975C4" w:rsidRDefault="00412EFD" w:rsidP="00412EFD">
            <w:pPr>
              <w:rPr>
                <w:sz w:val="18"/>
                <w:szCs w:val="18"/>
              </w:rPr>
            </w:pPr>
            <w:r w:rsidRPr="001975C4">
              <w:rPr>
                <w:sz w:val="18"/>
                <w:szCs w:val="18"/>
              </w:rPr>
              <w:t>User of MBS services</w:t>
            </w:r>
          </w:p>
          <w:p w14:paraId="424F66A6" w14:textId="6F9019F8" w:rsidR="00B37E1B" w:rsidRPr="001975C4" w:rsidRDefault="00412EFD" w:rsidP="00412EFD">
            <w:pPr>
              <w:pStyle w:val="Tabletext"/>
              <w:rPr>
                <w:highlight w:val="yellow"/>
              </w:rPr>
            </w:pPr>
            <w:r w:rsidRPr="001975C4">
              <w:t>Provider of MBS services</w:t>
            </w:r>
          </w:p>
        </w:tc>
      </w:tr>
      <w:tr w:rsidR="00412EFD" w:rsidRPr="001975C4" w14:paraId="03B202B2" w14:textId="77777777" w:rsidTr="001975C4">
        <w:trPr>
          <w:trHeight w:val="549"/>
        </w:trPr>
        <w:tc>
          <w:tcPr>
            <w:tcW w:w="1304" w:type="pct"/>
            <w:tcBorders>
              <w:left w:val="nil"/>
              <w:right w:val="nil"/>
            </w:tcBorders>
          </w:tcPr>
          <w:p w14:paraId="00171E50" w14:textId="6A77E5EB" w:rsidR="00412EFD" w:rsidRPr="001975C4" w:rsidRDefault="00412EFD" w:rsidP="00B37E1B">
            <w:pPr>
              <w:pStyle w:val="Tabletext"/>
            </w:pPr>
            <w:r w:rsidRPr="001975C4">
              <w:t>Dr William Macdonald</w:t>
            </w:r>
          </w:p>
        </w:tc>
        <w:tc>
          <w:tcPr>
            <w:tcW w:w="2206" w:type="pct"/>
            <w:tcBorders>
              <w:left w:val="nil"/>
              <w:right w:val="nil"/>
            </w:tcBorders>
          </w:tcPr>
          <w:p w14:paraId="11F28E73" w14:textId="686B5FE3" w:rsidR="00412EFD" w:rsidRPr="001975C4" w:rsidRDefault="0087400D" w:rsidP="00B37E1B">
            <w:pPr>
              <w:pStyle w:val="Tabletext"/>
            </w:pPr>
            <w:r w:rsidRPr="001975C4">
              <w:t>Head, Nuclear Medic</w:t>
            </w:r>
            <w:r w:rsidR="008F02AF">
              <w:t>i</w:t>
            </w:r>
            <w:r w:rsidRPr="001975C4">
              <w:t>ne, Fiona Stanley Hospital and Royal Perth Hospital; Past President, Australasian Association of Nuclear Medicine Specialists</w:t>
            </w:r>
          </w:p>
        </w:tc>
        <w:tc>
          <w:tcPr>
            <w:tcW w:w="1490" w:type="pct"/>
            <w:tcBorders>
              <w:left w:val="nil"/>
              <w:right w:val="nil"/>
            </w:tcBorders>
            <w:shd w:val="clear" w:color="auto" w:fill="auto"/>
          </w:tcPr>
          <w:p w14:paraId="648FA95D" w14:textId="77777777" w:rsidR="0087400D" w:rsidRPr="001975C4" w:rsidRDefault="0087400D" w:rsidP="0087400D">
            <w:pPr>
              <w:rPr>
                <w:sz w:val="18"/>
                <w:szCs w:val="18"/>
              </w:rPr>
            </w:pPr>
            <w:r w:rsidRPr="001975C4">
              <w:rPr>
                <w:sz w:val="18"/>
                <w:szCs w:val="18"/>
              </w:rPr>
              <w:t>User of MBS services</w:t>
            </w:r>
          </w:p>
          <w:p w14:paraId="214F8BC7" w14:textId="76613B36" w:rsidR="00412EFD" w:rsidRPr="001975C4" w:rsidRDefault="0087400D" w:rsidP="0087400D">
            <w:pPr>
              <w:pStyle w:val="Tabletext"/>
            </w:pPr>
            <w:r w:rsidRPr="001975C4">
              <w:t>Provider of MBS services</w:t>
            </w:r>
          </w:p>
        </w:tc>
      </w:tr>
      <w:tr w:rsidR="00FF3AAE" w:rsidRPr="001975C4" w14:paraId="1443868D" w14:textId="77777777" w:rsidTr="001975C4">
        <w:trPr>
          <w:trHeight w:val="549"/>
        </w:trPr>
        <w:tc>
          <w:tcPr>
            <w:tcW w:w="1304" w:type="pct"/>
            <w:tcBorders>
              <w:left w:val="nil"/>
              <w:right w:val="nil"/>
            </w:tcBorders>
          </w:tcPr>
          <w:p w14:paraId="45B8F945" w14:textId="1E42F26B" w:rsidR="00FF3AAE" w:rsidRPr="00FF3AAE" w:rsidRDefault="00FF3AAE" w:rsidP="00FF3AAE">
            <w:pPr>
              <w:pStyle w:val="Tabletext"/>
            </w:pPr>
            <w:r w:rsidRPr="00FF3AAE">
              <w:t>Associate Professor Michael Yelland</w:t>
            </w:r>
          </w:p>
        </w:tc>
        <w:tc>
          <w:tcPr>
            <w:tcW w:w="2206" w:type="pct"/>
            <w:tcBorders>
              <w:left w:val="nil"/>
              <w:right w:val="nil"/>
            </w:tcBorders>
          </w:tcPr>
          <w:p w14:paraId="643FADC5" w14:textId="095AB124" w:rsidR="00FF3AAE" w:rsidRPr="00FF3AAE" w:rsidRDefault="00FF3AAE" w:rsidP="00FF3AAE">
            <w:pPr>
              <w:pStyle w:val="Tabletext"/>
            </w:pPr>
            <w:r w:rsidRPr="00FF3AAE">
              <w:t>Associate Professor of Primary Health Care, School of Medicine, Griffith University, General and Musculoskeletal Medicine Practitioner</w:t>
            </w:r>
          </w:p>
        </w:tc>
        <w:tc>
          <w:tcPr>
            <w:tcW w:w="1490" w:type="pct"/>
            <w:tcBorders>
              <w:left w:val="nil"/>
              <w:right w:val="nil"/>
            </w:tcBorders>
            <w:shd w:val="clear" w:color="auto" w:fill="auto"/>
          </w:tcPr>
          <w:p w14:paraId="774A6361" w14:textId="77777777" w:rsidR="00FF3AAE" w:rsidRPr="00FF3AAE" w:rsidRDefault="00FF3AAE" w:rsidP="00FF3AAE">
            <w:pPr>
              <w:spacing w:line="288" w:lineRule="auto"/>
              <w:rPr>
                <w:sz w:val="18"/>
                <w:szCs w:val="18"/>
              </w:rPr>
            </w:pPr>
            <w:r w:rsidRPr="00FF3AAE">
              <w:rPr>
                <w:sz w:val="18"/>
                <w:szCs w:val="18"/>
              </w:rPr>
              <w:t>User of MBS services</w:t>
            </w:r>
          </w:p>
          <w:p w14:paraId="79FA595F" w14:textId="7BD36E01" w:rsidR="00FF3AAE" w:rsidRPr="00FF3AAE" w:rsidRDefault="00FF3AAE" w:rsidP="00FF3AAE">
            <w:pPr>
              <w:rPr>
                <w:sz w:val="18"/>
                <w:szCs w:val="18"/>
              </w:rPr>
            </w:pPr>
            <w:r w:rsidRPr="00FF3AAE">
              <w:rPr>
                <w:sz w:val="18"/>
                <w:szCs w:val="18"/>
              </w:rPr>
              <w:t>Provider of MBS services</w:t>
            </w:r>
          </w:p>
        </w:tc>
      </w:tr>
      <w:tr w:rsidR="00412EFD" w:rsidRPr="001975C4" w14:paraId="65A5F9AC" w14:textId="77777777" w:rsidTr="001975C4">
        <w:trPr>
          <w:trHeight w:val="549"/>
        </w:trPr>
        <w:tc>
          <w:tcPr>
            <w:tcW w:w="1304" w:type="pct"/>
            <w:tcBorders>
              <w:left w:val="nil"/>
              <w:right w:val="nil"/>
            </w:tcBorders>
          </w:tcPr>
          <w:p w14:paraId="609AA206" w14:textId="14BC4E0D" w:rsidR="00412EFD" w:rsidRPr="001975C4" w:rsidRDefault="00412EFD" w:rsidP="00B37E1B">
            <w:pPr>
              <w:pStyle w:val="Tabletext"/>
            </w:pPr>
            <w:r w:rsidRPr="001975C4">
              <w:t>Dr Richard Ussher</w:t>
            </w:r>
          </w:p>
        </w:tc>
        <w:tc>
          <w:tcPr>
            <w:tcW w:w="2206" w:type="pct"/>
            <w:tcBorders>
              <w:left w:val="nil"/>
              <w:right w:val="nil"/>
            </w:tcBorders>
          </w:tcPr>
          <w:p w14:paraId="2746B585" w14:textId="1AE8164C" w:rsidR="00412EFD" w:rsidRPr="001975C4" w:rsidRDefault="001975C4" w:rsidP="001975C4">
            <w:pPr>
              <w:pStyle w:val="Tabletext"/>
            </w:pPr>
            <w:r>
              <w:t>Director of Training, Radiology, Ballarat Health Services; Director, Grampians BreastScreen</w:t>
            </w:r>
          </w:p>
        </w:tc>
        <w:tc>
          <w:tcPr>
            <w:tcW w:w="1490" w:type="pct"/>
            <w:tcBorders>
              <w:left w:val="nil"/>
              <w:right w:val="nil"/>
            </w:tcBorders>
            <w:shd w:val="clear" w:color="auto" w:fill="auto"/>
          </w:tcPr>
          <w:p w14:paraId="54AC2C03" w14:textId="77777777" w:rsidR="001975C4" w:rsidRPr="001975C4" w:rsidRDefault="001975C4" w:rsidP="001975C4">
            <w:pPr>
              <w:rPr>
                <w:sz w:val="18"/>
                <w:szCs w:val="18"/>
              </w:rPr>
            </w:pPr>
            <w:r w:rsidRPr="001975C4">
              <w:rPr>
                <w:sz w:val="18"/>
                <w:szCs w:val="18"/>
              </w:rPr>
              <w:t>User of MBS services</w:t>
            </w:r>
          </w:p>
          <w:p w14:paraId="5EAE7406" w14:textId="6C215717" w:rsidR="00412EFD" w:rsidRPr="001975C4" w:rsidRDefault="001975C4" w:rsidP="001975C4">
            <w:pPr>
              <w:pStyle w:val="Tabletext"/>
            </w:pPr>
            <w:r w:rsidRPr="001975C4">
              <w:t>Provider of MBS services</w:t>
            </w:r>
          </w:p>
        </w:tc>
      </w:tr>
      <w:tr w:rsidR="00412EFD" w:rsidRPr="00B14D07" w14:paraId="6E1BA397" w14:textId="77777777" w:rsidTr="00F93468">
        <w:trPr>
          <w:trHeight w:val="1448"/>
        </w:trPr>
        <w:tc>
          <w:tcPr>
            <w:tcW w:w="1304" w:type="pct"/>
            <w:tcBorders>
              <w:left w:val="nil"/>
              <w:right w:val="nil"/>
            </w:tcBorders>
          </w:tcPr>
          <w:p w14:paraId="52349B6B" w14:textId="170B0EDC" w:rsidR="00412EFD" w:rsidRPr="001975C4" w:rsidRDefault="00412EFD" w:rsidP="00B37E1B">
            <w:pPr>
              <w:pStyle w:val="Tabletext"/>
            </w:pPr>
            <w:r w:rsidRPr="001975C4">
              <w:lastRenderedPageBreak/>
              <w:t>Clinical Associate Professor Sanjay Jeganathan</w:t>
            </w:r>
          </w:p>
        </w:tc>
        <w:tc>
          <w:tcPr>
            <w:tcW w:w="2206" w:type="pct"/>
            <w:tcBorders>
              <w:left w:val="nil"/>
              <w:right w:val="nil"/>
            </w:tcBorders>
          </w:tcPr>
          <w:p w14:paraId="473B4198" w14:textId="50F34928" w:rsidR="00412EFD" w:rsidRPr="001975C4" w:rsidRDefault="0087400D" w:rsidP="00B37E1B">
            <w:pPr>
              <w:pStyle w:val="Tabletext"/>
            </w:pPr>
            <w:r w:rsidRPr="001975C4">
              <w:t>Managing Partner &amp; Lead Radiologist, Perth Radiological Clinic, Bentley Hospital; Consultant Radiologist, Fiona Stanley Hospital; Councillor, Faculty of Clinical Radiology, Royal Australian and New Zealand College of Radiologists</w:t>
            </w:r>
          </w:p>
        </w:tc>
        <w:tc>
          <w:tcPr>
            <w:tcW w:w="1490" w:type="pct"/>
            <w:tcBorders>
              <w:left w:val="nil"/>
              <w:right w:val="nil"/>
            </w:tcBorders>
            <w:shd w:val="clear" w:color="auto" w:fill="auto"/>
          </w:tcPr>
          <w:p w14:paraId="0B296C13" w14:textId="77777777" w:rsidR="0087400D" w:rsidRPr="00B14D07" w:rsidRDefault="0087400D" w:rsidP="0087400D">
            <w:pPr>
              <w:rPr>
                <w:sz w:val="18"/>
                <w:szCs w:val="18"/>
              </w:rPr>
            </w:pPr>
            <w:r w:rsidRPr="00B14D07">
              <w:rPr>
                <w:sz w:val="18"/>
                <w:szCs w:val="18"/>
              </w:rPr>
              <w:t>User of MBS services</w:t>
            </w:r>
          </w:p>
          <w:p w14:paraId="1E1A296D" w14:textId="77777777" w:rsidR="00412EFD" w:rsidRPr="00B14D07" w:rsidRDefault="0087400D" w:rsidP="0087400D">
            <w:pPr>
              <w:pStyle w:val="Tabletext"/>
            </w:pPr>
            <w:r w:rsidRPr="00B14D07">
              <w:t>Provider of MBS services</w:t>
            </w:r>
          </w:p>
          <w:p w14:paraId="4750495F" w14:textId="3429CD75" w:rsidR="00B14D07" w:rsidRPr="00B14D07" w:rsidRDefault="00F93468" w:rsidP="00B14D07">
            <w:pPr>
              <w:rPr>
                <w:sz w:val="18"/>
                <w:szCs w:val="18"/>
              </w:rPr>
            </w:pPr>
            <w:r w:rsidRPr="00EA4FF6">
              <w:rPr>
                <w:sz w:val="18"/>
              </w:rPr>
              <w:t>Director of Perth Rad Clinic Ltd</w:t>
            </w:r>
          </w:p>
        </w:tc>
      </w:tr>
      <w:tr w:rsidR="00412EFD" w:rsidRPr="001975C4" w14:paraId="3EE11655" w14:textId="77777777" w:rsidTr="001975C4">
        <w:trPr>
          <w:trHeight w:val="549"/>
        </w:trPr>
        <w:tc>
          <w:tcPr>
            <w:tcW w:w="1304" w:type="pct"/>
            <w:tcBorders>
              <w:left w:val="nil"/>
              <w:right w:val="nil"/>
            </w:tcBorders>
          </w:tcPr>
          <w:p w14:paraId="01BBE3C5" w14:textId="1E45C200" w:rsidR="00412EFD" w:rsidRPr="001975C4" w:rsidRDefault="00412EFD" w:rsidP="00B37E1B">
            <w:pPr>
              <w:pStyle w:val="Tabletext"/>
            </w:pPr>
            <w:r w:rsidRPr="001975C4">
              <w:t>Dr Michael Jones*</w:t>
            </w:r>
          </w:p>
        </w:tc>
        <w:tc>
          <w:tcPr>
            <w:tcW w:w="2206" w:type="pct"/>
            <w:tcBorders>
              <w:left w:val="nil"/>
              <w:right w:val="nil"/>
            </w:tcBorders>
          </w:tcPr>
          <w:p w14:paraId="201D9F09" w14:textId="52DD1427" w:rsidR="00412EFD" w:rsidRPr="001975C4" w:rsidRDefault="0087400D" w:rsidP="00B37E1B">
            <w:pPr>
              <w:pStyle w:val="Tabletext"/>
            </w:pPr>
            <w:r w:rsidRPr="001975C4">
              <w:t>Radiologist, PRP Diagnostic Imaging</w:t>
            </w:r>
          </w:p>
        </w:tc>
        <w:tc>
          <w:tcPr>
            <w:tcW w:w="1490" w:type="pct"/>
            <w:tcBorders>
              <w:left w:val="nil"/>
              <w:right w:val="nil"/>
            </w:tcBorders>
            <w:shd w:val="clear" w:color="auto" w:fill="auto"/>
          </w:tcPr>
          <w:p w14:paraId="2A74C6CB" w14:textId="77777777" w:rsidR="0087400D" w:rsidRPr="001975C4" w:rsidRDefault="0087400D" w:rsidP="0087400D">
            <w:pPr>
              <w:rPr>
                <w:sz w:val="18"/>
                <w:szCs w:val="18"/>
              </w:rPr>
            </w:pPr>
            <w:r w:rsidRPr="001975C4">
              <w:rPr>
                <w:sz w:val="18"/>
                <w:szCs w:val="18"/>
              </w:rPr>
              <w:t>User of MBS services</w:t>
            </w:r>
          </w:p>
          <w:p w14:paraId="2B6AE507" w14:textId="5CFB1550" w:rsidR="00412EFD" w:rsidRPr="001975C4" w:rsidRDefault="0087400D" w:rsidP="0087400D">
            <w:pPr>
              <w:pStyle w:val="Tabletext"/>
            </w:pPr>
            <w:r w:rsidRPr="001975C4">
              <w:t>Provider of MBS services</w:t>
            </w:r>
          </w:p>
        </w:tc>
      </w:tr>
      <w:tr w:rsidR="00412EFD" w:rsidRPr="001975C4" w14:paraId="40C2E186" w14:textId="77777777" w:rsidTr="001975C4">
        <w:trPr>
          <w:trHeight w:val="549"/>
        </w:trPr>
        <w:tc>
          <w:tcPr>
            <w:tcW w:w="1304" w:type="pct"/>
            <w:tcBorders>
              <w:left w:val="nil"/>
              <w:right w:val="nil"/>
            </w:tcBorders>
          </w:tcPr>
          <w:p w14:paraId="76F50C89" w14:textId="753036B0" w:rsidR="00412EFD" w:rsidRPr="001975C4" w:rsidRDefault="00412EFD" w:rsidP="00B37E1B">
            <w:pPr>
              <w:pStyle w:val="Tabletext"/>
            </w:pPr>
            <w:r w:rsidRPr="001975C4">
              <w:t>Dr Walid Jammal</w:t>
            </w:r>
          </w:p>
        </w:tc>
        <w:tc>
          <w:tcPr>
            <w:tcW w:w="2206" w:type="pct"/>
            <w:tcBorders>
              <w:left w:val="nil"/>
              <w:right w:val="nil"/>
            </w:tcBorders>
          </w:tcPr>
          <w:p w14:paraId="31EEEA0B" w14:textId="646ADF8B" w:rsidR="00412EFD" w:rsidRPr="001975C4" w:rsidRDefault="0087400D" w:rsidP="00B37E1B">
            <w:pPr>
              <w:pStyle w:val="Tabletext"/>
            </w:pPr>
            <w:r w:rsidRPr="001975C4">
              <w:t>Clinical Lecturer, Faculty of Medicine, University of Sydney; Conjoint Senior Lecturer, School of Medicine, University of Western Sydney; Private practice</w:t>
            </w:r>
          </w:p>
        </w:tc>
        <w:tc>
          <w:tcPr>
            <w:tcW w:w="1490" w:type="pct"/>
            <w:tcBorders>
              <w:left w:val="nil"/>
              <w:right w:val="nil"/>
            </w:tcBorders>
            <w:shd w:val="clear" w:color="auto" w:fill="auto"/>
          </w:tcPr>
          <w:p w14:paraId="276D876A" w14:textId="77777777" w:rsidR="0087400D" w:rsidRPr="001975C4" w:rsidRDefault="0087400D" w:rsidP="0087400D">
            <w:pPr>
              <w:rPr>
                <w:sz w:val="18"/>
                <w:szCs w:val="18"/>
              </w:rPr>
            </w:pPr>
            <w:r w:rsidRPr="001975C4">
              <w:rPr>
                <w:sz w:val="18"/>
                <w:szCs w:val="18"/>
              </w:rPr>
              <w:t>User of MBS services</w:t>
            </w:r>
          </w:p>
          <w:p w14:paraId="64D79E1A" w14:textId="77777777" w:rsidR="00412EFD" w:rsidRPr="00B14D07" w:rsidRDefault="0087400D" w:rsidP="0087400D">
            <w:pPr>
              <w:pStyle w:val="Tabletext"/>
            </w:pPr>
            <w:r w:rsidRPr="00B14D07">
              <w:t>Provider of MBS services</w:t>
            </w:r>
          </w:p>
          <w:p w14:paraId="35956EA8" w14:textId="63E6EDA0" w:rsidR="00B14D07" w:rsidRPr="00B14D07" w:rsidRDefault="00F93468" w:rsidP="00B14D07">
            <w:r w:rsidRPr="00EA4FF6">
              <w:rPr>
                <w:sz w:val="18"/>
              </w:rPr>
              <w:t>Member of the Western Sydney Health Network Board</w:t>
            </w:r>
          </w:p>
        </w:tc>
      </w:tr>
      <w:tr w:rsidR="00412EFD" w:rsidRPr="001975C4" w14:paraId="7A6A7FF7" w14:textId="77777777" w:rsidTr="001975C4">
        <w:trPr>
          <w:trHeight w:val="549"/>
        </w:trPr>
        <w:tc>
          <w:tcPr>
            <w:tcW w:w="1304" w:type="pct"/>
            <w:tcBorders>
              <w:left w:val="nil"/>
              <w:right w:val="nil"/>
            </w:tcBorders>
          </w:tcPr>
          <w:p w14:paraId="734F6825" w14:textId="55AF0316" w:rsidR="00412EFD" w:rsidRPr="001975C4" w:rsidRDefault="00412EFD" w:rsidP="00B37E1B">
            <w:pPr>
              <w:pStyle w:val="Tabletext"/>
            </w:pPr>
            <w:r w:rsidRPr="001975C4">
              <w:t>Associate Professor Rachael Moorin</w:t>
            </w:r>
          </w:p>
        </w:tc>
        <w:tc>
          <w:tcPr>
            <w:tcW w:w="2206" w:type="pct"/>
            <w:tcBorders>
              <w:left w:val="nil"/>
              <w:right w:val="nil"/>
            </w:tcBorders>
          </w:tcPr>
          <w:p w14:paraId="485B4E79" w14:textId="63A88DE6" w:rsidR="00412EFD" w:rsidRPr="001975C4" w:rsidRDefault="0087400D" w:rsidP="00B37E1B">
            <w:pPr>
              <w:pStyle w:val="Tabletext"/>
            </w:pPr>
            <w:r w:rsidRPr="001975C4">
              <w:t>Associate Professor, Health Policy &amp; Health Economics, School of Public Health, Curtin University</w:t>
            </w:r>
          </w:p>
        </w:tc>
        <w:tc>
          <w:tcPr>
            <w:tcW w:w="1490" w:type="pct"/>
            <w:tcBorders>
              <w:left w:val="nil"/>
              <w:right w:val="nil"/>
            </w:tcBorders>
            <w:shd w:val="clear" w:color="auto" w:fill="auto"/>
          </w:tcPr>
          <w:p w14:paraId="505F48AB" w14:textId="77777777" w:rsidR="0087400D" w:rsidRPr="001975C4" w:rsidRDefault="0087400D" w:rsidP="0087400D">
            <w:pPr>
              <w:rPr>
                <w:sz w:val="18"/>
                <w:szCs w:val="18"/>
              </w:rPr>
            </w:pPr>
            <w:r w:rsidRPr="001975C4">
              <w:rPr>
                <w:sz w:val="18"/>
                <w:szCs w:val="18"/>
              </w:rPr>
              <w:t>User of MBS services</w:t>
            </w:r>
          </w:p>
          <w:p w14:paraId="71DE5B89" w14:textId="77777777" w:rsidR="00412EFD" w:rsidRPr="001975C4" w:rsidRDefault="00412EFD" w:rsidP="00B37E1B">
            <w:pPr>
              <w:pStyle w:val="Tabletext"/>
            </w:pPr>
          </w:p>
        </w:tc>
      </w:tr>
      <w:tr w:rsidR="00FF3AAE" w:rsidRPr="001975C4" w14:paraId="421FC830" w14:textId="77777777" w:rsidTr="001975C4">
        <w:trPr>
          <w:trHeight w:val="549"/>
        </w:trPr>
        <w:tc>
          <w:tcPr>
            <w:tcW w:w="1304" w:type="pct"/>
            <w:tcBorders>
              <w:left w:val="nil"/>
              <w:right w:val="nil"/>
            </w:tcBorders>
          </w:tcPr>
          <w:p w14:paraId="5CAF5A2D" w14:textId="512BB0EC" w:rsidR="00FF3AAE" w:rsidRPr="00FF3AAE" w:rsidRDefault="00FF3AAE" w:rsidP="00FF3AAE">
            <w:pPr>
              <w:pStyle w:val="Tabletext"/>
            </w:pPr>
            <w:r w:rsidRPr="00FF3AAE">
              <w:t>Dr Jeremy Price</w:t>
            </w:r>
          </w:p>
        </w:tc>
        <w:tc>
          <w:tcPr>
            <w:tcW w:w="2206" w:type="pct"/>
            <w:tcBorders>
              <w:left w:val="nil"/>
              <w:right w:val="nil"/>
            </w:tcBorders>
          </w:tcPr>
          <w:p w14:paraId="4E234D2F" w14:textId="142F1DC3" w:rsidR="00FF3AAE" w:rsidRPr="00FF3AAE" w:rsidRDefault="00FF3AAE" w:rsidP="00FF3AAE">
            <w:pPr>
              <w:pStyle w:val="Tabletext"/>
            </w:pPr>
            <w:r w:rsidRPr="00FF3AAE">
              <w:t>Radiologist, Universal Medical Imaging, Canberra; Visiting Medical Officer, BreastScreen ACT</w:t>
            </w:r>
          </w:p>
        </w:tc>
        <w:tc>
          <w:tcPr>
            <w:tcW w:w="1490" w:type="pct"/>
            <w:tcBorders>
              <w:left w:val="nil"/>
              <w:right w:val="nil"/>
            </w:tcBorders>
            <w:shd w:val="clear" w:color="auto" w:fill="auto"/>
          </w:tcPr>
          <w:p w14:paraId="6E957503" w14:textId="77777777" w:rsidR="00FF3AAE" w:rsidRPr="00FF3AAE" w:rsidRDefault="00FF3AAE" w:rsidP="00FF3AAE">
            <w:pPr>
              <w:spacing w:line="288" w:lineRule="auto"/>
              <w:rPr>
                <w:sz w:val="18"/>
                <w:szCs w:val="18"/>
              </w:rPr>
            </w:pPr>
            <w:r w:rsidRPr="00FF3AAE">
              <w:rPr>
                <w:sz w:val="18"/>
                <w:szCs w:val="18"/>
              </w:rPr>
              <w:t>User of MBS services</w:t>
            </w:r>
          </w:p>
          <w:p w14:paraId="3B54DFF0" w14:textId="76B6F69D" w:rsidR="00FF3AAE" w:rsidRPr="00FF3AAE" w:rsidRDefault="00FF3AAE" w:rsidP="00FF3AAE">
            <w:pPr>
              <w:rPr>
                <w:sz w:val="18"/>
                <w:szCs w:val="18"/>
              </w:rPr>
            </w:pPr>
            <w:r w:rsidRPr="00FF3AAE">
              <w:rPr>
                <w:sz w:val="18"/>
                <w:szCs w:val="18"/>
              </w:rPr>
              <w:t>Provider of MBS services</w:t>
            </w:r>
          </w:p>
        </w:tc>
      </w:tr>
      <w:tr w:rsidR="00412EFD" w:rsidRPr="001975C4" w14:paraId="6B5F4A6B" w14:textId="77777777" w:rsidTr="001975C4">
        <w:trPr>
          <w:trHeight w:val="549"/>
        </w:trPr>
        <w:tc>
          <w:tcPr>
            <w:tcW w:w="1304" w:type="pct"/>
            <w:tcBorders>
              <w:left w:val="nil"/>
              <w:right w:val="nil"/>
            </w:tcBorders>
          </w:tcPr>
          <w:p w14:paraId="231BE298" w14:textId="3616344A" w:rsidR="00412EFD" w:rsidRPr="001975C4" w:rsidRDefault="00412EFD" w:rsidP="00B37E1B">
            <w:pPr>
              <w:pStyle w:val="Tabletext"/>
            </w:pPr>
            <w:r w:rsidRPr="001975C4">
              <w:t>Professor Jenny Doust*</w:t>
            </w:r>
          </w:p>
        </w:tc>
        <w:tc>
          <w:tcPr>
            <w:tcW w:w="2206" w:type="pct"/>
            <w:tcBorders>
              <w:left w:val="nil"/>
              <w:right w:val="nil"/>
            </w:tcBorders>
          </w:tcPr>
          <w:p w14:paraId="7FD0A972" w14:textId="7BB21887" w:rsidR="00412EFD" w:rsidRPr="001975C4" w:rsidRDefault="0087400D" w:rsidP="00B37E1B">
            <w:pPr>
              <w:pStyle w:val="Tabletext"/>
            </w:pPr>
            <w:r w:rsidRPr="001975C4">
              <w:t>Professor of Clinical Epidemiology, Centre for Research in Evidence Based Practice, Bond University; General Practitioner</w:t>
            </w:r>
          </w:p>
        </w:tc>
        <w:tc>
          <w:tcPr>
            <w:tcW w:w="1490" w:type="pct"/>
            <w:tcBorders>
              <w:left w:val="nil"/>
              <w:right w:val="nil"/>
            </w:tcBorders>
            <w:shd w:val="clear" w:color="auto" w:fill="auto"/>
          </w:tcPr>
          <w:p w14:paraId="7273B37E" w14:textId="77777777" w:rsidR="0087400D" w:rsidRPr="001975C4" w:rsidRDefault="0087400D" w:rsidP="0087400D">
            <w:pPr>
              <w:rPr>
                <w:sz w:val="18"/>
                <w:szCs w:val="18"/>
              </w:rPr>
            </w:pPr>
            <w:r w:rsidRPr="001975C4">
              <w:rPr>
                <w:sz w:val="18"/>
                <w:szCs w:val="18"/>
              </w:rPr>
              <w:t>User of MBS services</w:t>
            </w:r>
          </w:p>
          <w:p w14:paraId="03017E84" w14:textId="77777777" w:rsidR="00412EFD" w:rsidRPr="001975C4" w:rsidRDefault="00412EFD" w:rsidP="00B37E1B">
            <w:pPr>
              <w:pStyle w:val="Tabletext"/>
            </w:pPr>
          </w:p>
        </w:tc>
      </w:tr>
      <w:tr w:rsidR="00412EFD" w:rsidRPr="001975C4" w14:paraId="0ACCEF78" w14:textId="77777777" w:rsidTr="001975C4">
        <w:trPr>
          <w:trHeight w:val="549"/>
        </w:trPr>
        <w:tc>
          <w:tcPr>
            <w:tcW w:w="1304" w:type="pct"/>
            <w:tcBorders>
              <w:left w:val="nil"/>
              <w:right w:val="nil"/>
            </w:tcBorders>
          </w:tcPr>
          <w:p w14:paraId="3CBB8253" w14:textId="087CFCB9" w:rsidR="00412EFD" w:rsidRPr="001975C4" w:rsidRDefault="00412EFD" w:rsidP="00B37E1B">
            <w:pPr>
              <w:pStyle w:val="Tabletext"/>
            </w:pPr>
            <w:r w:rsidRPr="001975C4">
              <w:t xml:space="preserve">Ms Geraldine </w:t>
            </w:r>
            <w:r w:rsidR="0087400D" w:rsidRPr="001975C4">
              <w:t>Roberston</w:t>
            </w:r>
          </w:p>
        </w:tc>
        <w:tc>
          <w:tcPr>
            <w:tcW w:w="2206" w:type="pct"/>
            <w:tcBorders>
              <w:left w:val="nil"/>
              <w:right w:val="nil"/>
            </w:tcBorders>
          </w:tcPr>
          <w:p w14:paraId="00838ABD" w14:textId="5ABDE55E" w:rsidR="00412EFD" w:rsidRPr="001975C4" w:rsidRDefault="0087400D" w:rsidP="00B37E1B">
            <w:pPr>
              <w:pStyle w:val="Tabletext"/>
            </w:pPr>
            <w:r w:rsidRPr="001975C4">
              <w:t>Consumer Representative, Consumers Health Forum &amp; Breast Cancer Network Australia</w:t>
            </w:r>
          </w:p>
        </w:tc>
        <w:tc>
          <w:tcPr>
            <w:tcW w:w="1490" w:type="pct"/>
            <w:tcBorders>
              <w:left w:val="nil"/>
              <w:right w:val="nil"/>
            </w:tcBorders>
            <w:shd w:val="clear" w:color="auto" w:fill="auto"/>
          </w:tcPr>
          <w:p w14:paraId="5BB9CDC7" w14:textId="77777777" w:rsidR="0087400D" w:rsidRPr="001975C4" w:rsidRDefault="0087400D" w:rsidP="0087400D">
            <w:pPr>
              <w:rPr>
                <w:sz w:val="18"/>
                <w:szCs w:val="18"/>
              </w:rPr>
            </w:pPr>
            <w:r w:rsidRPr="001975C4">
              <w:rPr>
                <w:sz w:val="18"/>
                <w:szCs w:val="18"/>
              </w:rPr>
              <w:t>User of MBS services</w:t>
            </w:r>
          </w:p>
          <w:p w14:paraId="516E2D4E" w14:textId="77777777" w:rsidR="00412EFD" w:rsidRPr="001975C4" w:rsidRDefault="00412EFD" w:rsidP="00B37E1B">
            <w:pPr>
              <w:pStyle w:val="Tabletext"/>
            </w:pPr>
          </w:p>
        </w:tc>
      </w:tr>
      <w:tr w:rsidR="00412EFD" w:rsidRPr="001975C4" w14:paraId="67CB521E" w14:textId="77777777" w:rsidTr="001975C4">
        <w:trPr>
          <w:trHeight w:val="549"/>
        </w:trPr>
        <w:tc>
          <w:tcPr>
            <w:tcW w:w="1304" w:type="pct"/>
            <w:tcBorders>
              <w:left w:val="nil"/>
              <w:right w:val="nil"/>
            </w:tcBorders>
          </w:tcPr>
          <w:p w14:paraId="4CC6C8F9" w14:textId="5666FA90" w:rsidR="00412EFD" w:rsidRPr="001975C4" w:rsidRDefault="0087400D" w:rsidP="00B37E1B">
            <w:pPr>
              <w:pStyle w:val="Tabletext"/>
            </w:pPr>
            <w:r w:rsidRPr="001975C4">
              <w:t>Dr Matthew Andrews</w:t>
            </w:r>
          </w:p>
        </w:tc>
        <w:tc>
          <w:tcPr>
            <w:tcW w:w="2206" w:type="pct"/>
            <w:tcBorders>
              <w:left w:val="nil"/>
              <w:right w:val="nil"/>
            </w:tcBorders>
          </w:tcPr>
          <w:p w14:paraId="0118E5C8" w14:textId="36040CCA" w:rsidR="00412EFD" w:rsidRPr="001975C4" w:rsidRDefault="0087400D" w:rsidP="00B37E1B">
            <w:pPr>
              <w:pStyle w:val="Tabletext"/>
            </w:pPr>
            <w:r w:rsidRPr="001975C4">
              <w:t>MBS Review Taskforce (ex-officio)</w:t>
            </w:r>
          </w:p>
        </w:tc>
        <w:tc>
          <w:tcPr>
            <w:tcW w:w="1490" w:type="pct"/>
            <w:tcBorders>
              <w:left w:val="nil"/>
              <w:right w:val="nil"/>
            </w:tcBorders>
            <w:shd w:val="clear" w:color="auto" w:fill="auto"/>
          </w:tcPr>
          <w:p w14:paraId="6FAA5EE1" w14:textId="77777777" w:rsidR="0087400D" w:rsidRPr="001975C4" w:rsidRDefault="0087400D" w:rsidP="0087400D">
            <w:pPr>
              <w:rPr>
                <w:sz w:val="18"/>
                <w:szCs w:val="18"/>
              </w:rPr>
            </w:pPr>
            <w:r w:rsidRPr="001975C4">
              <w:rPr>
                <w:sz w:val="18"/>
                <w:szCs w:val="18"/>
              </w:rPr>
              <w:t>User of MBS services</w:t>
            </w:r>
          </w:p>
          <w:p w14:paraId="3333DDA8" w14:textId="7606CCDB" w:rsidR="00412EFD" w:rsidRPr="001975C4" w:rsidRDefault="0087400D" w:rsidP="0087400D">
            <w:pPr>
              <w:pStyle w:val="Tabletext"/>
            </w:pPr>
            <w:r w:rsidRPr="001975C4">
              <w:t>Provider of MBS services</w:t>
            </w:r>
          </w:p>
        </w:tc>
      </w:tr>
    </w:tbl>
    <w:p w14:paraId="54BBE3A9" w14:textId="77777777" w:rsidR="001975C4" w:rsidRPr="00176D6E" w:rsidRDefault="001975C4" w:rsidP="001975C4">
      <w:pPr>
        <w:pStyle w:val="N1"/>
        <w:spacing w:before="0" w:after="0"/>
        <w:rPr>
          <w:sz w:val="18"/>
        </w:rPr>
      </w:pPr>
      <w:r w:rsidRPr="00176D6E">
        <w:rPr>
          <w:sz w:val="18"/>
        </w:rPr>
        <w:t>*Professor Doust and Dr Jones resigned from the Committee prior to the conclusion of this review.</w:t>
      </w:r>
    </w:p>
    <w:p w14:paraId="4EF41CA5" w14:textId="6C07A1BE" w:rsidR="0084102E" w:rsidRDefault="002C784B" w:rsidP="002C784B">
      <w:pPr>
        <w:pStyle w:val="Caption"/>
      </w:pPr>
      <w:bookmarkStart w:id="51" w:name="_Toc5194914"/>
      <w:r>
        <w:lastRenderedPageBreak/>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w:t>
      </w:r>
      <w:r w:rsidR="00B47A5B">
        <w:rPr>
          <w:noProof/>
        </w:rPr>
        <w:fldChar w:fldCharType="end"/>
      </w:r>
      <w:r>
        <w:t>: Upper and Lower Limb Working Group</w:t>
      </w:r>
      <w:r w:rsidRPr="003744BA">
        <w:t xml:space="preserve"> </w:t>
      </w:r>
      <w:r>
        <w:t>m</w:t>
      </w:r>
      <w:r w:rsidRPr="003744BA">
        <w:t>embers</w:t>
      </w:r>
      <w:bookmarkEnd w:id="51"/>
    </w:p>
    <w:tbl>
      <w:tblPr>
        <w:tblStyle w:val="TableGrid"/>
        <w:tblW w:w="5000" w:type="pct"/>
        <w:tblBorders>
          <w:top w:val="single" w:sz="4" w:space="0" w:color="01653F"/>
          <w:left w:val="single" w:sz="4" w:space="0" w:color="01653F"/>
          <w:bottom w:val="single" w:sz="4" w:space="0" w:color="01653F"/>
          <w:right w:val="single" w:sz="4" w:space="0" w:color="01653F"/>
          <w:insideH w:val="single" w:sz="4" w:space="0" w:color="01653F"/>
          <w:insideV w:val="single" w:sz="4" w:space="0" w:color="01653F"/>
        </w:tblBorders>
        <w:tblLook w:val="04A0" w:firstRow="1" w:lastRow="0" w:firstColumn="1" w:lastColumn="0" w:noHBand="0" w:noVBand="1"/>
      </w:tblPr>
      <w:tblGrid>
        <w:gridCol w:w="2165"/>
        <w:gridCol w:w="3663"/>
        <w:gridCol w:w="2474"/>
      </w:tblGrid>
      <w:tr w:rsidR="002C784B" w:rsidRPr="00DE6A92" w14:paraId="631BDEC5" w14:textId="77777777" w:rsidTr="002C784B">
        <w:trPr>
          <w:tblHeader/>
        </w:trPr>
        <w:tc>
          <w:tcPr>
            <w:tcW w:w="1304" w:type="pct"/>
            <w:tcBorders>
              <w:bottom w:val="single" w:sz="4" w:space="0" w:color="01653F"/>
            </w:tcBorders>
            <w:shd w:val="clear" w:color="auto" w:fill="01653F"/>
          </w:tcPr>
          <w:p w14:paraId="72B82FE7" w14:textId="77777777" w:rsidR="002C784B" w:rsidRPr="000B540B" w:rsidRDefault="002C784B" w:rsidP="00F93468">
            <w:pPr>
              <w:pStyle w:val="Tableheading"/>
              <w:rPr>
                <w:color w:val="FFFFFF" w:themeColor="background1"/>
              </w:rPr>
            </w:pPr>
            <w:r w:rsidRPr="000B540B">
              <w:rPr>
                <w:color w:val="FFFFFF" w:themeColor="background1"/>
              </w:rPr>
              <w:t>Name</w:t>
            </w:r>
          </w:p>
        </w:tc>
        <w:tc>
          <w:tcPr>
            <w:tcW w:w="2206" w:type="pct"/>
            <w:tcBorders>
              <w:bottom w:val="single" w:sz="4" w:space="0" w:color="01653F"/>
            </w:tcBorders>
            <w:shd w:val="clear" w:color="auto" w:fill="01653F"/>
          </w:tcPr>
          <w:p w14:paraId="1F12AD3A" w14:textId="77777777" w:rsidR="002C784B" w:rsidRPr="000B540B" w:rsidRDefault="002C784B" w:rsidP="00F93468">
            <w:pPr>
              <w:pStyle w:val="Tableheading"/>
              <w:rPr>
                <w:color w:val="FFFFFF" w:themeColor="background1"/>
              </w:rPr>
            </w:pPr>
            <w:r w:rsidRPr="000B540B">
              <w:rPr>
                <w:color w:val="FFFFFF" w:themeColor="background1"/>
              </w:rPr>
              <w:t>Position/organisation</w:t>
            </w:r>
          </w:p>
        </w:tc>
        <w:tc>
          <w:tcPr>
            <w:tcW w:w="1490" w:type="pct"/>
            <w:tcBorders>
              <w:bottom w:val="single" w:sz="4" w:space="0" w:color="01653F"/>
            </w:tcBorders>
            <w:shd w:val="clear" w:color="auto" w:fill="01653F"/>
          </w:tcPr>
          <w:p w14:paraId="2A8C4ABC" w14:textId="77777777" w:rsidR="002C784B" w:rsidRPr="000B540B" w:rsidRDefault="002C784B" w:rsidP="00F93468">
            <w:pPr>
              <w:pStyle w:val="Tableheading"/>
              <w:rPr>
                <w:color w:val="FFFFFF" w:themeColor="background1"/>
              </w:rPr>
            </w:pPr>
            <w:r w:rsidRPr="000B540B">
              <w:rPr>
                <w:color w:val="FFFFFF" w:themeColor="background1"/>
              </w:rPr>
              <w:t>Declared conflict of interest</w:t>
            </w:r>
          </w:p>
        </w:tc>
      </w:tr>
      <w:tr w:rsidR="002C784B" w:rsidRPr="00DE6A92" w14:paraId="1DB595E4" w14:textId="77777777" w:rsidTr="002C784B">
        <w:trPr>
          <w:tblHeader/>
        </w:trPr>
        <w:tc>
          <w:tcPr>
            <w:tcW w:w="1304" w:type="pct"/>
            <w:tcBorders>
              <w:left w:val="nil"/>
              <w:right w:val="nil"/>
            </w:tcBorders>
            <w:shd w:val="clear" w:color="auto" w:fill="auto"/>
          </w:tcPr>
          <w:p w14:paraId="65D9BF25" w14:textId="72A1CE5C" w:rsidR="002C784B" w:rsidRPr="002C784B" w:rsidRDefault="002C784B" w:rsidP="00F93468">
            <w:pPr>
              <w:pStyle w:val="Tableheading"/>
              <w:rPr>
                <w:b w:val="0"/>
                <w:color w:val="FFFFFF" w:themeColor="background1"/>
              </w:rPr>
            </w:pPr>
            <w:r w:rsidRPr="002C784B">
              <w:rPr>
                <w:rFonts w:eastAsia="Calibri"/>
                <w:b w:val="0"/>
              </w:rPr>
              <w:t>Professor Ken Thomson (Chair)</w:t>
            </w:r>
          </w:p>
        </w:tc>
        <w:tc>
          <w:tcPr>
            <w:tcW w:w="2206" w:type="pct"/>
            <w:tcBorders>
              <w:left w:val="nil"/>
              <w:right w:val="nil"/>
            </w:tcBorders>
            <w:shd w:val="clear" w:color="auto" w:fill="auto"/>
          </w:tcPr>
          <w:p w14:paraId="6D86E619" w14:textId="44769595" w:rsidR="002C784B" w:rsidRPr="002C784B" w:rsidRDefault="002C784B" w:rsidP="00F93468">
            <w:pPr>
              <w:pStyle w:val="Tableheading"/>
              <w:rPr>
                <w:b w:val="0"/>
                <w:color w:val="FFFFFF" w:themeColor="background1"/>
              </w:rPr>
            </w:pPr>
            <w:r w:rsidRPr="002C784B">
              <w:rPr>
                <w:rFonts w:eastAsia="Calibri"/>
                <w:b w:val="0"/>
                <w:szCs w:val="18"/>
              </w:rPr>
              <w:t>Program Director, Radiology and Nuclear Medicine, Alfred Hospital</w:t>
            </w:r>
          </w:p>
        </w:tc>
        <w:tc>
          <w:tcPr>
            <w:tcW w:w="1490" w:type="pct"/>
            <w:tcBorders>
              <w:left w:val="nil"/>
              <w:right w:val="nil"/>
            </w:tcBorders>
            <w:shd w:val="clear" w:color="auto" w:fill="auto"/>
          </w:tcPr>
          <w:p w14:paraId="14556034" w14:textId="77777777" w:rsidR="002C784B" w:rsidRPr="002C784B" w:rsidRDefault="002C784B" w:rsidP="00F93468">
            <w:pPr>
              <w:rPr>
                <w:rFonts w:eastAsia="Calibri"/>
                <w:sz w:val="18"/>
                <w:szCs w:val="18"/>
              </w:rPr>
            </w:pPr>
            <w:r w:rsidRPr="002C784B">
              <w:rPr>
                <w:rFonts w:eastAsia="Calibri"/>
                <w:sz w:val="18"/>
                <w:szCs w:val="18"/>
              </w:rPr>
              <w:t>User of MBS services</w:t>
            </w:r>
          </w:p>
          <w:p w14:paraId="6B36505B" w14:textId="2A587406" w:rsidR="002C784B" w:rsidRPr="002C784B" w:rsidRDefault="002C784B" w:rsidP="00F93468">
            <w:pPr>
              <w:pStyle w:val="Tableheading"/>
              <w:rPr>
                <w:b w:val="0"/>
                <w:color w:val="FFFFFF" w:themeColor="background1"/>
              </w:rPr>
            </w:pPr>
            <w:r w:rsidRPr="002C784B">
              <w:rPr>
                <w:rFonts w:eastAsia="Calibri"/>
                <w:b w:val="0"/>
                <w:szCs w:val="18"/>
              </w:rPr>
              <w:t>Provider of MBS services</w:t>
            </w:r>
          </w:p>
        </w:tc>
      </w:tr>
      <w:tr w:rsidR="002C784B" w:rsidRPr="00DE6A92" w14:paraId="62F60374" w14:textId="77777777" w:rsidTr="00F93468">
        <w:trPr>
          <w:tblHeader/>
        </w:trPr>
        <w:tc>
          <w:tcPr>
            <w:tcW w:w="1304" w:type="pct"/>
            <w:tcBorders>
              <w:left w:val="nil"/>
              <w:right w:val="nil"/>
            </w:tcBorders>
            <w:shd w:val="clear" w:color="auto" w:fill="auto"/>
          </w:tcPr>
          <w:p w14:paraId="2BAE24F5" w14:textId="1E67C873" w:rsidR="002C784B" w:rsidRPr="002C784B" w:rsidRDefault="002C784B" w:rsidP="00F93468">
            <w:pPr>
              <w:pStyle w:val="Tableheading"/>
              <w:rPr>
                <w:b w:val="0"/>
                <w:color w:val="FFFFFF" w:themeColor="background1"/>
              </w:rPr>
            </w:pPr>
            <w:r w:rsidRPr="002C784B">
              <w:rPr>
                <w:rFonts w:eastAsia="Calibri"/>
                <w:b w:val="0"/>
              </w:rPr>
              <w:t>Dr William Macdonald</w:t>
            </w:r>
          </w:p>
        </w:tc>
        <w:tc>
          <w:tcPr>
            <w:tcW w:w="2206" w:type="pct"/>
            <w:tcBorders>
              <w:left w:val="nil"/>
              <w:right w:val="nil"/>
            </w:tcBorders>
            <w:shd w:val="clear" w:color="auto" w:fill="auto"/>
            <w:vAlign w:val="center"/>
          </w:tcPr>
          <w:p w14:paraId="52CC8D94" w14:textId="0E819515" w:rsidR="002C784B" w:rsidRPr="002C784B" w:rsidRDefault="002C784B" w:rsidP="00F93468">
            <w:pPr>
              <w:pStyle w:val="Tableheading"/>
              <w:rPr>
                <w:b w:val="0"/>
                <w:color w:val="FFFFFF" w:themeColor="background1"/>
              </w:rPr>
            </w:pPr>
            <w:r w:rsidRPr="002C784B">
              <w:rPr>
                <w:rFonts w:eastAsia="Calibri"/>
                <w:b w:val="0"/>
              </w:rPr>
              <w:t>Head, Nuclear Medicine, Fiona Stanley Hospital and Royal Perth Hospital; Past President, Australasian Association of Nuclear Medicine Specialists</w:t>
            </w:r>
          </w:p>
        </w:tc>
        <w:tc>
          <w:tcPr>
            <w:tcW w:w="1490" w:type="pct"/>
            <w:tcBorders>
              <w:left w:val="nil"/>
              <w:right w:val="nil"/>
            </w:tcBorders>
            <w:shd w:val="clear" w:color="auto" w:fill="auto"/>
          </w:tcPr>
          <w:p w14:paraId="1C410E0A" w14:textId="77777777" w:rsidR="002C784B" w:rsidRPr="002C784B" w:rsidRDefault="002C784B" w:rsidP="00F93468">
            <w:pPr>
              <w:rPr>
                <w:rFonts w:eastAsia="Calibri"/>
                <w:sz w:val="18"/>
                <w:szCs w:val="18"/>
              </w:rPr>
            </w:pPr>
            <w:r w:rsidRPr="002C784B">
              <w:rPr>
                <w:rFonts w:eastAsia="Calibri"/>
                <w:sz w:val="18"/>
                <w:szCs w:val="18"/>
              </w:rPr>
              <w:t>User of MBS services</w:t>
            </w:r>
          </w:p>
          <w:p w14:paraId="0C603C4D" w14:textId="06C44D15" w:rsidR="002C784B" w:rsidRPr="002C784B" w:rsidRDefault="002C784B" w:rsidP="00F93468">
            <w:pPr>
              <w:pStyle w:val="Tableheading"/>
              <w:rPr>
                <w:b w:val="0"/>
                <w:color w:val="FFFFFF" w:themeColor="background1"/>
              </w:rPr>
            </w:pPr>
            <w:r w:rsidRPr="002C784B">
              <w:rPr>
                <w:rFonts w:eastAsia="Calibri"/>
                <w:b w:val="0"/>
                <w:szCs w:val="18"/>
              </w:rPr>
              <w:t>Provider of MBS services</w:t>
            </w:r>
          </w:p>
        </w:tc>
      </w:tr>
      <w:tr w:rsidR="002C784B" w:rsidRPr="00DE6A92" w14:paraId="14A366FE" w14:textId="77777777" w:rsidTr="002C784B">
        <w:trPr>
          <w:tblHeader/>
        </w:trPr>
        <w:tc>
          <w:tcPr>
            <w:tcW w:w="1304" w:type="pct"/>
            <w:tcBorders>
              <w:left w:val="nil"/>
              <w:right w:val="nil"/>
            </w:tcBorders>
            <w:shd w:val="clear" w:color="auto" w:fill="auto"/>
          </w:tcPr>
          <w:p w14:paraId="069BFD12" w14:textId="33CDE1FE" w:rsidR="002C784B" w:rsidRPr="002C784B" w:rsidRDefault="002C784B" w:rsidP="00F93468">
            <w:pPr>
              <w:pStyle w:val="Tableheading"/>
              <w:rPr>
                <w:b w:val="0"/>
                <w:color w:val="FFFFFF" w:themeColor="background1"/>
              </w:rPr>
            </w:pPr>
            <w:r w:rsidRPr="002C784B">
              <w:rPr>
                <w:rFonts w:eastAsia="Calibri"/>
                <w:b w:val="0"/>
              </w:rPr>
              <w:t>Dr Richard Ussher</w:t>
            </w:r>
          </w:p>
        </w:tc>
        <w:tc>
          <w:tcPr>
            <w:tcW w:w="2206" w:type="pct"/>
            <w:tcBorders>
              <w:left w:val="nil"/>
              <w:right w:val="nil"/>
            </w:tcBorders>
            <w:shd w:val="clear" w:color="auto" w:fill="auto"/>
          </w:tcPr>
          <w:p w14:paraId="29483FF5" w14:textId="7C638C0F" w:rsidR="002C784B" w:rsidRPr="002C784B" w:rsidRDefault="002C784B" w:rsidP="00F93468">
            <w:pPr>
              <w:pStyle w:val="Tableheading"/>
              <w:rPr>
                <w:b w:val="0"/>
                <w:color w:val="FFFFFF" w:themeColor="background1"/>
              </w:rPr>
            </w:pPr>
            <w:r w:rsidRPr="002C784B">
              <w:rPr>
                <w:rFonts w:eastAsia="Calibri"/>
                <w:b w:val="0"/>
              </w:rPr>
              <w:t>Director of Training, Radiology, Ballarat Health Services; Director, Grampians BreastScreen</w:t>
            </w:r>
          </w:p>
        </w:tc>
        <w:tc>
          <w:tcPr>
            <w:tcW w:w="1490" w:type="pct"/>
            <w:tcBorders>
              <w:left w:val="nil"/>
              <w:right w:val="nil"/>
            </w:tcBorders>
            <w:shd w:val="clear" w:color="auto" w:fill="auto"/>
          </w:tcPr>
          <w:p w14:paraId="120123E6" w14:textId="77777777" w:rsidR="002C784B" w:rsidRPr="002C784B" w:rsidRDefault="002C784B" w:rsidP="00F93468">
            <w:pPr>
              <w:rPr>
                <w:rFonts w:eastAsia="Calibri"/>
                <w:sz w:val="18"/>
                <w:szCs w:val="18"/>
              </w:rPr>
            </w:pPr>
            <w:r w:rsidRPr="002C784B">
              <w:rPr>
                <w:rFonts w:eastAsia="Calibri"/>
                <w:sz w:val="18"/>
                <w:szCs w:val="18"/>
              </w:rPr>
              <w:t>User of MBS services</w:t>
            </w:r>
          </w:p>
          <w:p w14:paraId="53CA581E" w14:textId="50CAD930" w:rsidR="002C784B" w:rsidRPr="002C784B" w:rsidRDefault="002C784B" w:rsidP="00F93468">
            <w:pPr>
              <w:pStyle w:val="Tableheading"/>
              <w:rPr>
                <w:b w:val="0"/>
                <w:color w:val="FFFFFF" w:themeColor="background1"/>
              </w:rPr>
            </w:pPr>
            <w:r w:rsidRPr="002C784B">
              <w:rPr>
                <w:rFonts w:eastAsia="Calibri"/>
                <w:b w:val="0"/>
                <w:szCs w:val="18"/>
              </w:rPr>
              <w:t>Provider of MBS services</w:t>
            </w:r>
          </w:p>
        </w:tc>
      </w:tr>
      <w:tr w:rsidR="002C784B" w:rsidRPr="00DE6A92" w14:paraId="491B7B36" w14:textId="77777777" w:rsidTr="002C784B">
        <w:trPr>
          <w:tblHeader/>
        </w:trPr>
        <w:tc>
          <w:tcPr>
            <w:tcW w:w="1304" w:type="pct"/>
            <w:tcBorders>
              <w:left w:val="nil"/>
              <w:right w:val="nil"/>
            </w:tcBorders>
            <w:shd w:val="clear" w:color="auto" w:fill="auto"/>
          </w:tcPr>
          <w:p w14:paraId="2DC4C9B0" w14:textId="22129E95" w:rsidR="002C784B" w:rsidRPr="002C784B" w:rsidRDefault="002C784B" w:rsidP="00F93468">
            <w:pPr>
              <w:pStyle w:val="Tableheading"/>
              <w:rPr>
                <w:rFonts w:eastAsia="Calibri"/>
                <w:b w:val="0"/>
                <w:szCs w:val="18"/>
              </w:rPr>
            </w:pPr>
            <w:r w:rsidRPr="002C784B">
              <w:rPr>
                <w:rFonts w:eastAsia="Calibri"/>
                <w:b w:val="0"/>
                <w:szCs w:val="18"/>
              </w:rPr>
              <w:t>Dr Benjamin Ewald</w:t>
            </w:r>
          </w:p>
        </w:tc>
        <w:tc>
          <w:tcPr>
            <w:tcW w:w="2206" w:type="pct"/>
            <w:tcBorders>
              <w:left w:val="nil"/>
              <w:right w:val="nil"/>
            </w:tcBorders>
            <w:shd w:val="clear" w:color="auto" w:fill="auto"/>
          </w:tcPr>
          <w:p w14:paraId="717A3F73" w14:textId="3F5A6F1B" w:rsidR="002C784B" w:rsidRPr="002C784B" w:rsidRDefault="002C784B" w:rsidP="00F93468">
            <w:pPr>
              <w:pStyle w:val="Tableheading"/>
              <w:rPr>
                <w:rFonts w:eastAsia="Calibri"/>
                <w:b w:val="0"/>
                <w:szCs w:val="18"/>
              </w:rPr>
            </w:pPr>
            <w:r w:rsidRPr="002C784B">
              <w:rPr>
                <w:rFonts w:eastAsia="Calibri"/>
                <w:b w:val="0"/>
                <w:szCs w:val="18"/>
              </w:rPr>
              <w:t>Senior Lecturer in Epidemiology and General Practitioner, Centre for Clinical Epidemiology and Biostatistics University of Newcastle</w:t>
            </w:r>
          </w:p>
        </w:tc>
        <w:tc>
          <w:tcPr>
            <w:tcW w:w="1490" w:type="pct"/>
            <w:tcBorders>
              <w:left w:val="nil"/>
              <w:right w:val="nil"/>
            </w:tcBorders>
            <w:shd w:val="clear" w:color="auto" w:fill="auto"/>
          </w:tcPr>
          <w:p w14:paraId="79E108CC" w14:textId="0B652266" w:rsidR="002C784B" w:rsidRPr="002C784B" w:rsidRDefault="002C784B" w:rsidP="00F93468">
            <w:pPr>
              <w:rPr>
                <w:rFonts w:eastAsia="Calibri"/>
                <w:sz w:val="18"/>
                <w:szCs w:val="18"/>
              </w:rPr>
            </w:pPr>
            <w:r w:rsidRPr="002C784B">
              <w:rPr>
                <w:rFonts w:eastAsia="Calibri"/>
                <w:sz w:val="18"/>
                <w:szCs w:val="18"/>
              </w:rPr>
              <w:t>User of MBS services</w:t>
            </w:r>
          </w:p>
        </w:tc>
      </w:tr>
      <w:tr w:rsidR="002C784B" w:rsidRPr="00DE6A92" w14:paraId="0A31BDA3" w14:textId="77777777" w:rsidTr="002C784B">
        <w:trPr>
          <w:tblHeader/>
        </w:trPr>
        <w:tc>
          <w:tcPr>
            <w:tcW w:w="1304" w:type="pct"/>
            <w:tcBorders>
              <w:left w:val="nil"/>
              <w:right w:val="nil"/>
            </w:tcBorders>
            <w:shd w:val="clear" w:color="auto" w:fill="auto"/>
          </w:tcPr>
          <w:p w14:paraId="22CFC2A5" w14:textId="41E55063" w:rsidR="002C784B" w:rsidRPr="002C784B" w:rsidRDefault="002C784B" w:rsidP="00F93468">
            <w:pPr>
              <w:pStyle w:val="Tableheading"/>
              <w:rPr>
                <w:rFonts w:eastAsia="Calibri"/>
                <w:b w:val="0"/>
                <w:szCs w:val="18"/>
              </w:rPr>
            </w:pPr>
            <w:r w:rsidRPr="002C784B">
              <w:rPr>
                <w:rFonts w:eastAsia="Calibri"/>
                <w:b w:val="0"/>
                <w:szCs w:val="18"/>
              </w:rPr>
              <w:t>Professor David Hunter</w:t>
            </w:r>
          </w:p>
        </w:tc>
        <w:tc>
          <w:tcPr>
            <w:tcW w:w="2206" w:type="pct"/>
            <w:tcBorders>
              <w:left w:val="nil"/>
              <w:right w:val="nil"/>
            </w:tcBorders>
            <w:shd w:val="clear" w:color="auto" w:fill="auto"/>
          </w:tcPr>
          <w:p w14:paraId="1549BBB0" w14:textId="77777777" w:rsidR="002C784B" w:rsidRPr="002C784B" w:rsidRDefault="002C784B" w:rsidP="00F93468">
            <w:pPr>
              <w:rPr>
                <w:rFonts w:eastAsia="Calibri"/>
                <w:sz w:val="18"/>
                <w:szCs w:val="18"/>
              </w:rPr>
            </w:pPr>
            <w:r w:rsidRPr="002C784B">
              <w:rPr>
                <w:rFonts w:eastAsia="Calibri"/>
                <w:sz w:val="18"/>
                <w:szCs w:val="18"/>
              </w:rPr>
              <w:t>Chair of Institute of Bone and Joint Research</w:t>
            </w:r>
          </w:p>
          <w:p w14:paraId="176B0252" w14:textId="48B1FA9F" w:rsidR="002C784B" w:rsidRPr="002C784B" w:rsidRDefault="002C784B" w:rsidP="00F93468">
            <w:pPr>
              <w:pStyle w:val="Tableheading"/>
              <w:rPr>
                <w:rFonts w:eastAsia="Calibri"/>
                <w:b w:val="0"/>
                <w:szCs w:val="18"/>
              </w:rPr>
            </w:pPr>
            <w:r w:rsidRPr="002C784B">
              <w:rPr>
                <w:rFonts w:eastAsia="Calibri"/>
                <w:b w:val="0"/>
                <w:szCs w:val="18"/>
              </w:rPr>
              <w:t>Professor of Medicine, University of Sydney</w:t>
            </w:r>
          </w:p>
        </w:tc>
        <w:tc>
          <w:tcPr>
            <w:tcW w:w="1490" w:type="pct"/>
            <w:tcBorders>
              <w:left w:val="nil"/>
              <w:right w:val="nil"/>
            </w:tcBorders>
            <w:shd w:val="clear" w:color="auto" w:fill="auto"/>
          </w:tcPr>
          <w:p w14:paraId="7F44B71D" w14:textId="6EE87BA1" w:rsidR="002C784B" w:rsidRPr="002C784B" w:rsidRDefault="002C784B" w:rsidP="00F93468">
            <w:pPr>
              <w:rPr>
                <w:rFonts w:eastAsia="Calibri"/>
                <w:sz w:val="18"/>
                <w:szCs w:val="18"/>
              </w:rPr>
            </w:pPr>
            <w:r w:rsidRPr="002C784B">
              <w:rPr>
                <w:rFonts w:eastAsia="Calibri"/>
                <w:sz w:val="18"/>
                <w:szCs w:val="18"/>
              </w:rPr>
              <w:t>User of MBS services</w:t>
            </w:r>
          </w:p>
        </w:tc>
      </w:tr>
      <w:tr w:rsidR="002C784B" w:rsidRPr="00DE6A92" w14:paraId="34CD9A98" w14:textId="77777777" w:rsidTr="002C784B">
        <w:trPr>
          <w:tblHeader/>
        </w:trPr>
        <w:tc>
          <w:tcPr>
            <w:tcW w:w="1304" w:type="pct"/>
            <w:tcBorders>
              <w:left w:val="nil"/>
              <w:right w:val="nil"/>
            </w:tcBorders>
            <w:shd w:val="clear" w:color="auto" w:fill="auto"/>
          </w:tcPr>
          <w:p w14:paraId="69FB0925" w14:textId="67DBAF78" w:rsidR="002C784B" w:rsidRPr="002C784B" w:rsidRDefault="002C784B" w:rsidP="00F93468">
            <w:pPr>
              <w:pStyle w:val="Tableheading"/>
              <w:rPr>
                <w:rFonts w:eastAsia="Calibri"/>
                <w:b w:val="0"/>
                <w:szCs w:val="18"/>
              </w:rPr>
            </w:pPr>
            <w:r w:rsidRPr="002C784B">
              <w:rPr>
                <w:rFonts w:eastAsia="Calibri"/>
                <w:b w:val="0"/>
                <w:szCs w:val="18"/>
              </w:rPr>
              <w:t>Dr Ian Harris</w:t>
            </w:r>
          </w:p>
        </w:tc>
        <w:tc>
          <w:tcPr>
            <w:tcW w:w="2206" w:type="pct"/>
            <w:tcBorders>
              <w:left w:val="nil"/>
              <w:right w:val="nil"/>
            </w:tcBorders>
            <w:shd w:val="clear" w:color="auto" w:fill="auto"/>
          </w:tcPr>
          <w:p w14:paraId="71E782A8" w14:textId="77777777" w:rsidR="002C784B" w:rsidRPr="002C784B" w:rsidRDefault="002C784B" w:rsidP="00F93468">
            <w:pPr>
              <w:rPr>
                <w:rFonts w:eastAsia="Calibri"/>
                <w:sz w:val="18"/>
                <w:szCs w:val="18"/>
              </w:rPr>
            </w:pPr>
            <w:r w:rsidRPr="002C784B">
              <w:rPr>
                <w:rFonts w:eastAsia="Calibri"/>
                <w:sz w:val="18"/>
                <w:szCs w:val="18"/>
              </w:rPr>
              <w:t>Professor of Orthopaedic Surgery, UNSW;</w:t>
            </w:r>
          </w:p>
          <w:p w14:paraId="5E9AAD93" w14:textId="598C4EBB" w:rsidR="002C784B" w:rsidRPr="002C784B" w:rsidRDefault="002C784B" w:rsidP="00F93468">
            <w:pPr>
              <w:pStyle w:val="Tableheading"/>
              <w:rPr>
                <w:rFonts w:eastAsia="Calibri"/>
                <w:b w:val="0"/>
                <w:szCs w:val="18"/>
              </w:rPr>
            </w:pPr>
            <w:r w:rsidRPr="002C784B">
              <w:rPr>
                <w:rFonts w:eastAsia="Calibri"/>
                <w:b w:val="0"/>
                <w:szCs w:val="18"/>
              </w:rPr>
              <w:t>Director, Whitlam Orthopaedic Research Centre; Director, Injury and Rehabilitation Research Stream, Ingham Institute for Applied Medical Research; Director, Surgical Specialties Stream, SWSLHD</w:t>
            </w:r>
          </w:p>
        </w:tc>
        <w:tc>
          <w:tcPr>
            <w:tcW w:w="1490" w:type="pct"/>
            <w:tcBorders>
              <w:left w:val="nil"/>
              <w:right w:val="nil"/>
            </w:tcBorders>
            <w:shd w:val="clear" w:color="auto" w:fill="auto"/>
          </w:tcPr>
          <w:p w14:paraId="76B544C1" w14:textId="77777777" w:rsidR="002C784B" w:rsidRPr="002C784B" w:rsidRDefault="002C784B" w:rsidP="00F93468">
            <w:pPr>
              <w:rPr>
                <w:rFonts w:eastAsia="Calibri"/>
                <w:sz w:val="18"/>
                <w:szCs w:val="18"/>
              </w:rPr>
            </w:pPr>
            <w:r w:rsidRPr="002C784B">
              <w:rPr>
                <w:rFonts w:eastAsia="Calibri"/>
                <w:sz w:val="18"/>
                <w:szCs w:val="18"/>
              </w:rPr>
              <w:t>User of MBS services</w:t>
            </w:r>
          </w:p>
          <w:p w14:paraId="6F01D823" w14:textId="231BA4BD" w:rsidR="002C784B" w:rsidRPr="002C784B" w:rsidRDefault="002C784B" w:rsidP="00F93468">
            <w:pPr>
              <w:rPr>
                <w:rFonts w:eastAsia="Calibri"/>
                <w:sz w:val="18"/>
                <w:szCs w:val="18"/>
              </w:rPr>
            </w:pPr>
            <w:r w:rsidRPr="002C784B">
              <w:rPr>
                <w:rFonts w:eastAsia="Calibri"/>
                <w:sz w:val="18"/>
                <w:szCs w:val="18"/>
              </w:rPr>
              <w:t>Provider of MBS services</w:t>
            </w:r>
          </w:p>
        </w:tc>
      </w:tr>
      <w:tr w:rsidR="002C784B" w:rsidRPr="00DE6A92" w14:paraId="68B21EE7" w14:textId="77777777" w:rsidTr="002C784B">
        <w:trPr>
          <w:tblHeader/>
        </w:trPr>
        <w:tc>
          <w:tcPr>
            <w:tcW w:w="1304" w:type="pct"/>
            <w:tcBorders>
              <w:left w:val="nil"/>
              <w:right w:val="nil"/>
            </w:tcBorders>
            <w:shd w:val="clear" w:color="auto" w:fill="auto"/>
          </w:tcPr>
          <w:p w14:paraId="158D8047" w14:textId="768BAD77" w:rsidR="002C784B" w:rsidRPr="002C784B" w:rsidRDefault="002C784B" w:rsidP="00F93468">
            <w:pPr>
              <w:pStyle w:val="Tableheading"/>
              <w:rPr>
                <w:rFonts w:eastAsia="Calibri"/>
                <w:b w:val="0"/>
                <w:szCs w:val="18"/>
              </w:rPr>
            </w:pPr>
            <w:r w:rsidRPr="002C784B">
              <w:rPr>
                <w:rFonts w:eastAsia="Calibri"/>
                <w:b w:val="0"/>
                <w:szCs w:val="18"/>
              </w:rPr>
              <w:t>Associate Professor David Connell</w:t>
            </w:r>
          </w:p>
        </w:tc>
        <w:tc>
          <w:tcPr>
            <w:tcW w:w="2206" w:type="pct"/>
            <w:tcBorders>
              <w:left w:val="nil"/>
              <w:right w:val="nil"/>
            </w:tcBorders>
            <w:shd w:val="clear" w:color="auto" w:fill="auto"/>
          </w:tcPr>
          <w:p w14:paraId="678AA105" w14:textId="77777777" w:rsidR="002C784B" w:rsidRPr="002C784B" w:rsidRDefault="002C784B" w:rsidP="00F93468">
            <w:pPr>
              <w:rPr>
                <w:rFonts w:eastAsia="Calibri"/>
                <w:sz w:val="18"/>
                <w:szCs w:val="18"/>
              </w:rPr>
            </w:pPr>
            <w:r w:rsidRPr="002C784B">
              <w:rPr>
                <w:rFonts w:eastAsia="Calibri"/>
                <w:sz w:val="18"/>
                <w:szCs w:val="18"/>
              </w:rPr>
              <w:t xml:space="preserve">Clinical Director, Imaging @ Olympic Park; </w:t>
            </w:r>
          </w:p>
          <w:p w14:paraId="707EED4C" w14:textId="4C502125" w:rsidR="002C784B" w:rsidRPr="002C784B" w:rsidRDefault="002C784B" w:rsidP="00F93468">
            <w:pPr>
              <w:pStyle w:val="Tableheading"/>
              <w:rPr>
                <w:rFonts w:eastAsia="Calibri"/>
                <w:b w:val="0"/>
                <w:szCs w:val="18"/>
              </w:rPr>
            </w:pPr>
            <w:r w:rsidRPr="002C784B">
              <w:rPr>
                <w:rFonts w:eastAsia="Calibri"/>
                <w:b w:val="0"/>
                <w:szCs w:val="18"/>
              </w:rPr>
              <w:t>Adjunct Associate Professor, Medical Imaging and Radiation Sciences, Monash University</w:t>
            </w:r>
          </w:p>
        </w:tc>
        <w:tc>
          <w:tcPr>
            <w:tcW w:w="1490" w:type="pct"/>
            <w:tcBorders>
              <w:left w:val="nil"/>
              <w:right w:val="nil"/>
            </w:tcBorders>
            <w:shd w:val="clear" w:color="auto" w:fill="auto"/>
          </w:tcPr>
          <w:p w14:paraId="39146A99" w14:textId="77777777" w:rsidR="002C784B" w:rsidRPr="002C784B" w:rsidRDefault="002C784B" w:rsidP="00F93468">
            <w:pPr>
              <w:rPr>
                <w:rFonts w:eastAsia="Calibri"/>
                <w:sz w:val="18"/>
                <w:szCs w:val="18"/>
              </w:rPr>
            </w:pPr>
            <w:r w:rsidRPr="002C784B">
              <w:rPr>
                <w:rFonts w:eastAsia="Calibri"/>
                <w:sz w:val="18"/>
                <w:szCs w:val="18"/>
              </w:rPr>
              <w:t>User of MBS services</w:t>
            </w:r>
          </w:p>
          <w:p w14:paraId="50625DB7" w14:textId="5F4A4779" w:rsidR="002C784B" w:rsidRPr="002C784B" w:rsidRDefault="002C784B" w:rsidP="00F93468">
            <w:pPr>
              <w:rPr>
                <w:rFonts w:eastAsia="Calibri"/>
                <w:sz w:val="18"/>
                <w:szCs w:val="18"/>
              </w:rPr>
            </w:pPr>
            <w:r w:rsidRPr="002C784B">
              <w:rPr>
                <w:rFonts w:eastAsia="Calibri"/>
                <w:sz w:val="18"/>
                <w:szCs w:val="18"/>
              </w:rPr>
              <w:t>Provider of MBS services</w:t>
            </w:r>
          </w:p>
        </w:tc>
      </w:tr>
    </w:tbl>
    <w:p w14:paraId="05FBC062" w14:textId="77777777" w:rsidR="0084102E" w:rsidRPr="0084102E" w:rsidRDefault="0084102E" w:rsidP="0084102E">
      <w:pPr>
        <w:rPr>
          <w:lang w:val="en-US" w:eastAsia="en-US"/>
        </w:rPr>
      </w:pPr>
    </w:p>
    <w:p w14:paraId="1E2E736E" w14:textId="77777777" w:rsidR="005631FB" w:rsidRPr="005631FB" w:rsidRDefault="005631FB" w:rsidP="005631FB">
      <w:pPr>
        <w:pStyle w:val="Heading2"/>
      </w:pPr>
      <w:bookmarkStart w:id="52" w:name="_Toc524006064"/>
      <w:r w:rsidRPr="005631FB">
        <w:t>Conflicts of interest</w:t>
      </w:r>
      <w:bookmarkEnd w:id="52"/>
    </w:p>
    <w:p w14:paraId="770EFF46" w14:textId="452A9361" w:rsidR="005631FB" w:rsidRDefault="005631FB" w:rsidP="005631FB">
      <w:r w:rsidRPr="005631FB">
        <w:t xml:space="preserve">All members of the Taskforce, clinical committees and working groups are asked to declare any conflicts of interest at the start of their involvement and reminded to update their declarations periodically. A complete list of declared conflicts of interest can be viewed in </w:t>
      </w:r>
      <w:r w:rsidR="00412EFD">
        <w:t>Tables 1 and 2</w:t>
      </w:r>
      <w:r w:rsidRPr="005631FB">
        <w:t xml:space="preserve"> above. </w:t>
      </w:r>
    </w:p>
    <w:p w14:paraId="1564291A" w14:textId="77777777" w:rsidR="004D1B38" w:rsidRDefault="004D1B38" w:rsidP="005631FB">
      <w:r w:rsidRPr="004D1B38">
        <w:t>It is noted that the majority of the Committee members share a common conflict of interest in reviewing items that are a source of revenue for them (i.e. Committee members claim the items under review). This conflict is inherent in a clinician-led process, and having been acknowledged by the Committee and the Taskforce, it was agreed that this should not prevent a clinician from participating in the review.</w:t>
      </w:r>
    </w:p>
    <w:p w14:paraId="3E8989E9" w14:textId="77777777" w:rsidR="00B84C4F" w:rsidRDefault="004D72E6" w:rsidP="00314122">
      <w:pPr>
        <w:pStyle w:val="Heading2"/>
      </w:pPr>
      <w:bookmarkStart w:id="53" w:name="_Toc485295723"/>
      <w:bookmarkStart w:id="54" w:name="_Toc524006065"/>
      <w:r w:rsidRPr="009200D8">
        <w:lastRenderedPageBreak/>
        <w:t xml:space="preserve">Areas of responsibility of the </w:t>
      </w:r>
      <w:bookmarkEnd w:id="53"/>
      <w:r w:rsidR="00EF57B6">
        <w:t>Committee</w:t>
      </w:r>
      <w:bookmarkEnd w:id="54"/>
    </w:p>
    <w:p w14:paraId="66E7F571" w14:textId="31E75EF4" w:rsidR="00B53F49" w:rsidRPr="00650E0C" w:rsidRDefault="00B53F49" w:rsidP="00B53F49">
      <w:pPr>
        <w:rPr>
          <w:rFonts w:cstheme="minorHAnsi"/>
          <w:szCs w:val="22"/>
          <w:lang w:val="en-US" w:eastAsia="en-US"/>
        </w:rPr>
      </w:pPr>
      <w:r>
        <w:rPr>
          <w:lang w:val="en-US" w:eastAsia="en-US"/>
        </w:rPr>
        <w:t xml:space="preserve">The Committee reviewed </w:t>
      </w:r>
      <w:r w:rsidR="00E3434A">
        <w:rPr>
          <w:lang w:val="en-US" w:eastAsia="en-US"/>
        </w:rPr>
        <w:t>over 500</w:t>
      </w:r>
      <w:r>
        <w:rPr>
          <w:lang w:val="en-US" w:eastAsia="en-US"/>
        </w:rPr>
        <w:t xml:space="preserve"> items relating to diagnostic imaging of different body areas</w:t>
      </w:r>
      <w:r w:rsidR="00221608">
        <w:rPr>
          <w:lang w:val="en-US" w:eastAsia="en-US"/>
        </w:rPr>
        <w:t xml:space="preserve"> </w:t>
      </w:r>
      <w:r w:rsidR="00221608" w:rsidRPr="00650E0C">
        <w:rPr>
          <w:rFonts w:cstheme="minorHAnsi"/>
          <w:szCs w:val="22"/>
          <w:lang w:val="en-US" w:eastAsia="en-US"/>
        </w:rPr>
        <w:t>using a body systems approach</w:t>
      </w:r>
      <w:r w:rsidRPr="00650E0C">
        <w:rPr>
          <w:rFonts w:cstheme="minorHAnsi"/>
          <w:szCs w:val="22"/>
          <w:lang w:val="en-US" w:eastAsia="en-US"/>
        </w:rPr>
        <w:t xml:space="preserve">. </w:t>
      </w:r>
    </w:p>
    <w:p w14:paraId="3BB68DA6" w14:textId="629E8AB6" w:rsidR="00B47B48" w:rsidRDefault="00B47B48" w:rsidP="00B53F49">
      <w:pPr>
        <w:rPr>
          <w:lang w:val="en-US" w:eastAsia="en-US"/>
        </w:rPr>
      </w:pPr>
      <w:r w:rsidRPr="00650E0C">
        <w:rPr>
          <w:rFonts w:cstheme="minorHAnsi"/>
          <w:szCs w:val="22"/>
          <w:lang w:val="en-US" w:eastAsia="en-US"/>
        </w:rPr>
        <w:t>Items</w:t>
      </w:r>
      <w:r w:rsidR="00650E0C" w:rsidRPr="00650E0C">
        <w:rPr>
          <w:rFonts w:cstheme="minorHAnsi"/>
          <w:szCs w:val="22"/>
          <w:lang w:val="en-US" w:eastAsia="en-US"/>
        </w:rPr>
        <w:t xml:space="preserve"> included in this review</w:t>
      </w:r>
      <w:r w:rsidRPr="00650E0C">
        <w:rPr>
          <w:rFonts w:cstheme="minorHAnsi"/>
          <w:szCs w:val="22"/>
          <w:lang w:val="en-US" w:eastAsia="en-US"/>
        </w:rPr>
        <w:t xml:space="preserve"> relate imaging</w:t>
      </w:r>
      <w:r>
        <w:rPr>
          <w:lang w:val="en-US" w:eastAsia="en-US"/>
        </w:rPr>
        <w:t xml:space="preserve"> services that fall under the following categories:</w:t>
      </w:r>
    </w:p>
    <w:p w14:paraId="6A35C21D" w14:textId="6E19CAD4" w:rsidR="00B47B48" w:rsidRDefault="00B47B48" w:rsidP="001A5847">
      <w:pPr>
        <w:pStyle w:val="ListParagraph"/>
        <w:numPr>
          <w:ilvl w:val="0"/>
          <w:numId w:val="19"/>
        </w:numPr>
        <w:rPr>
          <w:lang w:val="en-US" w:eastAsia="en-US"/>
        </w:rPr>
      </w:pPr>
      <w:r>
        <w:rPr>
          <w:lang w:val="en-US" w:eastAsia="en-US"/>
        </w:rPr>
        <w:t xml:space="preserve">Head and neck </w:t>
      </w:r>
      <w:r w:rsidR="00E3434A">
        <w:rPr>
          <w:lang w:val="en-US" w:eastAsia="en-US"/>
        </w:rPr>
        <w:t>imaging</w:t>
      </w:r>
    </w:p>
    <w:p w14:paraId="7AD9B517" w14:textId="7F9738A5" w:rsidR="00B47B48" w:rsidRDefault="00B47B48" w:rsidP="001A5847">
      <w:pPr>
        <w:pStyle w:val="ListParagraph"/>
        <w:numPr>
          <w:ilvl w:val="0"/>
          <w:numId w:val="19"/>
        </w:numPr>
        <w:rPr>
          <w:lang w:val="en-US" w:eastAsia="en-US"/>
        </w:rPr>
      </w:pPr>
      <w:r>
        <w:rPr>
          <w:lang w:val="en-US" w:eastAsia="en-US"/>
        </w:rPr>
        <w:t xml:space="preserve">Spine and pelvis </w:t>
      </w:r>
      <w:r w:rsidR="00E3434A">
        <w:rPr>
          <w:lang w:val="en-US" w:eastAsia="en-US"/>
        </w:rPr>
        <w:t>imaging</w:t>
      </w:r>
    </w:p>
    <w:p w14:paraId="191F6326" w14:textId="235041EA" w:rsidR="00B47B48" w:rsidRDefault="00E3434A" w:rsidP="001A5847">
      <w:pPr>
        <w:pStyle w:val="ListParagraph"/>
        <w:numPr>
          <w:ilvl w:val="0"/>
          <w:numId w:val="19"/>
        </w:numPr>
        <w:rPr>
          <w:lang w:val="en-US" w:eastAsia="en-US"/>
        </w:rPr>
      </w:pPr>
      <w:r>
        <w:rPr>
          <w:lang w:val="en-US" w:eastAsia="en-US"/>
        </w:rPr>
        <w:t>Imaging of the u</w:t>
      </w:r>
      <w:r w:rsidR="00B47B48">
        <w:rPr>
          <w:lang w:val="en-US" w:eastAsia="en-US"/>
        </w:rPr>
        <w:t>pper and lower limb</w:t>
      </w:r>
    </w:p>
    <w:p w14:paraId="731D72AC" w14:textId="68BCCC1A" w:rsidR="00B47B48" w:rsidRDefault="00E3434A" w:rsidP="001A5847">
      <w:pPr>
        <w:pStyle w:val="ListParagraph"/>
        <w:numPr>
          <w:ilvl w:val="0"/>
          <w:numId w:val="19"/>
        </w:numPr>
        <w:rPr>
          <w:lang w:val="en-US" w:eastAsia="en-US"/>
        </w:rPr>
      </w:pPr>
      <w:r>
        <w:rPr>
          <w:lang w:val="en-US" w:eastAsia="en-US"/>
        </w:rPr>
        <w:t>Imaging of the o</w:t>
      </w:r>
      <w:r w:rsidR="00B47B48">
        <w:rPr>
          <w:lang w:val="en-US" w:eastAsia="en-US"/>
        </w:rPr>
        <w:t xml:space="preserve">rgans of the chest, abdomen and pelvis </w:t>
      </w:r>
    </w:p>
    <w:p w14:paraId="65FB0C57" w14:textId="5380CC8D" w:rsidR="00B47B48" w:rsidRDefault="00B47B48" w:rsidP="001A5847">
      <w:pPr>
        <w:pStyle w:val="ListParagraph"/>
        <w:numPr>
          <w:ilvl w:val="0"/>
          <w:numId w:val="19"/>
        </w:numPr>
        <w:rPr>
          <w:lang w:val="en-US" w:eastAsia="en-US"/>
        </w:rPr>
      </w:pPr>
      <w:r>
        <w:rPr>
          <w:lang w:val="en-US" w:eastAsia="en-US"/>
        </w:rPr>
        <w:t>General and whole body imaging</w:t>
      </w:r>
    </w:p>
    <w:p w14:paraId="2E62AE36" w14:textId="052BA827" w:rsidR="00B47B48" w:rsidRDefault="00B47B48" w:rsidP="001A5847">
      <w:pPr>
        <w:pStyle w:val="ListParagraph"/>
        <w:numPr>
          <w:ilvl w:val="0"/>
          <w:numId w:val="19"/>
        </w:numPr>
        <w:rPr>
          <w:lang w:val="en-US" w:eastAsia="en-US"/>
        </w:rPr>
      </w:pPr>
      <w:r>
        <w:rPr>
          <w:lang w:val="en-US" w:eastAsia="en-US"/>
        </w:rPr>
        <w:t xml:space="preserve">Obstetric imaging </w:t>
      </w:r>
    </w:p>
    <w:p w14:paraId="21267695" w14:textId="4F6E304A" w:rsidR="00B47B48" w:rsidRDefault="008021B9" w:rsidP="001A5847">
      <w:pPr>
        <w:pStyle w:val="ListParagraph"/>
        <w:numPr>
          <w:ilvl w:val="0"/>
          <w:numId w:val="19"/>
        </w:numPr>
        <w:rPr>
          <w:lang w:val="en-US" w:eastAsia="en-US"/>
        </w:rPr>
      </w:pPr>
      <w:r>
        <w:rPr>
          <w:lang w:val="en-US" w:eastAsia="en-US"/>
        </w:rPr>
        <w:t>Magnetic resonance imaging</w:t>
      </w:r>
      <w:r w:rsidR="00B47B48">
        <w:rPr>
          <w:lang w:val="en-US" w:eastAsia="en-US"/>
        </w:rPr>
        <w:t xml:space="preserve"> </w:t>
      </w:r>
    </w:p>
    <w:p w14:paraId="609210CC" w14:textId="77777777" w:rsidR="007D3B11" w:rsidRDefault="008021B9" w:rsidP="00200FBD">
      <w:pPr>
        <w:pStyle w:val="ListParagraph"/>
        <w:numPr>
          <w:ilvl w:val="0"/>
          <w:numId w:val="19"/>
        </w:numPr>
        <w:rPr>
          <w:lang w:val="en-US" w:eastAsia="en-US"/>
        </w:rPr>
      </w:pPr>
      <w:r w:rsidRPr="007D3B11">
        <w:rPr>
          <w:lang w:val="en-US" w:eastAsia="en-US"/>
        </w:rPr>
        <w:t xml:space="preserve">Ungrouped items </w:t>
      </w:r>
    </w:p>
    <w:p w14:paraId="7FE54112" w14:textId="775A57E6" w:rsidR="008021B9" w:rsidRPr="007D3B11" w:rsidRDefault="008021B9" w:rsidP="007D3B11">
      <w:pPr>
        <w:rPr>
          <w:lang w:val="en-US" w:eastAsia="en-US"/>
        </w:rPr>
      </w:pPr>
      <w:r w:rsidRPr="007D3B11">
        <w:rPr>
          <w:rFonts w:cstheme="minorHAnsi"/>
          <w:szCs w:val="22"/>
          <w:lang w:val="en-US" w:eastAsia="en-US"/>
        </w:rPr>
        <w:t xml:space="preserve">For most body areas, items reviewed included those for the imaging modalities of ultrasound, </w:t>
      </w:r>
      <w:r w:rsidR="007D3B11">
        <w:rPr>
          <w:rFonts w:cstheme="minorHAnsi"/>
          <w:szCs w:val="22"/>
          <w:lang w:val="en-US" w:eastAsia="en-US"/>
        </w:rPr>
        <w:t>x-ray</w:t>
      </w:r>
      <w:r w:rsidRPr="007D3B11">
        <w:rPr>
          <w:rFonts w:cstheme="minorHAnsi"/>
          <w:szCs w:val="22"/>
          <w:lang w:val="en-US" w:eastAsia="en-US"/>
        </w:rPr>
        <w:t xml:space="preserve">, </w:t>
      </w:r>
      <w:r w:rsidR="007D3B11">
        <w:rPr>
          <w:rFonts w:cstheme="minorHAnsi"/>
          <w:szCs w:val="22"/>
          <w:lang w:val="en-US" w:eastAsia="en-US"/>
        </w:rPr>
        <w:t>CT</w:t>
      </w:r>
      <w:r w:rsidRPr="007D3B11">
        <w:rPr>
          <w:rFonts w:cstheme="minorHAnsi"/>
          <w:szCs w:val="22"/>
          <w:lang w:val="en-US" w:eastAsia="en-US"/>
        </w:rPr>
        <w:t xml:space="preserve"> and </w:t>
      </w:r>
      <w:r w:rsidR="007D3B11">
        <w:rPr>
          <w:rFonts w:cstheme="minorHAnsi"/>
          <w:szCs w:val="22"/>
          <w:lang w:val="en-US" w:eastAsia="en-US"/>
        </w:rPr>
        <w:t>MRI</w:t>
      </w:r>
      <w:r w:rsidRPr="007D3B11">
        <w:rPr>
          <w:rFonts w:cstheme="minorHAnsi"/>
          <w:szCs w:val="22"/>
          <w:lang w:val="en-US" w:eastAsia="en-US"/>
        </w:rPr>
        <w:t>.</w:t>
      </w:r>
    </w:p>
    <w:p w14:paraId="6C267C60" w14:textId="3F718146" w:rsidR="00B47B48" w:rsidRPr="00B47B48" w:rsidRDefault="00B47B48" w:rsidP="00B47B48">
      <w:pPr>
        <w:rPr>
          <w:lang w:val="en-US" w:eastAsia="en-US"/>
        </w:rPr>
      </w:pPr>
      <w:r>
        <w:rPr>
          <w:lang w:val="en-US" w:eastAsia="en-US"/>
        </w:rPr>
        <w:t>In addition, all NK items listed on the MBS were reviewed giving consideration to capital sensitivity measures (imaging services performed on old equipment). Specific consideration was given to the appropriateness of co-claiming of attendance items by radiologists with diagnostic imaging services and multiple services rules for diagnostic imaging services.</w:t>
      </w:r>
    </w:p>
    <w:p w14:paraId="26DD4B8A" w14:textId="1BF23CE1" w:rsidR="00221608" w:rsidRDefault="00440364" w:rsidP="00B53F49">
      <w:pPr>
        <w:rPr>
          <w:lang w:val="en-US" w:eastAsia="en-US"/>
        </w:rPr>
      </w:pPr>
      <w:r>
        <w:rPr>
          <w:lang w:val="en-US" w:eastAsia="en-US"/>
        </w:rPr>
        <w:t>The majority of i</w:t>
      </w:r>
      <w:r w:rsidR="00221608">
        <w:rPr>
          <w:lang w:val="en-US" w:eastAsia="en-US"/>
        </w:rPr>
        <w:t xml:space="preserve">tems reviewed are listed in Category 5 – Diagnostic Imaging Services of the MBS and included in the </w:t>
      </w:r>
      <w:r w:rsidR="007D3B11">
        <w:rPr>
          <w:lang w:val="en-US" w:eastAsia="en-US"/>
        </w:rPr>
        <w:t>DIST</w:t>
      </w:r>
      <w:r w:rsidR="00221608">
        <w:rPr>
          <w:lang w:val="en-US" w:eastAsia="en-US"/>
        </w:rPr>
        <w:t>.</w:t>
      </w:r>
      <w:r>
        <w:rPr>
          <w:lang w:val="en-US" w:eastAsia="en-US"/>
        </w:rPr>
        <w:t xml:space="preserve"> An additional five items </w:t>
      </w:r>
      <w:r w:rsidR="00650E0C">
        <w:rPr>
          <w:lang w:val="en-US" w:eastAsia="en-US"/>
        </w:rPr>
        <w:t xml:space="preserve">reviewed are </w:t>
      </w:r>
      <w:r>
        <w:rPr>
          <w:lang w:val="en-US" w:eastAsia="en-US"/>
        </w:rPr>
        <w:t xml:space="preserve">listed in Category 3 – Therapeutic </w:t>
      </w:r>
      <w:r w:rsidR="008021B9">
        <w:rPr>
          <w:lang w:val="en-US" w:eastAsia="en-US"/>
        </w:rPr>
        <w:t>Procedures</w:t>
      </w:r>
      <w:r>
        <w:rPr>
          <w:lang w:val="en-US" w:eastAsia="en-US"/>
        </w:rPr>
        <w:t>.</w:t>
      </w:r>
    </w:p>
    <w:p w14:paraId="70F20151" w14:textId="475EE07A" w:rsidR="00440364" w:rsidRDefault="008021B9" w:rsidP="00B53F49">
      <w:pPr>
        <w:rPr>
          <w:lang w:val="en-US" w:eastAsia="en-US"/>
        </w:rPr>
      </w:pPr>
      <w:r>
        <w:rPr>
          <w:lang w:val="en-US" w:eastAsia="en-US"/>
        </w:rPr>
        <w:t>All other</w:t>
      </w:r>
      <w:r w:rsidR="00650E0C">
        <w:rPr>
          <w:lang w:val="en-US" w:eastAsia="en-US"/>
        </w:rPr>
        <w:t xml:space="preserve"> items allocated to the Committee have been reviewed and included in the following reports from the Diagnostic Imaging Clinical Committee:</w:t>
      </w:r>
    </w:p>
    <w:p w14:paraId="09E3391B" w14:textId="6B192157" w:rsidR="00650E0C" w:rsidRDefault="00650E0C" w:rsidP="00DA0FCB">
      <w:pPr>
        <w:pStyle w:val="ListParagraph"/>
        <w:numPr>
          <w:ilvl w:val="0"/>
          <w:numId w:val="83"/>
        </w:numPr>
        <w:rPr>
          <w:lang w:val="en-US" w:eastAsia="en-US"/>
        </w:rPr>
      </w:pPr>
      <w:r>
        <w:rPr>
          <w:lang w:val="en-US" w:eastAsia="en-US"/>
        </w:rPr>
        <w:t>First Report – Low Back Pain</w:t>
      </w:r>
    </w:p>
    <w:p w14:paraId="3E21078F" w14:textId="7040E857" w:rsidR="00650E0C" w:rsidRDefault="00650E0C" w:rsidP="00DA0FCB">
      <w:pPr>
        <w:pStyle w:val="ListParagraph"/>
        <w:numPr>
          <w:ilvl w:val="0"/>
          <w:numId w:val="83"/>
        </w:numPr>
        <w:rPr>
          <w:lang w:val="en-US" w:eastAsia="en-US"/>
        </w:rPr>
      </w:pPr>
      <w:r>
        <w:rPr>
          <w:lang w:val="en-US" w:eastAsia="en-US"/>
        </w:rPr>
        <w:t>Second Report – Bone Densitometry</w:t>
      </w:r>
    </w:p>
    <w:p w14:paraId="051E43F3" w14:textId="20DB2018" w:rsidR="00650E0C" w:rsidRDefault="00650E0C" w:rsidP="00DA0FCB">
      <w:pPr>
        <w:pStyle w:val="ListParagraph"/>
        <w:numPr>
          <w:ilvl w:val="0"/>
          <w:numId w:val="83"/>
        </w:numPr>
        <w:rPr>
          <w:lang w:val="en-US" w:eastAsia="en-US"/>
        </w:rPr>
      </w:pPr>
      <w:r>
        <w:rPr>
          <w:lang w:val="en-US" w:eastAsia="en-US"/>
        </w:rPr>
        <w:t>Third Report – Knee Imaging</w:t>
      </w:r>
    </w:p>
    <w:p w14:paraId="116B0440" w14:textId="0D2E15D8" w:rsidR="00650E0C" w:rsidRDefault="00650E0C" w:rsidP="00DA0FCB">
      <w:pPr>
        <w:pStyle w:val="ListParagraph"/>
        <w:numPr>
          <w:ilvl w:val="0"/>
          <w:numId w:val="83"/>
        </w:numPr>
        <w:rPr>
          <w:lang w:val="en-US" w:eastAsia="en-US"/>
        </w:rPr>
      </w:pPr>
      <w:r>
        <w:rPr>
          <w:lang w:val="en-US" w:eastAsia="en-US"/>
        </w:rPr>
        <w:t>Fourth Report – Pulmonary Embolism and Deep Vein Thrombosis</w:t>
      </w:r>
    </w:p>
    <w:p w14:paraId="3C08C6E0" w14:textId="530DFDD3" w:rsidR="00650E0C" w:rsidRDefault="00650E0C" w:rsidP="00DA0FCB">
      <w:pPr>
        <w:pStyle w:val="ListParagraph"/>
        <w:numPr>
          <w:ilvl w:val="0"/>
          <w:numId w:val="83"/>
        </w:numPr>
        <w:rPr>
          <w:lang w:val="en-US" w:eastAsia="en-US"/>
        </w:rPr>
      </w:pPr>
      <w:r>
        <w:rPr>
          <w:lang w:val="en-US" w:eastAsia="en-US"/>
        </w:rPr>
        <w:t>Nuclear Medicine</w:t>
      </w:r>
    </w:p>
    <w:p w14:paraId="5ACF6DA1" w14:textId="51AC52E8" w:rsidR="00650E0C" w:rsidRPr="00650E0C" w:rsidRDefault="00650E0C" w:rsidP="00DA0FCB">
      <w:pPr>
        <w:pStyle w:val="ListParagraph"/>
        <w:numPr>
          <w:ilvl w:val="0"/>
          <w:numId w:val="83"/>
        </w:numPr>
        <w:rPr>
          <w:lang w:val="en-US" w:eastAsia="en-US"/>
        </w:rPr>
      </w:pPr>
      <w:r>
        <w:rPr>
          <w:lang w:val="en-US" w:eastAsia="en-US"/>
        </w:rPr>
        <w:t>Breast Imaging</w:t>
      </w:r>
    </w:p>
    <w:p w14:paraId="42971173" w14:textId="7054F83E" w:rsidR="00B14D07" w:rsidRDefault="00B14D07" w:rsidP="00B53F49">
      <w:pPr>
        <w:rPr>
          <w:lang w:val="en-US" w:eastAsia="en-US"/>
        </w:rPr>
      </w:pPr>
      <w:r>
        <w:rPr>
          <w:lang w:val="en-US" w:eastAsia="en-US"/>
        </w:rPr>
        <w:t>Other components of the Committee’s review related to advice provided by other clinical committees within the MBS Review Taskforce.</w:t>
      </w:r>
    </w:p>
    <w:p w14:paraId="0E54948F" w14:textId="77777777" w:rsidR="008C0F2C" w:rsidRPr="00FB48BC" w:rsidRDefault="008C0F2C" w:rsidP="00314122">
      <w:pPr>
        <w:pStyle w:val="Heading2"/>
      </w:pPr>
      <w:bookmarkStart w:id="55" w:name="_Toc457463621"/>
      <w:bookmarkStart w:id="56" w:name="_Toc459996811"/>
      <w:bookmarkStart w:id="57" w:name="_Toc458166999"/>
      <w:bookmarkStart w:id="58" w:name="_Toc464871137"/>
      <w:bookmarkStart w:id="59" w:name="_Toc482641297"/>
      <w:bookmarkStart w:id="60" w:name="_Toc524006066"/>
      <w:bookmarkStart w:id="61" w:name="_Toc456045432"/>
      <w:r w:rsidRPr="00FB48BC">
        <w:lastRenderedPageBreak/>
        <w:t>Summary of the Committee’s review approach</w:t>
      </w:r>
      <w:bookmarkEnd w:id="55"/>
      <w:bookmarkEnd w:id="56"/>
      <w:bookmarkEnd w:id="57"/>
      <w:bookmarkEnd w:id="58"/>
      <w:bookmarkEnd w:id="59"/>
      <w:bookmarkEnd w:id="60"/>
    </w:p>
    <w:p w14:paraId="5DD3FA67" w14:textId="5C2DB9EB" w:rsidR="008C0F2C" w:rsidRPr="00B53F49" w:rsidRDefault="00B53F49" w:rsidP="008C0F2C">
      <w:pPr>
        <w:rPr>
          <w:lang w:val="en-US" w:eastAsia="en-US"/>
        </w:rPr>
      </w:pPr>
      <w:r>
        <w:rPr>
          <w:lang w:val="en-US" w:eastAsia="en-US"/>
        </w:rPr>
        <w:t xml:space="preserve">The review of these items occurred over </w:t>
      </w:r>
      <w:r w:rsidR="00221608">
        <w:rPr>
          <w:lang w:val="en-US" w:eastAsia="en-US"/>
        </w:rPr>
        <w:t>1</w:t>
      </w:r>
      <w:r w:rsidR="008F02AF">
        <w:rPr>
          <w:lang w:val="en-US" w:eastAsia="en-US"/>
        </w:rPr>
        <w:t>5</w:t>
      </w:r>
      <w:r>
        <w:rPr>
          <w:lang w:val="en-US" w:eastAsia="en-US"/>
        </w:rPr>
        <w:t xml:space="preserve"> full committee meetings</w:t>
      </w:r>
      <w:r w:rsidR="008F02AF">
        <w:rPr>
          <w:lang w:val="en-US" w:eastAsia="en-US"/>
        </w:rPr>
        <w:t xml:space="preserve"> and a number of teleconferences</w:t>
      </w:r>
      <w:r>
        <w:rPr>
          <w:lang w:val="en-US" w:eastAsia="en-US"/>
        </w:rPr>
        <w:t xml:space="preserve"> between </w:t>
      </w:r>
      <w:r w:rsidR="00221608">
        <w:rPr>
          <w:lang w:val="en-US" w:eastAsia="en-US"/>
        </w:rPr>
        <w:t>March</w:t>
      </w:r>
      <w:r>
        <w:rPr>
          <w:lang w:val="en-US" w:eastAsia="en-US"/>
        </w:rPr>
        <w:t xml:space="preserve"> 2016 and </w:t>
      </w:r>
      <w:r w:rsidR="008F02AF">
        <w:rPr>
          <w:lang w:val="en-US" w:eastAsia="en-US"/>
        </w:rPr>
        <w:t>December</w:t>
      </w:r>
      <w:r>
        <w:rPr>
          <w:lang w:val="en-US" w:eastAsia="en-US"/>
        </w:rPr>
        <w:t xml:space="preserve"> 2018, in addition to out-of-session correspondence. These deliberations formed the basis for the </w:t>
      </w:r>
      <w:r w:rsidR="008C0F2C" w:rsidRPr="00FD6810">
        <w:t>develop</w:t>
      </w:r>
      <w:r>
        <w:t>ment of</w:t>
      </w:r>
      <w:r w:rsidR="008C0F2C" w:rsidRPr="00FD6810">
        <w:t xml:space="preserve"> the recommendations and rationales </w:t>
      </w:r>
      <w:r w:rsidR="008C0F2C">
        <w:t>contained in this report.</w:t>
      </w:r>
      <w:r w:rsidR="008C0F2C" w:rsidRPr="00FD6810">
        <w:t xml:space="preserve"> </w:t>
      </w:r>
    </w:p>
    <w:p w14:paraId="283A340F" w14:textId="77777777" w:rsidR="008C0F2C" w:rsidRDefault="008C0F2C" w:rsidP="008C0F2C">
      <w:r w:rsidRPr="00FD6810">
        <w:t xml:space="preserve">The </w:t>
      </w:r>
      <w:r w:rsidR="004D1B38">
        <w:t>r</w:t>
      </w:r>
      <w:r w:rsidRPr="00FD6810">
        <w:t xml:space="preserve">eview drew on various types of MBS data, including data on utilisation of items (services, benefits, patients, providers and growth rates); service provision (type of provider, geography of service provision); patients (demographics and services per patient); co-claiming or episodes of services (same-day claiming and claiming with specific items over time); and additional provider and patient-level data, when required. </w:t>
      </w:r>
    </w:p>
    <w:p w14:paraId="5BEBF9D7" w14:textId="22C4AE46" w:rsidR="008C0F2C" w:rsidRDefault="008C0F2C" w:rsidP="008C0F2C">
      <w:r w:rsidRPr="00FD6810">
        <w:t xml:space="preserve">The </w:t>
      </w:r>
      <w:r w:rsidR="00B53F49">
        <w:t>r</w:t>
      </w:r>
      <w:r w:rsidRPr="00FD6810">
        <w:t>eview also drew on data presented in the relevant literature and clinical guidelines, all of which are referenced in the report. Guidelines and literature were sourced from medical journals and other sources, such as professional societies.</w:t>
      </w:r>
    </w:p>
    <w:p w14:paraId="61904D67" w14:textId="57F97E15" w:rsidR="00B53F49" w:rsidRDefault="00B53F49" w:rsidP="008C0F2C">
      <w:r>
        <w:t xml:space="preserve">During the course of this review, the Committee considered advice from several other Taskforce Committees about diagnostic imaging services related to their specialty area. </w:t>
      </w:r>
      <w:r w:rsidR="00590F74">
        <w:t>Other c</w:t>
      </w:r>
      <w:r>
        <w:t>ommittees consulted during the development of these recommendations include:</w:t>
      </w:r>
    </w:p>
    <w:p w14:paraId="2564972B" w14:textId="1F0806B2" w:rsidR="00C406CF" w:rsidRDefault="00C406CF" w:rsidP="00FF052E">
      <w:pPr>
        <w:pStyle w:val="ListParagraph"/>
        <w:numPr>
          <w:ilvl w:val="0"/>
          <w:numId w:val="17"/>
        </w:numPr>
      </w:pPr>
      <w:r>
        <w:t>Diagnostic Medicine Clinical Committee (DMCC)</w:t>
      </w:r>
    </w:p>
    <w:p w14:paraId="0B7FF672" w14:textId="77777777" w:rsidR="00FF052E" w:rsidRDefault="00FF052E" w:rsidP="00FF052E">
      <w:pPr>
        <w:pStyle w:val="ListParagraph"/>
        <w:numPr>
          <w:ilvl w:val="0"/>
          <w:numId w:val="17"/>
        </w:numPr>
      </w:pPr>
      <w:r>
        <w:t>Endocrinology Clinical Committee (ECC)</w:t>
      </w:r>
    </w:p>
    <w:p w14:paraId="577A4B7A" w14:textId="05478BBD" w:rsidR="001929DC" w:rsidRDefault="001929DC" w:rsidP="001A5847">
      <w:pPr>
        <w:pStyle w:val="ListParagraph"/>
        <w:numPr>
          <w:ilvl w:val="0"/>
          <w:numId w:val="17"/>
        </w:numPr>
      </w:pPr>
      <w:r>
        <w:t>General Practice and Primary Care Clinical Committee (GPPCCC)</w:t>
      </w:r>
    </w:p>
    <w:p w14:paraId="422EA38C" w14:textId="77777777" w:rsidR="00FF052E" w:rsidRDefault="00FF052E" w:rsidP="00FF052E">
      <w:pPr>
        <w:pStyle w:val="ListParagraph"/>
        <w:numPr>
          <w:ilvl w:val="0"/>
          <w:numId w:val="17"/>
        </w:numPr>
      </w:pPr>
      <w:r>
        <w:t>Gynaecology Clinical Committee (GCC)</w:t>
      </w:r>
    </w:p>
    <w:p w14:paraId="2A1398CA" w14:textId="47E52ED4" w:rsidR="00B53F49" w:rsidRDefault="00B53F49" w:rsidP="001A5847">
      <w:pPr>
        <w:pStyle w:val="ListParagraph"/>
        <w:numPr>
          <w:ilvl w:val="0"/>
          <w:numId w:val="17"/>
        </w:numPr>
      </w:pPr>
      <w:r>
        <w:t>Neurosurgery and Neurology Clinical Committee (NNCC)</w:t>
      </w:r>
    </w:p>
    <w:p w14:paraId="6553E431" w14:textId="77777777" w:rsidR="00FF052E" w:rsidRDefault="00FF052E" w:rsidP="00FF052E">
      <w:pPr>
        <w:pStyle w:val="ListParagraph"/>
        <w:numPr>
          <w:ilvl w:val="0"/>
          <w:numId w:val="17"/>
        </w:numPr>
      </w:pPr>
      <w:r>
        <w:t>Obstetrics Clinical Committee (ObCC)</w:t>
      </w:r>
    </w:p>
    <w:p w14:paraId="5E662149" w14:textId="77777777" w:rsidR="00FF052E" w:rsidRDefault="00FF052E" w:rsidP="00FF052E">
      <w:pPr>
        <w:pStyle w:val="ListParagraph"/>
        <w:numPr>
          <w:ilvl w:val="0"/>
          <w:numId w:val="17"/>
        </w:numPr>
      </w:pPr>
      <w:r>
        <w:t>Oncology Clinical Committee (OncCC)</w:t>
      </w:r>
    </w:p>
    <w:p w14:paraId="0F17E688" w14:textId="07A8962E" w:rsidR="00FF052E" w:rsidRDefault="00FF052E" w:rsidP="00FF052E">
      <w:pPr>
        <w:pStyle w:val="ListParagraph"/>
        <w:numPr>
          <w:ilvl w:val="0"/>
          <w:numId w:val="17"/>
        </w:numPr>
      </w:pPr>
      <w:r>
        <w:t>Pr</w:t>
      </w:r>
      <w:r w:rsidR="0085721A">
        <w:t>inciples and Rules Committee (P</w:t>
      </w:r>
      <w:r>
        <w:t>RC)</w:t>
      </w:r>
    </w:p>
    <w:p w14:paraId="4D90B065" w14:textId="13A11182" w:rsidR="00B53F49" w:rsidRDefault="00B53F49" w:rsidP="001A5847">
      <w:pPr>
        <w:pStyle w:val="ListParagraph"/>
        <w:numPr>
          <w:ilvl w:val="0"/>
          <w:numId w:val="17"/>
        </w:numPr>
      </w:pPr>
      <w:r>
        <w:t>Vascular Clinical Committee (VCC)</w:t>
      </w:r>
    </w:p>
    <w:p w14:paraId="06DC9782" w14:textId="77777777" w:rsidR="008C0F2C" w:rsidRDefault="008C0F2C" w:rsidP="00EA013A">
      <w:pPr>
        <w:pStyle w:val="FootnoteText"/>
        <w:rPr>
          <w:b/>
          <w:bCs/>
          <w:color w:val="01653F"/>
          <w:kern w:val="32"/>
          <w:sz w:val="32"/>
          <w:szCs w:val="28"/>
          <w:lang w:val="en-US" w:eastAsia="en-US"/>
        </w:rPr>
      </w:pPr>
      <w:bookmarkStart w:id="62" w:name="_Toc485295724"/>
      <w:bookmarkEnd w:id="61"/>
      <w:r>
        <w:br w:type="page"/>
      </w:r>
    </w:p>
    <w:p w14:paraId="57AD0701" w14:textId="77777777" w:rsidR="004D72E6" w:rsidRDefault="00070347" w:rsidP="005C7FB0">
      <w:pPr>
        <w:pStyle w:val="Heading1"/>
      </w:pPr>
      <w:bookmarkStart w:id="63" w:name="_Toc524006067"/>
      <w:r>
        <w:lastRenderedPageBreak/>
        <w:t>Recommendations</w:t>
      </w:r>
      <w:bookmarkEnd w:id="63"/>
      <w:r>
        <w:t xml:space="preserve"> </w:t>
      </w:r>
      <w:bookmarkEnd w:id="62"/>
    </w:p>
    <w:p w14:paraId="06C445BB" w14:textId="33A2A867" w:rsidR="00B14D07" w:rsidRDefault="00B14D07" w:rsidP="00B14D07">
      <w:pPr>
        <w:pStyle w:val="Heading2"/>
        <w:numPr>
          <w:ilvl w:val="0"/>
          <w:numId w:val="0"/>
        </w:numPr>
        <w:rPr>
          <w:b w:val="0"/>
          <w:color w:val="auto"/>
          <w:sz w:val="22"/>
          <w:szCs w:val="22"/>
        </w:rPr>
      </w:pPr>
      <w:bookmarkStart w:id="64" w:name="_Toc523297927"/>
      <w:bookmarkStart w:id="65" w:name="_Toc523302392"/>
      <w:bookmarkStart w:id="66" w:name="_Toc523304788"/>
      <w:bookmarkStart w:id="67" w:name="_Toc524006068"/>
      <w:bookmarkStart w:id="68" w:name="_Ref479004927"/>
      <w:bookmarkStart w:id="69" w:name="_Ref479004931"/>
      <w:bookmarkStart w:id="70" w:name="_Toc484093674"/>
      <w:r>
        <w:rPr>
          <w:b w:val="0"/>
          <w:color w:val="auto"/>
          <w:sz w:val="22"/>
          <w:szCs w:val="22"/>
        </w:rPr>
        <w:t xml:space="preserve">After reviewing </w:t>
      </w:r>
      <w:r w:rsidR="00E45993">
        <w:rPr>
          <w:b w:val="0"/>
          <w:color w:val="auto"/>
          <w:sz w:val="22"/>
          <w:szCs w:val="22"/>
        </w:rPr>
        <w:t>the more than</w:t>
      </w:r>
      <w:r>
        <w:rPr>
          <w:b w:val="0"/>
          <w:color w:val="auto"/>
          <w:sz w:val="22"/>
          <w:szCs w:val="22"/>
        </w:rPr>
        <w:t xml:space="preserve"> </w:t>
      </w:r>
      <w:r w:rsidR="00AA52A1">
        <w:rPr>
          <w:b w:val="0"/>
          <w:color w:val="auto"/>
          <w:sz w:val="22"/>
          <w:szCs w:val="22"/>
        </w:rPr>
        <w:t>50</w:t>
      </w:r>
      <w:r w:rsidR="00E45993">
        <w:rPr>
          <w:b w:val="0"/>
          <w:color w:val="auto"/>
          <w:sz w:val="22"/>
          <w:szCs w:val="22"/>
        </w:rPr>
        <w:t>0</w:t>
      </w:r>
      <w:r>
        <w:rPr>
          <w:b w:val="0"/>
          <w:color w:val="auto"/>
          <w:sz w:val="22"/>
          <w:szCs w:val="22"/>
        </w:rPr>
        <w:t xml:space="preserve"> items detailed in this report, the Committee made </w:t>
      </w:r>
      <w:r w:rsidR="00E45993">
        <w:rPr>
          <w:b w:val="0"/>
          <w:color w:val="auto"/>
          <w:sz w:val="22"/>
          <w:szCs w:val="22"/>
        </w:rPr>
        <w:t>38</w:t>
      </w:r>
      <w:r w:rsidR="007D3B11">
        <w:rPr>
          <w:b w:val="0"/>
          <w:color w:val="auto"/>
          <w:sz w:val="22"/>
          <w:szCs w:val="22"/>
        </w:rPr>
        <w:t xml:space="preserve"> </w:t>
      </w:r>
      <w:r>
        <w:rPr>
          <w:b w:val="0"/>
          <w:color w:val="auto"/>
          <w:sz w:val="22"/>
          <w:szCs w:val="22"/>
        </w:rPr>
        <w:t>recommendations related to these items. These recommendations include:</w:t>
      </w:r>
      <w:bookmarkEnd w:id="64"/>
      <w:bookmarkEnd w:id="65"/>
      <w:bookmarkEnd w:id="66"/>
      <w:bookmarkEnd w:id="67"/>
    </w:p>
    <w:p w14:paraId="16357B11" w14:textId="482E9AB1" w:rsidR="00B14D07" w:rsidRPr="00756EFC" w:rsidRDefault="00B14D07" w:rsidP="001A5847">
      <w:pPr>
        <w:pStyle w:val="ListParagraph"/>
        <w:numPr>
          <w:ilvl w:val="0"/>
          <w:numId w:val="18"/>
        </w:numPr>
        <w:rPr>
          <w:lang w:val="en-US" w:eastAsia="en-US"/>
        </w:rPr>
      </w:pPr>
      <w:r>
        <w:rPr>
          <w:lang w:val="en-US" w:eastAsia="en-US"/>
        </w:rPr>
        <w:t xml:space="preserve">The </w:t>
      </w:r>
      <w:r w:rsidRPr="00756EFC">
        <w:rPr>
          <w:lang w:val="en-US" w:eastAsia="en-US"/>
        </w:rPr>
        <w:t xml:space="preserve">deletion of </w:t>
      </w:r>
      <w:r w:rsidR="003F1CEF">
        <w:rPr>
          <w:lang w:val="en-US" w:eastAsia="en-US"/>
        </w:rPr>
        <w:t>8</w:t>
      </w:r>
      <w:r w:rsidRPr="00756EFC">
        <w:rPr>
          <w:lang w:val="en-US" w:eastAsia="en-US"/>
        </w:rPr>
        <w:t xml:space="preserve"> items </w:t>
      </w:r>
      <w:r w:rsidR="00696876" w:rsidRPr="00756EFC">
        <w:rPr>
          <w:lang w:val="en-US" w:eastAsia="en-US"/>
        </w:rPr>
        <w:t xml:space="preserve">(plus all NK items) </w:t>
      </w:r>
      <w:r w:rsidRPr="00756EFC">
        <w:rPr>
          <w:lang w:val="en-US" w:eastAsia="en-US"/>
        </w:rPr>
        <w:t>from the MBS</w:t>
      </w:r>
    </w:p>
    <w:p w14:paraId="1488B758" w14:textId="331DBB2E" w:rsidR="00B14D07" w:rsidRPr="00756EFC" w:rsidRDefault="00B14D07" w:rsidP="001A5847">
      <w:pPr>
        <w:pStyle w:val="ListParagraph"/>
        <w:numPr>
          <w:ilvl w:val="0"/>
          <w:numId w:val="18"/>
        </w:numPr>
        <w:rPr>
          <w:lang w:val="en-US" w:eastAsia="en-US"/>
        </w:rPr>
      </w:pPr>
      <w:r w:rsidRPr="00756EFC">
        <w:rPr>
          <w:lang w:val="en-US" w:eastAsia="en-US"/>
        </w:rPr>
        <w:t xml:space="preserve">Amendments to </w:t>
      </w:r>
      <w:r w:rsidR="00E3434A">
        <w:rPr>
          <w:lang w:val="en-US" w:eastAsia="en-US"/>
        </w:rPr>
        <w:t xml:space="preserve">more than </w:t>
      </w:r>
      <w:r w:rsidR="003F1CEF">
        <w:rPr>
          <w:lang w:val="en-US" w:eastAsia="en-US"/>
        </w:rPr>
        <w:t>140</w:t>
      </w:r>
      <w:r w:rsidRPr="00756EFC">
        <w:rPr>
          <w:lang w:val="en-US" w:eastAsia="en-US"/>
        </w:rPr>
        <w:t xml:space="preserve"> items</w:t>
      </w:r>
    </w:p>
    <w:p w14:paraId="7BB97E76" w14:textId="00E08B64" w:rsidR="00B14D07" w:rsidRPr="00756EFC" w:rsidRDefault="00696876" w:rsidP="001A5847">
      <w:pPr>
        <w:pStyle w:val="ListParagraph"/>
        <w:numPr>
          <w:ilvl w:val="0"/>
          <w:numId w:val="18"/>
        </w:numPr>
        <w:rPr>
          <w:lang w:val="en-US" w:eastAsia="en-US"/>
        </w:rPr>
      </w:pPr>
      <w:r w:rsidRPr="00756EFC">
        <w:rPr>
          <w:lang w:val="en-US" w:eastAsia="en-US"/>
        </w:rPr>
        <w:t>1</w:t>
      </w:r>
      <w:r w:rsidR="003F1CEF">
        <w:rPr>
          <w:lang w:val="en-US" w:eastAsia="en-US"/>
        </w:rPr>
        <w:t>0</w:t>
      </w:r>
      <w:r w:rsidR="00B14D07" w:rsidRPr="00756EFC">
        <w:rPr>
          <w:lang w:val="en-US" w:eastAsia="en-US"/>
        </w:rPr>
        <w:t xml:space="preserve"> proposed new items</w:t>
      </w:r>
    </w:p>
    <w:p w14:paraId="2890552B" w14:textId="44202B69" w:rsidR="00696876" w:rsidRDefault="00696876" w:rsidP="001A5847">
      <w:pPr>
        <w:pStyle w:val="ListParagraph"/>
        <w:numPr>
          <w:ilvl w:val="0"/>
          <w:numId w:val="18"/>
        </w:numPr>
        <w:rPr>
          <w:lang w:val="en-US" w:eastAsia="en-US"/>
        </w:rPr>
      </w:pPr>
      <w:r w:rsidRPr="00756EFC">
        <w:rPr>
          <w:lang w:val="en-US" w:eastAsia="en-US"/>
        </w:rPr>
        <w:t>Recommendations</w:t>
      </w:r>
      <w:r>
        <w:rPr>
          <w:lang w:val="en-US" w:eastAsia="en-US"/>
        </w:rPr>
        <w:t xml:space="preserve"> into additional research in diagnostic imaging</w:t>
      </w:r>
    </w:p>
    <w:p w14:paraId="038A5460" w14:textId="5D42BD9B" w:rsidR="00353AC0" w:rsidRDefault="00696876" w:rsidP="00B14D07">
      <w:pPr>
        <w:rPr>
          <w:lang w:val="en-US" w:eastAsia="en-US"/>
        </w:rPr>
      </w:pPr>
      <w:r>
        <w:rPr>
          <w:lang w:val="en-US" w:eastAsia="en-US"/>
        </w:rPr>
        <w:t>The Committee recommends all</w:t>
      </w:r>
      <w:r w:rsidR="00353AC0">
        <w:rPr>
          <w:lang w:val="en-US" w:eastAsia="en-US"/>
        </w:rPr>
        <w:t xml:space="preserve"> remaining items</w:t>
      </w:r>
      <w:r w:rsidR="00AB1718">
        <w:rPr>
          <w:lang w:val="en-US" w:eastAsia="en-US"/>
        </w:rPr>
        <w:t xml:space="preserve"> reviewed</w:t>
      </w:r>
      <w:r w:rsidR="00353AC0">
        <w:rPr>
          <w:lang w:val="en-US" w:eastAsia="en-US"/>
        </w:rPr>
        <w:t xml:space="preserve"> remain unchanged as they </w:t>
      </w:r>
      <w:r w:rsidR="00AB1718">
        <w:rPr>
          <w:lang w:val="en-US" w:eastAsia="en-US"/>
        </w:rPr>
        <w:t xml:space="preserve">are seen to </w:t>
      </w:r>
      <w:r w:rsidR="00353AC0">
        <w:rPr>
          <w:lang w:val="en-US" w:eastAsia="en-US"/>
        </w:rPr>
        <w:t xml:space="preserve">reflect current best </w:t>
      </w:r>
      <w:r w:rsidR="00AB1718">
        <w:rPr>
          <w:lang w:val="en-US" w:eastAsia="en-US"/>
        </w:rPr>
        <w:t>p</w:t>
      </w:r>
      <w:r w:rsidR="00353AC0">
        <w:rPr>
          <w:lang w:val="en-US" w:eastAsia="en-US"/>
        </w:rPr>
        <w:t>ractice.</w:t>
      </w:r>
    </w:p>
    <w:p w14:paraId="668231EE" w14:textId="1BED99A0" w:rsidR="00B14D07" w:rsidRDefault="00B14D07" w:rsidP="00B14D07">
      <w:pPr>
        <w:rPr>
          <w:lang w:val="en-US" w:eastAsia="en-US"/>
        </w:rPr>
      </w:pPr>
      <w:r>
        <w:rPr>
          <w:lang w:val="en-US" w:eastAsia="en-US"/>
        </w:rPr>
        <w:t xml:space="preserve">The </w:t>
      </w:r>
      <w:r w:rsidR="00E45993">
        <w:rPr>
          <w:lang w:val="en-US" w:eastAsia="en-US"/>
        </w:rPr>
        <w:t>38</w:t>
      </w:r>
      <w:r>
        <w:rPr>
          <w:lang w:val="en-US" w:eastAsia="en-US"/>
        </w:rPr>
        <w:t xml:space="preserve"> recommendations a</w:t>
      </w:r>
      <w:r w:rsidR="00C17F19">
        <w:rPr>
          <w:lang w:val="en-US" w:eastAsia="en-US"/>
        </w:rPr>
        <w:t xml:space="preserve">nd their accompanying rationales are detailed in this Section, </w:t>
      </w:r>
      <w:r w:rsidR="00E870B0">
        <w:rPr>
          <w:lang w:val="en-US" w:eastAsia="en-US"/>
        </w:rPr>
        <w:t>presented using a body systems approach and by imaging modality</w:t>
      </w:r>
      <w:r w:rsidR="00AB1718">
        <w:rPr>
          <w:lang w:val="en-US" w:eastAsia="en-US"/>
        </w:rPr>
        <w:t>, where applicable</w:t>
      </w:r>
      <w:r w:rsidR="00E870B0">
        <w:rPr>
          <w:lang w:val="en-US" w:eastAsia="en-US"/>
        </w:rPr>
        <w:t>. T</w:t>
      </w:r>
      <w:r w:rsidR="00C17F19">
        <w:rPr>
          <w:lang w:val="en-US" w:eastAsia="en-US"/>
        </w:rPr>
        <w:t>he data and clini</w:t>
      </w:r>
      <w:r w:rsidR="00AB1718">
        <w:rPr>
          <w:lang w:val="en-US" w:eastAsia="en-US"/>
        </w:rPr>
        <w:t>cal evidence used to develop</w:t>
      </w:r>
      <w:r w:rsidR="00C17F19">
        <w:rPr>
          <w:lang w:val="en-US" w:eastAsia="en-US"/>
        </w:rPr>
        <w:t xml:space="preserve"> recommendation</w:t>
      </w:r>
      <w:r w:rsidR="00AB1718">
        <w:rPr>
          <w:lang w:val="en-US" w:eastAsia="en-US"/>
        </w:rPr>
        <w:t>s</w:t>
      </w:r>
      <w:r w:rsidR="00E870B0">
        <w:rPr>
          <w:lang w:val="en-US" w:eastAsia="en-US"/>
        </w:rPr>
        <w:t xml:space="preserve"> are also detailed in this Section</w:t>
      </w:r>
      <w:r w:rsidR="00C17F19">
        <w:rPr>
          <w:lang w:val="en-US" w:eastAsia="en-US"/>
        </w:rPr>
        <w:t>.</w:t>
      </w:r>
      <w:r w:rsidR="009601C7">
        <w:rPr>
          <w:lang w:val="en-US" w:eastAsia="en-US"/>
        </w:rPr>
        <w:t xml:space="preserve"> All data presented is for the financial year (FY) and by date of processing, unless otherwise specified.</w:t>
      </w:r>
    </w:p>
    <w:p w14:paraId="6F745FC5" w14:textId="3DCD96F3" w:rsidR="00353AC0" w:rsidRPr="00B14D07" w:rsidRDefault="00353AC0" w:rsidP="00B14D07">
      <w:pPr>
        <w:rPr>
          <w:lang w:val="en-US" w:eastAsia="en-US"/>
        </w:rPr>
      </w:pPr>
      <w:r>
        <w:rPr>
          <w:lang w:val="en-US" w:eastAsia="en-US"/>
        </w:rPr>
        <w:t>Where recommendations are made to amend existing K items, the Committee recommends the same change be applied to corresponding NK items (noting the recommendation in Section 4.</w:t>
      </w:r>
      <w:r w:rsidR="00A31DA5">
        <w:rPr>
          <w:lang w:val="en-US" w:eastAsia="en-US"/>
        </w:rPr>
        <w:t>9</w:t>
      </w:r>
      <w:r>
        <w:rPr>
          <w:lang w:val="en-US" w:eastAsia="en-US"/>
        </w:rPr>
        <w:t xml:space="preserve"> to remove NK items from the </w:t>
      </w:r>
      <w:r w:rsidR="00AB1718">
        <w:rPr>
          <w:lang w:val="en-US" w:eastAsia="en-US"/>
        </w:rPr>
        <w:t>MBS</w:t>
      </w:r>
      <w:r>
        <w:rPr>
          <w:lang w:val="en-US" w:eastAsia="en-US"/>
        </w:rPr>
        <w:t>).</w:t>
      </w:r>
    </w:p>
    <w:bookmarkEnd w:id="68"/>
    <w:bookmarkEnd w:id="69"/>
    <w:bookmarkEnd w:id="70"/>
    <w:p w14:paraId="216A83C8" w14:textId="77777777" w:rsidR="00353AC0" w:rsidRDefault="00353AC0">
      <w:pPr>
        <w:spacing w:before="0" w:after="0" w:line="240" w:lineRule="auto"/>
        <w:rPr>
          <w:rFonts w:eastAsiaTheme="minorHAnsi" w:cs="Arial"/>
          <w:b/>
          <w:bCs/>
          <w:iCs/>
          <w:color w:val="01653F"/>
          <w:sz w:val="28"/>
          <w:szCs w:val="26"/>
          <w:lang w:val="en-US" w:eastAsia="en-US"/>
        </w:rPr>
      </w:pPr>
      <w:r>
        <w:rPr>
          <w:sz w:val="28"/>
        </w:rPr>
        <w:br w:type="page"/>
      </w:r>
    </w:p>
    <w:p w14:paraId="39A4B804" w14:textId="0B7BA4B6" w:rsidR="00B62A7E" w:rsidRPr="00A31DA5" w:rsidRDefault="00C17F19" w:rsidP="00314122">
      <w:pPr>
        <w:pStyle w:val="Heading2"/>
        <w:rPr>
          <w:color w:val="006600"/>
          <w:sz w:val="32"/>
        </w:rPr>
      </w:pPr>
      <w:bookmarkStart w:id="71" w:name="_Toc524006069"/>
      <w:r w:rsidRPr="00A31DA5">
        <w:rPr>
          <w:color w:val="006600"/>
          <w:sz w:val="32"/>
        </w:rPr>
        <w:lastRenderedPageBreak/>
        <w:t>Imaging of the head and neck</w:t>
      </w:r>
      <w:bookmarkEnd w:id="71"/>
    </w:p>
    <w:p w14:paraId="101CED07" w14:textId="2855458B" w:rsidR="001929DC" w:rsidRDefault="00B21933" w:rsidP="00B21933">
      <w:pPr>
        <w:rPr>
          <w:lang w:val="en-US" w:eastAsia="en-US"/>
        </w:rPr>
      </w:pPr>
      <w:r w:rsidRPr="00B21933">
        <w:rPr>
          <w:lang w:val="en-US" w:eastAsia="en-US"/>
        </w:rPr>
        <w:t>The C</w:t>
      </w:r>
      <w:r w:rsidR="00E3434A">
        <w:rPr>
          <w:lang w:val="en-US" w:eastAsia="en-US"/>
        </w:rPr>
        <w:t>ommittee completed a review of</w:t>
      </w:r>
      <w:r w:rsidRPr="00B21933">
        <w:rPr>
          <w:lang w:val="en-US" w:eastAsia="en-US"/>
        </w:rPr>
        <w:t xml:space="preserve"> head items, during which it developed the recommendations and rationales outlined below by </w:t>
      </w:r>
      <w:r w:rsidR="001929DC">
        <w:rPr>
          <w:lang w:val="en-US" w:eastAsia="en-US"/>
        </w:rPr>
        <w:t xml:space="preserve">imaging </w:t>
      </w:r>
      <w:r w:rsidRPr="00B21933">
        <w:rPr>
          <w:lang w:val="en-US" w:eastAsia="en-US"/>
        </w:rPr>
        <w:t xml:space="preserve">modality. </w:t>
      </w:r>
    </w:p>
    <w:p w14:paraId="0B57BBAF" w14:textId="55DD47D0" w:rsidR="00B21933" w:rsidRPr="00B21933" w:rsidRDefault="001929DC" w:rsidP="00B21933">
      <w:pPr>
        <w:rPr>
          <w:lang w:val="en-US" w:eastAsia="en-US"/>
        </w:rPr>
      </w:pPr>
      <w:r>
        <w:rPr>
          <w:lang w:val="en-US" w:eastAsia="en-US"/>
        </w:rPr>
        <w:t>During this review of head imaging items, t</w:t>
      </w:r>
      <w:r w:rsidR="00B21933" w:rsidRPr="00B21933">
        <w:rPr>
          <w:lang w:val="en-US" w:eastAsia="en-US"/>
        </w:rPr>
        <w:t xml:space="preserve">he </w:t>
      </w:r>
      <w:r>
        <w:rPr>
          <w:lang w:val="en-US" w:eastAsia="en-US"/>
        </w:rPr>
        <w:t xml:space="preserve">Committee considered advice from the </w:t>
      </w:r>
      <w:r w:rsidR="00B21933" w:rsidRPr="00B21933">
        <w:rPr>
          <w:lang w:val="en-US" w:eastAsia="en-US"/>
        </w:rPr>
        <w:t xml:space="preserve">GPPCCC </w:t>
      </w:r>
      <w:r>
        <w:rPr>
          <w:lang w:val="en-US" w:eastAsia="en-US"/>
        </w:rPr>
        <w:t>regarding</w:t>
      </w:r>
      <w:r w:rsidR="00B21933" w:rsidRPr="00B21933">
        <w:rPr>
          <w:lang w:val="en-US" w:eastAsia="en-US"/>
        </w:rPr>
        <w:t xml:space="preserve"> heading imaging items 56001, 63507 and 63551. </w:t>
      </w:r>
      <w:r>
        <w:rPr>
          <w:lang w:val="en-US" w:eastAsia="en-US"/>
        </w:rPr>
        <w:t xml:space="preserve">Additionally, it considered advice from the ECC regarding neck imaging items </w:t>
      </w:r>
      <w:r w:rsidR="009D10A4">
        <w:rPr>
          <w:lang w:val="en-US" w:eastAsia="en-US"/>
        </w:rPr>
        <w:t>55011</w:t>
      </w:r>
      <w:r>
        <w:rPr>
          <w:lang w:val="en-US" w:eastAsia="en-US"/>
        </w:rPr>
        <w:t xml:space="preserve"> and </w:t>
      </w:r>
      <w:r w:rsidR="009D10A4">
        <w:rPr>
          <w:lang w:val="en-US" w:eastAsia="en-US"/>
        </w:rPr>
        <w:t>55013</w:t>
      </w:r>
      <w:r>
        <w:rPr>
          <w:lang w:val="en-US" w:eastAsia="en-US"/>
        </w:rPr>
        <w:t>.</w:t>
      </w:r>
    </w:p>
    <w:p w14:paraId="3FC7E770" w14:textId="710C8325" w:rsidR="00B21933" w:rsidRPr="00B21933" w:rsidRDefault="001929DC" w:rsidP="00B21933">
      <w:pPr>
        <w:rPr>
          <w:lang w:val="en-US" w:eastAsia="en-US"/>
        </w:rPr>
      </w:pPr>
      <w:r>
        <w:rPr>
          <w:lang w:val="en-US" w:eastAsia="en-US"/>
        </w:rPr>
        <w:t>H</w:t>
      </w:r>
      <w:r w:rsidR="00B21933" w:rsidRPr="00B21933">
        <w:rPr>
          <w:lang w:val="en-US" w:eastAsia="en-US"/>
        </w:rPr>
        <w:t xml:space="preserve">ead </w:t>
      </w:r>
      <w:r>
        <w:rPr>
          <w:lang w:val="en-US" w:eastAsia="en-US"/>
        </w:rPr>
        <w:t xml:space="preserve">imaging </w:t>
      </w:r>
      <w:r w:rsidR="00B21933" w:rsidRPr="00B21933">
        <w:rPr>
          <w:lang w:val="en-US" w:eastAsia="en-US"/>
        </w:rPr>
        <w:t>items have been broken up into the following categories:</w:t>
      </w:r>
    </w:p>
    <w:p w14:paraId="73069CBC" w14:textId="4DA288B9" w:rsidR="00B21933" w:rsidRPr="00B21933" w:rsidRDefault="00AA52A1" w:rsidP="00B21933">
      <w:pPr>
        <w:rPr>
          <w:lang w:val="en-US" w:eastAsia="en-US"/>
        </w:rPr>
      </w:pPr>
      <w:r>
        <w:rPr>
          <w:lang w:val="en-US" w:eastAsia="en-US"/>
        </w:rPr>
        <w:t>•</w:t>
      </w:r>
      <w:r>
        <w:rPr>
          <w:lang w:val="en-US" w:eastAsia="en-US"/>
        </w:rPr>
        <w:tab/>
        <w:t>Brain imaging items</w:t>
      </w:r>
    </w:p>
    <w:p w14:paraId="5FB7CB76" w14:textId="6F640589" w:rsidR="00B21933" w:rsidRPr="00B21933" w:rsidRDefault="00B21933" w:rsidP="00B21933">
      <w:pPr>
        <w:rPr>
          <w:lang w:val="en-US" w:eastAsia="en-US"/>
        </w:rPr>
      </w:pPr>
      <w:r w:rsidRPr="00B21933">
        <w:rPr>
          <w:lang w:val="en-US" w:eastAsia="en-US"/>
        </w:rPr>
        <w:t>•</w:t>
      </w:r>
      <w:r w:rsidRPr="00B21933">
        <w:rPr>
          <w:lang w:val="en-US" w:eastAsia="en-US"/>
        </w:rPr>
        <w:tab/>
        <w:t xml:space="preserve">Skull </w:t>
      </w:r>
      <w:r w:rsidR="00AA52A1">
        <w:rPr>
          <w:lang w:val="en-US" w:eastAsia="en-US"/>
        </w:rPr>
        <w:t xml:space="preserve">imaging </w:t>
      </w:r>
      <w:r w:rsidRPr="00B21933">
        <w:rPr>
          <w:lang w:val="en-US" w:eastAsia="en-US"/>
        </w:rPr>
        <w:t xml:space="preserve">items </w:t>
      </w:r>
    </w:p>
    <w:p w14:paraId="29054EC0" w14:textId="06B81C24" w:rsidR="00B21933" w:rsidRPr="00B21933" w:rsidRDefault="00B21933" w:rsidP="00B21933">
      <w:pPr>
        <w:rPr>
          <w:lang w:val="en-US" w:eastAsia="en-US"/>
        </w:rPr>
      </w:pPr>
      <w:r w:rsidRPr="00B21933">
        <w:rPr>
          <w:lang w:val="en-US" w:eastAsia="en-US"/>
        </w:rPr>
        <w:t>•</w:t>
      </w:r>
      <w:r w:rsidRPr="00B21933">
        <w:rPr>
          <w:lang w:val="en-US" w:eastAsia="en-US"/>
        </w:rPr>
        <w:tab/>
      </w:r>
      <w:r w:rsidR="00AA52A1">
        <w:rPr>
          <w:lang w:val="en-US" w:eastAsia="en-US"/>
        </w:rPr>
        <w:t>Imaging of fa</w:t>
      </w:r>
      <w:r w:rsidRPr="00B21933">
        <w:rPr>
          <w:lang w:val="en-US" w:eastAsia="en-US"/>
        </w:rPr>
        <w:t xml:space="preserve">cial </w:t>
      </w:r>
      <w:r w:rsidR="00AA52A1">
        <w:rPr>
          <w:lang w:val="en-US" w:eastAsia="en-US"/>
        </w:rPr>
        <w:t>b</w:t>
      </w:r>
      <w:r w:rsidRPr="00B21933">
        <w:rPr>
          <w:lang w:val="en-US" w:eastAsia="en-US"/>
        </w:rPr>
        <w:t xml:space="preserve">ones including orbits and sinuses </w:t>
      </w:r>
    </w:p>
    <w:p w14:paraId="4BAAF045" w14:textId="4FA6D0BB" w:rsidR="00B21933" w:rsidRPr="00B21933" w:rsidRDefault="00B21933" w:rsidP="00B21933">
      <w:pPr>
        <w:rPr>
          <w:lang w:val="en-US" w:eastAsia="en-US"/>
        </w:rPr>
      </w:pPr>
      <w:r w:rsidRPr="00B21933">
        <w:rPr>
          <w:lang w:val="en-US" w:eastAsia="en-US"/>
        </w:rPr>
        <w:t>•</w:t>
      </w:r>
      <w:r w:rsidRPr="00B21933">
        <w:rPr>
          <w:lang w:val="en-US" w:eastAsia="en-US"/>
        </w:rPr>
        <w:tab/>
        <w:t xml:space="preserve">Mandible including dental </w:t>
      </w:r>
    </w:p>
    <w:p w14:paraId="0F817D33" w14:textId="2C94C8AD" w:rsidR="00B21933" w:rsidRPr="00B21933" w:rsidRDefault="00B21933" w:rsidP="00B21933">
      <w:pPr>
        <w:rPr>
          <w:lang w:val="en-US" w:eastAsia="en-US"/>
        </w:rPr>
      </w:pPr>
      <w:r w:rsidRPr="00B21933">
        <w:rPr>
          <w:lang w:val="en-US" w:eastAsia="en-US"/>
        </w:rPr>
        <w:t>As a component of the review of these items, the Committee o</w:t>
      </w:r>
      <w:r w:rsidR="00A1569C">
        <w:rPr>
          <w:lang w:val="en-US" w:eastAsia="en-US"/>
        </w:rPr>
        <w:t>bserved Medicare data from 2014/</w:t>
      </w:r>
      <w:r w:rsidRPr="00B21933">
        <w:rPr>
          <w:lang w:val="en-US" w:eastAsia="en-US"/>
        </w:rPr>
        <w:t>15 on services of the items for review in addition to detailed data on the co-claiming of these items with other MBS items.</w:t>
      </w:r>
      <w:r w:rsidR="0020143D">
        <w:rPr>
          <w:lang w:val="en-US" w:eastAsia="en-US"/>
        </w:rPr>
        <w:t xml:space="preserve"> For all items, 5-year compound annual growth rate (CAGR) was </w:t>
      </w:r>
      <w:r w:rsidR="00A31DA5">
        <w:rPr>
          <w:lang w:val="en-US" w:eastAsia="en-US"/>
        </w:rPr>
        <w:t xml:space="preserve">also </w:t>
      </w:r>
      <w:r w:rsidR="0020143D">
        <w:rPr>
          <w:lang w:val="en-US" w:eastAsia="en-US"/>
        </w:rPr>
        <w:t>considered.</w:t>
      </w:r>
    </w:p>
    <w:p w14:paraId="169FE985" w14:textId="56696EC4" w:rsidR="00062DF7" w:rsidRDefault="00A31DA5" w:rsidP="00B21933">
      <w:pPr>
        <w:rPr>
          <w:lang w:val="en-US" w:eastAsia="en-US"/>
        </w:rPr>
      </w:pPr>
      <w:r>
        <w:rPr>
          <w:lang w:val="en-US" w:eastAsia="en-US"/>
        </w:rPr>
        <w:t>After considering the available evidence, t</w:t>
      </w:r>
      <w:r w:rsidR="00B21933" w:rsidRPr="00B21933">
        <w:rPr>
          <w:lang w:val="en-US" w:eastAsia="en-US"/>
        </w:rPr>
        <w:t xml:space="preserve">he Committee agreed that the data provided does not indicate inappropriate practice. As a result, only two recommendations regarding head imaging have been put forward by the Committee. A third recommendation, on neck imaging and a fourth on primary care research into head imaging </w:t>
      </w:r>
      <w:r>
        <w:rPr>
          <w:lang w:val="en-US" w:eastAsia="en-US"/>
        </w:rPr>
        <w:t>were also developed</w:t>
      </w:r>
      <w:r w:rsidR="00B21933" w:rsidRPr="00B21933">
        <w:rPr>
          <w:lang w:val="en-US" w:eastAsia="en-US"/>
        </w:rPr>
        <w:t>.</w:t>
      </w:r>
      <w:r w:rsidR="0076175E">
        <w:rPr>
          <w:lang w:val="en-US" w:eastAsia="en-US"/>
        </w:rPr>
        <w:t xml:space="preserve"> Where no recommendation has been made to change or delete an item, the Committee regarded the item reflects current best practice and adequately describes the relevant imaging service. </w:t>
      </w:r>
    </w:p>
    <w:p w14:paraId="1CD91B1F" w14:textId="4FF9670B" w:rsidR="00B66C20" w:rsidRPr="00093DEB" w:rsidRDefault="00B66C20" w:rsidP="00B66C20">
      <w:pPr>
        <w:pStyle w:val="Heading3Numbered"/>
        <w:numPr>
          <w:ilvl w:val="0"/>
          <w:numId w:val="0"/>
        </w:numPr>
        <w:ind w:left="720" w:hanging="720"/>
        <w:rPr>
          <w:rStyle w:val="IntenseEmphasis"/>
          <w:rFonts w:cstheme="minorHAnsi"/>
          <w:b/>
          <w:bCs/>
          <w:i w:val="0"/>
          <w:iCs/>
          <w:color w:val="006600"/>
        </w:rPr>
      </w:pPr>
      <w:bookmarkStart w:id="72" w:name="_Toc523297929"/>
      <w:bookmarkStart w:id="73" w:name="_Toc523302394"/>
      <w:bookmarkStart w:id="74" w:name="_Toc523304790"/>
      <w:bookmarkStart w:id="75" w:name="_Toc524006070"/>
      <w:r w:rsidRPr="00093DEB">
        <w:rPr>
          <w:rStyle w:val="IntenseEmphasis"/>
          <w:rFonts w:cstheme="minorHAnsi"/>
          <w:b/>
          <w:bCs/>
          <w:i w:val="0"/>
          <w:iCs/>
          <w:color w:val="006600"/>
        </w:rPr>
        <w:t>X-ray</w:t>
      </w:r>
      <w:r w:rsidR="00093DEB">
        <w:rPr>
          <w:rStyle w:val="IntenseEmphasis"/>
          <w:rFonts w:cstheme="minorHAnsi"/>
          <w:b/>
          <w:bCs/>
          <w:i w:val="0"/>
          <w:iCs/>
          <w:color w:val="006600"/>
        </w:rPr>
        <w:t xml:space="preserve"> </w:t>
      </w:r>
      <w:r w:rsidR="007D3B11">
        <w:rPr>
          <w:rStyle w:val="IntenseEmphasis"/>
          <w:rFonts w:cstheme="minorHAnsi"/>
          <w:b/>
          <w:bCs/>
          <w:i w:val="0"/>
          <w:iCs/>
          <w:color w:val="006600"/>
        </w:rPr>
        <w:t xml:space="preserve">of the head </w:t>
      </w:r>
      <w:r w:rsidR="00093DEB">
        <w:rPr>
          <w:rStyle w:val="IntenseEmphasis"/>
          <w:rFonts w:cstheme="minorHAnsi"/>
          <w:b/>
          <w:bCs/>
          <w:i w:val="0"/>
          <w:iCs/>
          <w:color w:val="006600"/>
        </w:rPr>
        <w:t xml:space="preserve">(items </w:t>
      </w:r>
      <w:r w:rsidR="00A1569C">
        <w:rPr>
          <w:rStyle w:val="IntenseEmphasis"/>
          <w:rFonts w:cstheme="minorHAnsi"/>
          <w:b/>
          <w:bCs/>
          <w:i w:val="0"/>
          <w:iCs/>
          <w:color w:val="006600"/>
        </w:rPr>
        <w:t>5790</w:t>
      </w:r>
      <w:r w:rsidR="002E6F1C">
        <w:rPr>
          <w:rStyle w:val="IntenseEmphasis"/>
          <w:rFonts w:cstheme="minorHAnsi"/>
          <w:b/>
          <w:bCs/>
          <w:i w:val="0"/>
          <w:iCs/>
          <w:color w:val="006600"/>
        </w:rPr>
        <w:t>1</w:t>
      </w:r>
      <w:r w:rsidR="00093DEB">
        <w:rPr>
          <w:rStyle w:val="IntenseEmphasis"/>
          <w:rFonts w:cstheme="minorHAnsi"/>
          <w:b/>
          <w:bCs/>
          <w:i w:val="0"/>
          <w:iCs/>
          <w:color w:val="006600"/>
        </w:rPr>
        <w:t xml:space="preserve"> to </w:t>
      </w:r>
      <w:r w:rsidR="00A1569C">
        <w:rPr>
          <w:rStyle w:val="IntenseEmphasis"/>
          <w:rFonts w:cstheme="minorHAnsi"/>
          <w:b/>
          <w:bCs/>
          <w:i w:val="0"/>
          <w:iCs/>
          <w:color w:val="006600"/>
        </w:rPr>
        <w:t>57926</w:t>
      </w:r>
      <w:r w:rsidR="00093DEB">
        <w:rPr>
          <w:rStyle w:val="IntenseEmphasis"/>
          <w:rFonts w:cstheme="minorHAnsi"/>
          <w:b/>
          <w:bCs/>
          <w:i w:val="0"/>
          <w:iCs/>
          <w:color w:val="006600"/>
        </w:rPr>
        <w:t>)</w:t>
      </w:r>
      <w:bookmarkEnd w:id="72"/>
      <w:bookmarkEnd w:id="73"/>
      <w:bookmarkEnd w:id="74"/>
      <w:bookmarkEnd w:id="75"/>
    </w:p>
    <w:p w14:paraId="58640988" w14:textId="36D6A63B" w:rsidR="007537E4" w:rsidRDefault="007537E4" w:rsidP="007537E4">
      <w:pPr>
        <w:pStyle w:val="Heading3Numbered"/>
        <w:numPr>
          <w:ilvl w:val="0"/>
          <w:numId w:val="0"/>
        </w:numPr>
        <w:rPr>
          <w:rStyle w:val="IntenseEmphasis"/>
          <w:rFonts w:cstheme="minorHAnsi"/>
          <w:bCs/>
          <w:i w:val="0"/>
          <w:iCs/>
          <w:color w:val="auto"/>
          <w:sz w:val="22"/>
          <w:szCs w:val="22"/>
        </w:rPr>
      </w:pPr>
      <w:bookmarkStart w:id="76" w:name="_Toc523297930"/>
      <w:bookmarkStart w:id="77" w:name="_Toc523302395"/>
      <w:bookmarkStart w:id="78" w:name="_Toc523304791"/>
      <w:bookmarkStart w:id="79" w:name="_Toc524006071"/>
      <w:r w:rsidRPr="007537E4">
        <w:rPr>
          <w:rStyle w:val="IntenseEmphasis"/>
          <w:rFonts w:cstheme="minorHAnsi"/>
          <w:bCs/>
          <w:i w:val="0"/>
          <w:iCs/>
          <w:color w:val="auto"/>
          <w:sz w:val="22"/>
          <w:szCs w:val="22"/>
        </w:rPr>
        <w:t>The Committee reviewed</w:t>
      </w:r>
      <w:r>
        <w:rPr>
          <w:rStyle w:val="IntenseEmphasis"/>
          <w:rFonts w:cstheme="minorHAnsi"/>
          <w:bCs/>
          <w:i w:val="0"/>
          <w:iCs/>
          <w:color w:val="auto"/>
          <w:sz w:val="22"/>
          <w:szCs w:val="22"/>
        </w:rPr>
        <w:t xml:space="preserve"> items related to x-ray of the head and</w:t>
      </w:r>
      <w:r w:rsidR="00025F7E">
        <w:rPr>
          <w:rStyle w:val="IntenseEmphasis"/>
          <w:rFonts w:cstheme="minorHAnsi"/>
          <w:bCs/>
          <w:i w:val="0"/>
          <w:iCs/>
          <w:color w:val="auto"/>
          <w:sz w:val="22"/>
          <w:szCs w:val="22"/>
        </w:rPr>
        <w:t xml:space="preserve"> considered service and benefits data related to these items (Tables 3</w:t>
      </w:r>
      <w:r w:rsidR="00A04682">
        <w:rPr>
          <w:rStyle w:val="IntenseEmphasis"/>
          <w:rFonts w:cstheme="minorHAnsi"/>
          <w:bCs/>
          <w:i w:val="0"/>
          <w:iCs/>
          <w:color w:val="auto"/>
          <w:sz w:val="22"/>
          <w:szCs w:val="22"/>
        </w:rPr>
        <w:t xml:space="preserve"> and 4</w:t>
      </w:r>
      <w:r w:rsidR="00025F7E">
        <w:rPr>
          <w:rStyle w:val="IntenseEmphasis"/>
          <w:rFonts w:cstheme="minorHAnsi"/>
          <w:bCs/>
          <w:i w:val="0"/>
          <w:iCs/>
          <w:color w:val="auto"/>
          <w:sz w:val="22"/>
          <w:szCs w:val="22"/>
        </w:rPr>
        <w:t>, below). After considering the appropriateness of these services in contemporary medical practice, the Committee</w:t>
      </w:r>
      <w:r>
        <w:rPr>
          <w:rStyle w:val="IntenseEmphasis"/>
          <w:rFonts w:cstheme="minorHAnsi"/>
          <w:bCs/>
          <w:i w:val="0"/>
          <w:iCs/>
          <w:color w:val="auto"/>
          <w:sz w:val="22"/>
          <w:szCs w:val="22"/>
        </w:rPr>
        <w:t xml:space="preserve"> developed two recommendations relat</w:t>
      </w:r>
      <w:r w:rsidR="00A31DA5">
        <w:rPr>
          <w:rStyle w:val="IntenseEmphasis"/>
          <w:rFonts w:cstheme="minorHAnsi"/>
          <w:bCs/>
          <w:i w:val="0"/>
          <w:iCs/>
          <w:color w:val="auto"/>
          <w:sz w:val="22"/>
          <w:szCs w:val="22"/>
        </w:rPr>
        <w:t>ing</w:t>
      </w:r>
      <w:r>
        <w:rPr>
          <w:rStyle w:val="IntenseEmphasis"/>
          <w:rFonts w:cstheme="minorHAnsi"/>
          <w:bCs/>
          <w:i w:val="0"/>
          <w:iCs/>
          <w:color w:val="auto"/>
          <w:sz w:val="22"/>
          <w:szCs w:val="22"/>
        </w:rPr>
        <w:t xml:space="preserve"> to these items.</w:t>
      </w:r>
      <w:bookmarkEnd w:id="76"/>
      <w:bookmarkEnd w:id="77"/>
      <w:bookmarkEnd w:id="78"/>
      <w:r w:rsidR="00A04682">
        <w:rPr>
          <w:rStyle w:val="IntenseEmphasis"/>
          <w:rFonts w:cstheme="minorHAnsi"/>
          <w:bCs/>
          <w:i w:val="0"/>
          <w:iCs/>
          <w:color w:val="auto"/>
          <w:sz w:val="22"/>
          <w:szCs w:val="22"/>
        </w:rPr>
        <w:t xml:space="preserve"> These are detailed below. The </w:t>
      </w:r>
      <w:r w:rsidR="00A04682">
        <w:rPr>
          <w:rStyle w:val="IntenseEmphasis"/>
          <w:rFonts w:cstheme="minorHAnsi"/>
          <w:bCs/>
          <w:i w:val="0"/>
          <w:iCs/>
          <w:color w:val="auto"/>
          <w:sz w:val="22"/>
          <w:szCs w:val="22"/>
        </w:rPr>
        <w:lastRenderedPageBreak/>
        <w:t>Committee agreed all other items for x-ray of the face and head should remain unchanged as they reflect current best practice.</w:t>
      </w:r>
      <w:bookmarkEnd w:id="79"/>
    </w:p>
    <w:p w14:paraId="028C09D3" w14:textId="5F553C04" w:rsidR="00025F7E" w:rsidRPr="002C784B" w:rsidRDefault="00025F7E" w:rsidP="00025F7E">
      <w:pPr>
        <w:pStyle w:val="Caption"/>
      </w:pPr>
      <w:bookmarkStart w:id="80" w:name="_Toc503779135"/>
      <w:bookmarkStart w:id="81" w:name="_Toc519491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w:t>
      </w:r>
      <w:r w:rsidR="00B47A5B">
        <w:rPr>
          <w:noProof/>
        </w:rPr>
        <w:fldChar w:fldCharType="end"/>
      </w:r>
      <w:r>
        <w:t xml:space="preserve">: </w:t>
      </w:r>
      <w:bookmarkEnd w:id="80"/>
      <w:r w:rsidRPr="00B21933">
        <w:t>Services and benefits data f</w:t>
      </w:r>
      <w:r w:rsidR="00BB1921">
        <w:t>or x-ray of petrous temporal,</w:t>
      </w:r>
      <w:r w:rsidRPr="00B21933">
        <w:t xml:space="preserve"> mastoid</w:t>
      </w:r>
      <w:r w:rsidR="00BB1921">
        <w:t>, sinuses and facial</w:t>
      </w:r>
      <w:r w:rsidRPr="00B21933">
        <w:t xml:space="preserve"> bones, 2014/15</w:t>
      </w:r>
      <w:r>
        <w:t>.</w:t>
      </w:r>
      <w:bookmarkEnd w:id="81"/>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66"/>
        <w:gridCol w:w="3529"/>
        <w:gridCol w:w="888"/>
        <w:gridCol w:w="1070"/>
        <w:gridCol w:w="1046"/>
        <w:gridCol w:w="1103"/>
      </w:tblGrid>
      <w:tr w:rsidR="00025F7E" w:rsidRPr="008F2607" w14:paraId="238C0E18" w14:textId="77777777" w:rsidTr="00025F7E">
        <w:trPr>
          <w:tblHeader/>
        </w:trPr>
        <w:tc>
          <w:tcPr>
            <w:tcW w:w="669" w:type="dxa"/>
            <w:shd w:val="clear" w:color="auto" w:fill="006600"/>
            <w:vAlign w:val="center"/>
          </w:tcPr>
          <w:p w14:paraId="51618957" w14:textId="77777777" w:rsidR="00025F7E" w:rsidRPr="00884280" w:rsidRDefault="00025F7E" w:rsidP="00025F7E">
            <w:pPr>
              <w:pStyle w:val="Tableheading-white"/>
              <w:rPr>
                <w:sz w:val="20"/>
              </w:rPr>
            </w:pPr>
            <w:r w:rsidRPr="00884280">
              <w:rPr>
                <w:sz w:val="20"/>
              </w:rPr>
              <w:t>Item</w:t>
            </w:r>
          </w:p>
        </w:tc>
        <w:tc>
          <w:tcPr>
            <w:tcW w:w="3579" w:type="dxa"/>
            <w:shd w:val="clear" w:color="auto" w:fill="006600"/>
            <w:vAlign w:val="center"/>
          </w:tcPr>
          <w:p w14:paraId="25DEB676" w14:textId="77777777" w:rsidR="00025F7E" w:rsidRPr="00884280" w:rsidRDefault="00025F7E" w:rsidP="00025F7E">
            <w:pPr>
              <w:pStyle w:val="Tableheading-white"/>
              <w:rPr>
                <w:sz w:val="20"/>
              </w:rPr>
            </w:pPr>
            <w:r w:rsidRPr="00884280">
              <w:rPr>
                <w:sz w:val="20"/>
              </w:rPr>
              <w:t>Descriptor</w:t>
            </w:r>
          </w:p>
        </w:tc>
        <w:tc>
          <w:tcPr>
            <w:tcW w:w="890" w:type="dxa"/>
            <w:shd w:val="clear" w:color="auto" w:fill="006600"/>
            <w:vAlign w:val="center"/>
          </w:tcPr>
          <w:p w14:paraId="6C0A8DE7" w14:textId="6CC27B16" w:rsidR="00025F7E" w:rsidRPr="00884280" w:rsidRDefault="00A64476" w:rsidP="00025F7E">
            <w:pPr>
              <w:pStyle w:val="Tableheading-white"/>
              <w:rPr>
                <w:sz w:val="20"/>
              </w:rPr>
            </w:pPr>
            <w:r>
              <w:rPr>
                <w:sz w:val="20"/>
              </w:rPr>
              <w:t>Schedule F</w:t>
            </w:r>
            <w:r w:rsidR="00025F7E" w:rsidRPr="00884280">
              <w:rPr>
                <w:sz w:val="20"/>
              </w:rPr>
              <w:t>ee</w:t>
            </w:r>
          </w:p>
        </w:tc>
        <w:tc>
          <w:tcPr>
            <w:tcW w:w="1072" w:type="dxa"/>
            <w:shd w:val="clear" w:color="auto" w:fill="006600"/>
            <w:vAlign w:val="center"/>
          </w:tcPr>
          <w:p w14:paraId="6BF2CA3B" w14:textId="77777777" w:rsidR="00025F7E" w:rsidRPr="00884280" w:rsidRDefault="00025F7E" w:rsidP="00025F7E">
            <w:pPr>
              <w:pStyle w:val="Tableheading-white"/>
              <w:rPr>
                <w:sz w:val="20"/>
              </w:rPr>
            </w:pPr>
            <w:r w:rsidRPr="00884280">
              <w:rPr>
                <w:sz w:val="20"/>
              </w:rPr>
              <w:t>Services FY2014/15</w:t>
            </w:r>
          </w:p>
        </w:tc>
        <w:tc>
          <w:tcPr>
            <w:tcW w:w="1048" w:type="dxa"/>
            <w:shd w:val="clear" w:color="auto" w:fill="006600"/>
            <w:vAlign w:val="center"/>
          </w:tcPr>
          <w:p w14:paraId="5C452840" w14:textId="77777777" w:rsidR="00025F7E" w:rsidRPr="00884280" w:rsidRDefault="00025F7E" w:rsidP="00025F7E">
            <w:pPr>
              <w:pStyle w:val="Tableheading-white"/>
              <w:rPr>
                <w:sz w:val="20"/>
              </w:rPr>
            </w:pPr>
            <w:r w:rsidRPr="00884280">
              <w:rPr>
                <w:sz w:val="20"/>
              </w:rPr>
              <w:t>Benefits FY2014/15</w:t>
            </w:r>
          </w:p>
        </w:tc>
        <w:tc>
          <w:tcPr>
            <w:tcW w:w="1110" w:type="dxa"/>
            <w:shd w:val="clear" w:color="auto" w:fill="006600"/>
            <w:vAlign w:val="center"/>
          </w:tcPr>
          <w:p w14:paraId="642611F7" w14:textId="77777777" w:rsidR="00025F7E" w:rsidRPr="00884280" w:rsidRDefault="00025F7E" w:rsidP="00025F7E">
            <w:pPr>
              <w:pStyle w:val="Tableheading-white"/>
              <w:rPr>
                <w:sz w:val="20"/>
              </w:rPr>
            </w:pPr>
            <w:r w:rsidRPr="0020143D">
              <w:rPr>
                <w:sz w:val="20"/>
              </w:rPr>
              <w:t xml:space="preserve">Services 5-year </w:t>
            </w:r>
            <w:r>
              <w:rPr>
                <w:sz w:val="20"/>
              </w:rPr>
              <w:t>CAGR</w:t>
            </w:r>
          </w:p>
        </w:tc>
      </w:tr>
      <w:tr w:rsidR="00025F7E" w:rsidRPr="008F2607" w14:paraId="6E90E444" w14:textId="77777777" w:rsidTr="00025F7E">
        <w:tc>
          <w:tcPr>
            <w:tcW w:w="669" w:type="dxa"/>
            <w:vAlign w:val="center"/>
          </w:tcPr>
          <w:p w14:paraId="4F056EA2" w14:textId="77777777" w:rsidR="00025F7E" w:rsidRPr="00756A5C" w:rsidRDefault="00025F7E" w:rsidP="00025F7E">
            <w:pPr>
              <w:pStyle w:val="Tabletext"/>
            </w:pPr>
            <w:r w:rsidRPr="0012692B">
              <w:t>57906</w:t>
            </w:r>
          </w:p>
        </w:tc>
        <w:tc>
          <w:tcPr>
            <w:tcW w:w="3579" w:type="dxa"/>
            <w:vAlign w:val="center"/>
          </w:tcPr>
          <w:p w14:paraId="1E72145F" w14:textId="77777777" w:rsidR="00025F7E" w:rsidRPr="00756A5C" w:rsidRDefault="00025F7E" w:rsidP="00025F7E">
            <w:pPr>
              <w:pStyle w:val="Tabletext"/>
            </w:pPr>
            <w:r>
              <w:t>X-ray mastoid</w:t>
            </w:r>
            <w:r w:rsidRPr="0012692B">
              <w:t>s (R)</w:t>
            </w:r>
          </w:p>
        </w:tc>
        <w:tc>
          <w:tcPr>
            <w:tcW w:w="890" w:type="dxa"/>
          </w:tcPr>
          <w:p w14:paraId="198439FC" w14:textId="77777777" w:rsidR="00025F7E" w:rsidRPr="00756A5C" w:rsidRDefault="00025F7E" w:rsidP="00025F7E">
            <w:pPr>
              <w:pStyle w:val="Tabletext"/>
            </w:pPr>
            <w:r>
              <w:t>$64.50</w:t>
            </w:r>
          </w:p>
        </w:tc>
        <w:tc>
          <w:tcPr>
            <w:tcW w:w="1072" w:type="dxa"/>
          </w:tcPr>
          <w:p w14:paraId="00B1383D" w14:textId="77777777" w:rsidR="00025F7E" w:rsidRPr="00756A5C" w:rsidRDefault="00025F7E" w:rsidP="00025F7E">
            <w:pPr>
              <w:pStyle w:val="Tabletext"/>
            </w:pPr>
            <w:r>
              <w:t>429</w:t>
            </w:r>
          </w:p>
        </w:tc>
        <w:tc>
          <w:tcPr>
            <w:tcW w:w="1048" w:type="dxa"/>
          </w:tcPr>
          <w:p w14:paraId="29C73EC6" w14:textId="77777777" w:rsidR="00025F7E" w:rsidRPr="00756A5C" w:rsidRDefault="00025F7E" w:rsidP="00025F7E">
            <w:pPr>
              <w:pStyle w:val="Tabletext"/>
            </w:pPr>
            <w:r w:rsidRPr="0084102E">
              <w:t>$25,648</w:t>
            </w:r>
          </w:p>
        </w:tc>
        <w:tc>
          <w:tcPr>
            <w:tcW w:w="1110" w:type="dxa"/>
          </w:tcPr>
          <w:p w14:paraId="5BBFF7C3" w14:textId="77777777" w:rsidR="00025F7E" w:rsidRPr="00756A5C" w:rsidRDefault="00025F7E" w:rsidP="00025F7E">
            <w:pPr>
              <w:pStyle w:val="Tabletext"/>
            </w:pPr>
            <w:r>
              <w:t>-13%</w:t>
            </w:r>
          </w:p>
        </w:tc>
      </w:tr>
      <w:tr w:rsidR="00025F7E" w:rsidRPr="008F2607" w14:paraId="34CA4713" w14:textId="77777777" w:rsidTr="00025F7E">
        <w:tc>
          <w:tcPr>
            <w:tcW w:w="669" w:type="dxa"/>
            <w:vAlign w:val="center"/>
          </w:tcPr>
          <w:p w14:paraId="479206EE" w14:textId="77777777" w:rsidR="00025F7E" w:rsidRPr="0012692B" w:rsidRDefault="00025F7E" w:rsidP="00025F7E">
            <w:pPr>
              <w:pStyle w:val="Tabletext"/>
            </w:pPr>
            <w:r w:rsidRPr="00A07491">
              <w:t>57909</w:t>
            </w:r>
          </w:p>
        </w:tc>
        <w:tc>
          <w:tcPr>
            <w:tcW w:w="3579" w:type="dxa"/>
            <w:vAlign w:val="center"/>
          </w:tcPr>
          <w:p w14:paraId="4820A676" w14:textId="77777777" w:rsidR="00025F7E" w:rsidRPr="00756A5C" w:rsidRDefault="00025F7E" w:rsidP="00025F7E">
            <w:pPr>
              <w:pStyle w:val="Tabletext"/>
            </w:pPr>
            <w:r>
              <w:t>X-ray p</w:t>
            </w:r>
            <w:r w:rsidRPr="00A07491">
              <w:t>etrous temporal bones (R)</w:t>
            </w:r>
          </w:p>
        </w:tc>
        <w:tc>
          <w:tcPr>
            <w:tcW w:w="890" w:type="dxa"/>
          </w:tcPr>
          <w:p w14:paraId="279EDA14" w14:textId="77777777" w:rsidR="00025F7E" w:rsidRPr="00756A5C" w:rsidRDefault="00025F7E" w:rsidP="00025F7E">
            <w:pPr>
              <w:pStyle w:val="Tabletext"/>
            </w:pPr>
            <w:r>
              <w:t>$64.50</w:t>
            </w:r>
          </w:p>
        </w:tc>
        <w:tc>
          <w:tcPr>
            <w:tcW w:w="1072" w:type="dxa"/>
          </w:tcPr>
          <w:p w14:paraId="1421099C" w14:textId="77777777" w:rsidR="00025F7E" w:rsidRPr="00756A5C" w:rsidRDefault="00025F7E" w:rsidP="00025F7E">
            <w:pPr>
              <w:pStyle w:val="Tabletext"/>
            </w:pPr>
            <w:r>
              <w:t>236</w:t>
            </w:r>
          </w:p>
        </w:tc>
        <w:tc>
          <w:tcPr>
            <w:tcW w:w="1048" w:type="dxa"/>
          </w:tcPr>
          <w:p w14:paraId="527A5F11" w14:textId="77777777" w:rsidR="00025F7E" w:rsidRPr="00756A5C" w:rsidRDefault="00025F7E" w:rsidP="00025F7E">
            <w:pPr>
              <w:pStyle w:val="Tabletext"/>
              <w:tabs>
                <w:tab w:val="left" w:pos="570"/>
              </w:tabs>
            </w:pPr>
            <w:r w:rsidRPr="0084102E">
              <w:t>$13,455</w:t>
            </w:r>
          </w:p>
        </w:tc>
        <w:tc>
          <w:tcPr>
            <w:tcW w:w="1110" w:type="dxa"/>
          </w:tcPr>
          <w:p w14:paraId="3B9DEE43" w14:textId="77777777" w:rsidR="00025F7E" w:rsidRPr="00756A5C" w:rsidRDefault="00025F7E" w:rsidP="00025F7E">
            <w:pPr>
              <w:pStyle w:val="Tabletext"/>
            </w:pPr>
            <w:r>
              <w:t>-13%</w:t>
            </w:r>
          </w:p>
        </w:tc>
      </w:tr>
      <w:tr w:rsidR="00025F7E" w:rsidRPr="008F2607" w14:paraId="50C085CA" w14:textId="77777777" w:rsidTr="00025F7E">
        <w:tc>
          <w:tcPr>
            <w:tcW w:w="669" w:type="dxa"/>
            <w:vAlign w:val="center"/>
          </w:tcPr>
          <w:p w14:paraId="4F15695C" w14:textId="77777777" w:rsidR="00025F7E" w:rsidRPr="00A07491" w:rsidRDefault="00025F7E" w:rsidP="00025F7E">
            <w:pPr>
              <w:pStyle w:val="Tabletext"/>
            </w:pPr>
            <w:r w:rsidRPr="00A07491">
              <w:t>57920</w:t>
            </w:r>
          </w:p>
        </w:tc>
        <w:tc>
          <w:tcPr>
            <w:tcW w:w="3579" w:type="dxa"/>
            <w:vAlign w:val="center"/>
          </w:tcPr>
          <w:p w14:paraId="0377D6E0" w14:textId="77777777" w:rsidR="00025F7E" w:rsidRPr="00756A5C" w:rsidRDefault="00025F7E" w:rsidP="00025F7E">
            <w:pPr>
              <w:pStyle w:val="Tabletext"/>
            </w:pPr>
            <w:r>
              <w:t>X-ray m</w:t>
            </w:r>
            <w:r w:rsidRPr="00A07491">
              <w:t>astoids (R) (NK)</w:t>
            </w:r>
          </w:p>
        </w:tc>
        <w:tc>
          <w:tcPr>
            <w:tcW w:w="890" w:type="dxa"/>
          </w:tcPr>
          <w:p w14:paraId="277B0ACC" w14:textId="77777777" w:rsidR="00025F7E" w:rsidRPr="00756A5C" w:rsidRDefault="00025F7E" w:rsidP="00025F7E">
            <w:pPr>
              <w:pStyle w:val="Tabletext"/>
            </w:pPr>
            <w:r>
              <w:t>$32.25</w:t>
            </w:r>
          </w:p>
        </w:tc>
        <w:tc>
          <w:tcPr>
            <w:tcW w:w="1072" w:type="dxa"/>
          </w:tcPr>
          <w:p w14:paraId="3659E929" w14:textId="77777777" w:rsidR="00025F7E" w:rsidRPr="00756A5C" w:rsidRDefault="00025F7E" w:rsidP="00025F7E">
            <w:pPr>
              <w:pStyle w:val="Tabletext"/>
            </w:pPr>
            <w:r>
              <w:t>0</w:t>
            </w:r>
          </w:p>
        </w:tc>
        <w:tc>
          <w:tcPr>
            <w:tcW w:w="1048" w:type="dxa"/>
          </w:tcPr>
          <w:p w14:paraId="32529473" w14:textId="77777777" w:rsidR="00025F7E" w:rsidRPr="00756A5C" w:rsidRDefault="00025F7E" w:rsidP="00025F7E">
            <w:pPr>
              <w:pStyle w:val="Tabletext"/>
            </w:pPr>
            <w:r>
              <w:t>$0</w:t>
            </w:r>
          </w:p>
        </w:tc>
        <w:tc>
          <w:tcPr>
            <w:tcW w:w="1110" w:type="dxa"/>
          </w:tcPr>
          <w:p w14:paraId="2515CF5A" w14:textId="77777777" w:rsidR="00025F7E" w:rsidRPr="00756A5C" w:rsidRDefault="00025F7E" w:rsidP="00025F7E">
            <w:pPr>
              <w:pStyle w:val="Tabletext"/>
            </w:pPr>
            <w:r>
              <w:t>-</w:t>
            </w:r>
          </w:p>
        </w:tc>
      </w:tr>
      <w:tr w:rsidR="00025F7E" w:rsidRPr="008F2607" w14:paraId="5EE36061" w14:textId="77777777" w:rsidTr="00025F7E">
        <w:tc>
          <w:tcPr>
            <w:tcW w:w="669" w:type="dxa"/>
            <w:vAlign w:val="center"/>
          </w:tcPr>
          <w:p w14:paraId="04D964E9" w14:textId="77777777" w:rsidR="00025F7E" w:rsidRPr="00A07491" w:rsidRDefault="00025F7E" w:rsidP="00025F7E">
            <w:pPr>
              <w:pStyle w:val="Tabletext"/>
            </w:pPr>
            <w:r w:rsidRPr="00A07491">
              <w:t>57923</w:t>
            </w:r>
          </w:p>
        </w:tc>
        <w:tc>
          <w:tcPr>
            <w:tcW w:w="3579" w:type="dxa"/>
            <w:vAlign w:val="center"/>
          </w:tcPr>
          <w:p w14:paraId="2300FFE9" w14:textId="77777777" w:rsidR="00025F7E" w:rsidRPr="00756A5C" w:rsidRDefault="00025F7E" w:rsidP="00025F7E">
            <w:pPr>
              <w:pStyle w:val="Tabletext"/>
            </w:pPr>
            <w:r>
              <w:t>X-ray p</w:t>
            </w:r>
            <w:r w:rsidRPr="00A07491">
              <w:t>etrous temporal bones (R) (NK)</w:t>
            </w:r>
          </w:p>
        </w:tc>
        <w:tc>
          <w:tcPr>
            <w:tcW w:w="890" w:type="dxa"/>
          </w:tcPr>
          <w:p w14:paraId="78664922" w14:textId="12D38DBF" w:rsidR="00025F7E" w:rsidRPr="00756A5C" w:rsidRDefault="00A64476" w:rsidP="00025F7E">
            <w:pPr>
              <w:pStyle w:val="Tabletext"/>
            </w:pPr>
            <w:r>
              <w:t>$</w:t>
            </w:r>
            <w:r w:rsidR="00025F7E" w:rsidRPr="0084102E">
              <w:t>32.25</w:t>
            </w:r>
          </w:p>
        </w:tc>
        <w:tc>
          <w:tcPr>
            <w:tcW w:w="1072" w:type="dxa"/>
          </w:tcPr>
          <w:p w14:paraId="0710A619" w14:textId="77777777" w:rsidR="00025F7E" w:rsidRPr="00756A5C" w:rsidRDefault="00025F7E" w:rsidP="00025F7E">
            <w:pPr>
              <w:pStyle w:val="Tabletext"/>
            </w:pPr>
            <w:r>
              <w:t>0</w:t>
            </w:r>
          </w:p>
        </w:tc>
        <w:tc>
          <w:tcPr>
            <w:tcW w:w="1048" w:type="dxa"/>
          </w:tcPr>
          <w:p w14:paraId="24C0D397" w14:textId="77777777" w:rsidR="00025F7E" w:rsidRPr="00756A5C" w:rsidRDefault="00025F7E" w:rsidP="00025F7E">
            <w:pPr>
              <w:pStyle w:val="Tabletext"/>
            </w:pPr>
            <w:r>
              <w:t>$0</w:t>
            </w:r>
          </w:p>
        </w:tc>
        <w:tc>
          <w:tcPr>
            <w:tcW w:w="1110" w:type="dxa"/>
          </w:tcPr>
          <w:p w14:paraId="14821EC6" w14:textId="77777777" w:rsidR="00025F7E" w:rsidRPr="00756A5C" w:rsidRDefault="00025F7E" w:rsidP="00025F7E">
            <w:pPr>
              <w:pStyle w:val="Tabletext"/>
            </w:pPr>
            <w:r>
              <w:t>-</w:t>
            </w:r>
          </w:p>
        </w:tc>
      </w:tr>
      <w:tr w:rsidR="00BB1921" w:rsidRPr="008F2607" w14:paraId="287D901C" w14:textId="77777777" w:rsidTr="00025F7E">
        <w:tc>
          <w:tcPr>
            <w:tcW w:w="669" w:type="dxa"/>
            <w:vAlign w:val="center"/>
          </w:tcPr>
          <w:p w14:paraId="793A8868" w14:textId="50261627" w:rsidR="00BB1921" w:rsidRPr="00A07491" w:rsidRDefault="00BB1921" w:rsidP="00BB1921">
            <w:pPr>
              <w:pStyle w:val="Tabletext"/>
            </w:pPr>
            <w:r w:rsidRPr="00A07491">
              <w:t>57903</w:t>
            </w:r>
          </w:p>
        </w:tc>
        <w:tc>
          <w:tcPr>
            <w:tcW w:w="3579" w:type="dxa"/>
            <w:vAlign w:val="center"/>
          </w:tcPr>
          <w:p w14:paraId="558FFE6F" w14:textId="602CC8A8" w:rsidR="00BB1921" w:rsidRDefault="00BB1921" w:rsidP="00BB1921">
            <w:pPr>
              <w:pStyle w:val="Tabletext"/>
            </w:pPr>
            <w:r>
              <w:rPr>
                <w:sz w:val="20"/>
                <w:szCs w:val="20"/>
              </w:rPr>
              <w:t>X-ray s</w:t>
            </w:r>
            <w:r w:rsidRPr="00EF330F">
              <w:rPr>
                <w:sz w:val="20"/>
                <w:szCs w:val="20"/>
              </w:rPr>
              <w:t>inuses (R)</w:t>
            </w:r>
          </w:p>
        </w:tc>
        <w:tc>
          <w:tcPr>
            <w:tcW w:w="890" w:type="dxa"/>
          </w:tcPr>
          <w:p w14:paraId="1020BD85" w14:textId="311AC3DA" w:rsidR="00BB1921" w:rsidRDefault="00BB1921" w:rsidP="00BB1921">
            <w:pPr>
              <w:pStyle w:val="Tabletext"/>
            </w:pPr>
            <w:r>
              <w:t>$47.30</w:t>
            </w:r>
          </w:p>
        </w:tc>
        <w:tc>
          <w:tcPr>
            <w:tcW w:w="1072" w:type="dxa"/>
          </w:tcPr>
          <w:p w14:paraId="53135EF2" w14:textId="6AD84E78" w:rsidR="00BB1921" w:rsidRDefault="00BB1921" w:rsidP="00BB1921">
            <w:pPr>
              <w:pStyle w:val="Tabletext"/>
            </w:pPr>
            <w:r w:rsidRPr="008A6D7A">
              <w:t>16,861</w:t>
            </w:r>
          </w:p>
        </w:tc>
        <w:tc>
          <w:tcPr>
            <w:tcW w:w="1048" w:type="dxa"/>
          </w:tcPr>
          <w:p w14:paraId="292E5CA2" w14:textId="07474E5A" w:rsidR="00BB1921" w:rsidRDefault="00BB1921" w:rsidP="00BB1921">
            <w:pPr>
              <w:pStyle w:val="Tabletext"/>
            </w:pPr>
            <w:r>
              <w:t>$732,274</w:t>
            </w:r>
          </w:p>
        </w:tc>
        <w:tc>
          <w:tcPr>
            <w:tcW w:w="1110" w:type="dxa"/>
          </w:tcPr>
          <w:p w14:paraId="72A469D9" w14:textId="559596CE" w:rsidR="00BB1921" w:rsidRDefault="00BB1921" w:rsidP="00BB1921">
            <w:pPr>
              <w:pStyle w:val="Tabletext"/>
            </w:pPr>
            <w:r>
              <w:t>-12%</w:t>
            </w:r>
          </w:p>
        </w:tc>
      </w:tr>
      <w:tr w:rsidR="00BB1921" w:rsidRPr="008F2607" w14:paraId="5BCDAC24" w14:textId="77777777" w:rsidTr="00025F7E">
        <w:tc>
          <w:tcPr>
            <w:tcW w:w="669" w:type="dxa"/>
            <w:vAlign w:val="center"/>
          </w:tcPr>
          <w:p w14:paraId="787478A8" w14:textId="66C73AF2" w:rsidR="00BB1921" w:rsidRPr="00A07491" w:rsidRDefault="00BB1921" w:rsidP="00BB1921">
            <w:pPr>
              <w:pStyle w:val="Tabletext"/>
            </w:pPr>
            <w:r w:rsidRPr="00A07491">
              <w:t>57912</w:t>
            </w:r>
          </w:p>
        </w:tc>
        <w:tc>
          <w:tcPr>
            <w:tcW w:w="3579" w:type="dxa"/>
            <w:vAlign w:val="center"/>
          </w:tcPr>
          <w:p w14:paraId="2745C95B" w14:textId="042D3527" w:rsidR="00BB1921" w:rsidRDefault="00BB1921" w:rsidP="00BB1921">
            <w:pPr>
              <w:pStyle w:val="Tabletext"/>
            </w:pPr>
            <w:r>
              <w:rPr>
                <w:sz w:val="20"/>
                <w:szCs w:val="20"/>
              </w:rPr>
              <w:t>X-ray f</w:t>
            </w:r>
            <w:r w:rsidRPr="00EF330F">
              <w:rPr>
                <w:sz w:val="20"/>
                <w:szCs w:val="20"/>
              </w:rPr>
              <w:t>acial bones  orbit, maxilla or malar, any or all (R)</w:t>
            </w:r>
          </w:p>
        </w:tc>
        <w:tc>
          <w:tcPr>
            <w:tcW w:w="890" w:type="dxa"/>
          </w:tcPr>
          <w:p w14:paraId="3B4A7982" w14:textId="555CC779" w:rsidR="00BB1921" w:rsidRDefault="00BB1921" w:rsidP="00BB1921">
            <w:pPr>
              <w:pStyle w:val="Tabletext"/>
            </w:pPr>
            <w:r>
              <w:t>$47.15</w:t>
            </w:r>
          </w:p>
        </w:tc>
        <w:tc>
          <w:tcPr>
            <w:tcW w:w="1072" w:type="dxa"/>
          </w:tcPr>
          <w:p w14:paraId="332434B6" w14:textId="635D5089" w:rsidR="00BB1921" w:rsidRDefault="00BB1921" w:rsidP="00BB1921">
            <w:pPr>
              <w:pStyle w:val="Tabletext"/>
            </w:pPr>
            <w:r w:rsidRPr="008A6D7A">
              <w:t>21,713</w:t>
            </w:r>
          </w:p>
        </w:tc>
        <w:tc>
          <w:tcPr>
            <w:tcW w:w="1048" w:type="dxa"/>
          </w:tcPr>
          <w:p w14:paraId="0F0704B5" w14:textId="0DE780F9" w:rsidR="00BB1921" w:rsidRDefault="00BB1921" w:rsidP="00BB1921">
            <w:pPr>
              <w:pStyle w:val="Tabletext"/>
            </w:pPr>
            <w:r>
              <w:t>$927,322</w:t>
            </w:r>
          </w:p>
        </w:tc>
        <w:tc>
          <w:tcPr>
            <w:tcW w:w="1110" w:type="dxa"/>
          </w:tcPr>
          <w:p w14:paraId="1B4C5E63" w14:textId="054B84D6" w:rsidR="00BB1921" w:rsidRDefault="00BB1921" w:rsidP="00BB1921">
            <w:pPr>
              <w:pStyle w:val="Tabletext"/>
            </w:pPr>
            <w:r>
              <w:t>-16%</w:t>
            </w:r>
          </w:p>
        </w:tc>
      </w:tr>
      <w:tr w:rsidR="00BB1921" w:rsidRPr="008F2607" w14:paraId="0AB6E741" w14:textId="77777777" w:rsidTr="00025F7E">
        <w:tc>
          <w:tcPr>
            <w:tcW w:w="669" w:type="dxa"/>
            <w:vAlign w:val="center"/>
          </w:tcPr>
          <w:p w14:paraId="3845ED83" w14:textId="3D33B7F2" w:rsidR="00BB1921" w:rsidRPr="00A07491" w:rsidRDefault="00BB1921" w:rsidP="00BB1921">
            <w:pPr>
              <w:pStyle w:val="Tabletext"/>
            </w:pPr>
            <w:r w:rsidRPr="00A07491">
              <w:t>57917</w:t>
            </w:r>
          </w:p>
        </w:tc>
        <w:tc>
          <w:tcPr>
            <w:tcW w:w="3579" w:type="dxa"/>
            <w:vAlign w:val="center"/>
          </w:tcPr>
          <w:p w14:paraId="6DB588E3" w14:textId="04248D38" w:rsidR="00BB1921" w:rsidRDefault="00BB1921" w:rsidP="00BB1921">
            <w:pPr>
              <w:pStyle w:val="Tabletext"/>
            </w:pPr>
            <w:r>
              <w:rPr>
                <w:sz w:val="20"/>
                <w:szCs w:val="20"/>
              </w:rPr>
              <w:t>X-ray s</w:t>
            </w:r>
            <w:r w:rsidRPr="00EF330F">
              <w:rPr>
                <w:sz w:val="20"/>
                <w:szCs w:val="20"/>
              </w:rPr>
              <w:t>inuses (R) (NK)</w:t>
            </w:r>
          </w:p>
        </w:tc>
        <w:tc>
          <w:tcPr>
            <w:tcW w:w="890" w:type="dxa"/>
          </w:tcPr>
          <w:p w14:paraId="6851658C" w14:textId="094A49B4" w:rsidR="00BB1921" w:rsidRDefault="00BB1921" w:rsidP="00BB1921">
            <w:pPr>
              <w:pStyle w:val="Tabletext"/>
            </w:pPr>
            <w:r>
              <w:t>$23.65</w:t>
            </w:r>
          </w:p>
        </w:tc>
        <w:tc>
          <w:tcPr>
            <w:tcW w:w="1072" w:type="dxa"/>
          </w:tcPr>
          <w:p w14:paraId="15B19A15" w14:textId="01FA4640" w:rsidR="00BB1921" w:rsidRDefault="00BB1921" w:rsidP="00BB1921">
            <w:pPr>
              <w:pStyle w:val="Tabletext"/>
            </w:pPr>
            <w:r>
              <w:t>1</w:t>
            </w:r>
          </w:p>
        </w:tc>
        <w:tc>
          <w:tcPr>
            <w:tcW w:w="1048" w:type="dxa"/>
          </w:tcPr>
          <w:p w14:paraId="5970D285" w14:textId="7965C024" w:rsidR="00BB1921" w:rsidRDefault="00BB1921" w:rsidP="00BB1921">
            <w:pPr>
              <w:pStyle w:val="Tabletext"/>
            </w:pPr>
            <w:r>
              <w:t>$23.65</w:t>
            </w:r>
          </w:p>
        </w:tc>
        <w:tc>
          <w:tcPr>
            <w:tcW w:w="1110" w:type="dxa"/>
          </w:tcPr>
          <w:p w14:paraId="58492FAD" w14:textId="4F891C71" w:rsidR="00BB1921" w:rsidRDefault="00BB1921" w:rsidP="00BB1921">
            <w:pPr>
              <w:pStyle w:val="Tabletext"/>
            </w:pPr>
            <w:r>
              <w:t>-</w:t>
            </w:r>
          </w:p>
        </w:tc>
      </w:tr>
      <w:tr w:rsidR="00BB1921" w:rsidRPr="008F2607" w14:paraId="3DA8C7E6" w14:textId="77777777" w:rsidTr="00025F7E">
        <w:tc>
          <w:tcPr>
            <w:tcW w:w="669" w:type="dxa"/>
            <w:vAlign w:val="center"/>
          </w:tcPr>
          <w:p w14:paraId="7348C2A2" w14:textId="5A14F317" w:rsidR="00BB1921" w:rsidRPr="00A07491" w:rsidRDefault="00BB1921" w:rsidP="00BB1921">
            <w:pPr>
              <w:pStyle w:val="Tabletext"/>
            </w:pPr>
            <w:r w:rsidRPr="00A07491">
              <w:t>57926</w:t>
            </w:r>
          </w:p>
        </w:tc>
        <w:tc>
          <w:tcPr>
            <w:tcW w:w="3579" w:type="dxa"/>
            <w:vAlign w:val="center"/>
          </w:tcPr>
          <w:p w14:paraId="495FBF55" w14:textId="70BEA39A" w:rsidR="00BB1921" w:rsidRDefault="00BB1921" w:rsidP="00BB1921">
            <w:pPr>
              <w:pStyle w:val="Tabletext"/>
            </w:pPr>
            <w:r>
              <w:rPr>
                <w:sz w:val="20"/>
                <w:szCs w:val="20"/>
              </w:rPr>
              <w:t>X-ray f</w:t>
            </w:r>
            <w:r w:rsidRPr="00EF330F">
              <w:rPr>
                <w:sz w:val="20"/>
                <w:szCs w:val="20"/>
              </w:rPr>
              <w:t>acial bones  orbit, maxilla or malar, any or all (R) (NK)</w:t>
            </w:r>
          </w:p>
        </w:tc>
        <w:tc>
          <w:tcPr>
            <w:tcW w:w="890" w:type="dxa"/>
          </w:tcPr>
          <w:p w14:paraId="793BEABB" w14:textId="5C973A83" w:rsidR="00BB1921" w:rsidRDefault="00BB1921" w:rsidP="00BB1921">
            <w:pPr>
              <w:pStyle w:val="Tabletext"/>
            </w:pPr>
            <w:r>
              <w:t>$23.60</w:t>
            </w:r>
          </w:p>
        </w:tc>
        <w:tc>
          <w:tcPr>
            <w:tcW w:w="1072" w:type="dxa"/>
          </w:tcPr>
          <w:p w14:paraId="0AA8F362" w14:textId="30AC9F43" w:rsidR="00BB1921" w:rsidRDefault="00BB1921" w:rsidP="00BB1921">
            <w:pPr>
              <w:pStyle w:val="Tabletext"/>
            </w:pPr>
            <w:r w:rsidRPr="008A6D7A">
              <w:t>9</w:t>
            </w:r>
          </w:p>
        </w:tc>
        <w:tc>
          <w:tcPr>
            <w:tcW w:w="1048" w:type="dxa"/>
          </w:tcPr>
          <w:p w14:paraId="0E8DBC5D" w14:textId="6966A7DA" w:rsidR="00BB1921" w:rsidRDefault="00BB1921" w:rsidP="00BB1921">
            <w:pPr>
              <w:pStyle w:val="Tabletext"/>
            </w:pPr>
            <w:r>
              <w:t>$188.00</w:t>
            </w:r>
          </w:p>
        </w:tc>
        <w:tc>
          <w:tcPr>
            <w:tcW w:w="1110" w:type="dxa"/>
          </w:tcPr>
          <w:p w14:paraId="6E7FF361" w14:textId="22424039" w:rsidR="00BB1921" w:rsidRDefault="00BB1921" w:rsidP="00BB1921">
            <w:pPr>
              <w:pStyle w:val="Tabletext"/>
            </w:pPr>
            <w:r>
              <w:t>-</w:t>
            </w:r>
          </w:p>
        </w:tc>
      </w:tr>
    </w:tbl>
    <w:p w14:paraId="76E56257" w14:textId="7F618998" w:rsidR="00025F7E" w:rsidRPr="002C784B" w:rsidRDefault="00025F7E" w:rsidP="00025F7E">
      <w:pPr>
        <w:pStyle w:val="Caption"/>
      </w:pPr>
      <w:bookmarkStart w:id="82" w:name="_Toc5194916"/>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4</w:t>
      </w:r>
      <w:r w:rsidR="00B47A5B">
        <w:rPr>
          <w:noProof/>
        </w:rPr>
        <w:fldChar w:fldCharType="end"/>
      </w:r>
      <w:r>
        <w:t xml:space="preserve">: </w:t>
      </w:r>
      <w:r w:rsidRPr="00B21933">
        <w:t xml:space="preserve">Services and benefits data for </w:t>
      </w:r>
      <w:r w:rsidR="00BB1921">
        <w:t xml:space="preserve">items for </w:t>
      </w:r>
      <w:r w:rsidRPr="00B21933">
        <w:t xml:space="preserve">x-ray of </w:t>
      </w:r>
      <w:r w:rsidR="00BB1921">
        <w:t>the head</w:t>
      </w:r>
      <w:r w:rsidRPr="00B21933">
        <w:t>, 2014/15</w:t>
      </w:r>
      <w:r>
        <w:t>.</w:t>
      </w:r>
      <w:bookmarkEnd w:id="82"/>
    </w:p>
    <w:tbl>
      <w:tblPr>
        <w:tblStyle w:val="TableGrid1"/>
        <w:tblW w:w="5000"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65"/>
        <w:gridCol w:w="3536"/>
        <w:gridCol w:w="888"/>
        <w:gridCol w:w="1065"/>
        <w:gridCol w:w="1046"/>
        <w:gridCol w:w="1102"/>
      </w:tblGrid>
      <w:tr w:rsidR="00025F7E" w:rsidRPr="008F2607" w14:paraId="6AD4CD92" w14:textId="77777777" w:rsidTr="00025F7E">
        <w:trPr>
          <w:tblHeader/>
        </w:trPr>
        <w:tc>
          <w:tcPr>
            <w:tcW w:w="669" w:type="dxa"/>
            <w:shd w:val="clear" w:color="auto" w:fill="006600"/>
            <w:vAlign w:val="center"/>
          </w:tcPr>
          <w:p w14:paraId="58FA8E14" w14:textId="77777777" w:rsidR="00025F7E" w:rsidRPr="00884280" w:rsidRDefault="00025F7E" w:rsidP="00025F7E">
            <w:pPr>
              <w:pStyle w:val="Tableheading-white"/>
              <w:rPr>
                <w:sz w:val="20"/>
              </w:rPr>
            </w:pPr>
            <w:r w:rsidRPr="00884280">
              <w:rPr>
                <w:sz w:val="20"/>
              </w:rPr>
              <w:t>Item</w:t>
            </w:r>
          </w:p>
        </w:tc>
        <w:tc>
          <w:tcPr>
            <w:tcW w:w="3579" w:type="dxa"/>
            <w:shd w:val="clear" w:color="auto" w:fill="006600"/>
            <w:vAlign w:val="center"/>
          </w:tcPr>
          <w:p w14:paraId="1F297374" w14:textId="77777777" w:rsidR="00025F7E" w:rsidRPr="00884280" w:rsidRDefault="00025F7E" w:rsidP="00025F7E">
            <w:pPr>
              <w:pStyle w:val="Tableheading-white"/>
              <w:rPr>
                <w:sz w:val="20"/>
              </w:rPr>
            </w:pPr>
            <w:r w:rsidRPr="00884280">
              <w:rPr>
                <w:sz w:val="20"/>
              </w:rPr>
              <w:t>Descriptor</w:t>
            </w:r>
          </w:p>
        </w:tc>
        <w:tc>
          <w:tcPr>
            <w:tcW w:w="890" w:type="dxa"/>
            <w:shd w:val="clear" w:color="auto" w:fill="006600"/>
            <w:vAlign w:val="center"/>
          </w:tcPr>
          <w:p w14:paraId="143EE8FC" w14:textId="2DC39A80" w:rsidR="00025F7E" w:rsidRPr="00884280" w:rsidRDefault="00A64476" w:rsidP="00025F7E">
            <w:pPr>
              <w:pStyle w:val="Tableheading-white"/>
              <w:rPr>
                <w:sz w:val="20"/>
              </w:rPr>
            </w:pPr>
            <w:r>
              <w:rPr>
                <w:sz w:val="20"/>
              </w:rPr>
              <w:t>Schedule F</w:t>
            </w:r>
            <w:r w:rsidR="00025F7E" w:rsidRPr="00884280">
              <w:rPr>
                <w:sz w:val="20"/>
              </w:rPr>
              <w:t>ee</w:t>
            </w:r>
          </w:p>
        </w:tc>
        <w:tc>
          <w:tcPr>
            <w:tcW w:w="1072" w:type="dxa"/>
            <w:shd w:val="clear" w:color="auto" w:fill="006600"/>
            <w:vAlign w:val="center"/>
          </w:tcPr>
          <w:p w14:paraId="4C7CB5BB" w14:textId="77777777" w:rsidR="00025F7E" w:rsidRPr="00884280" w:rsidRDefault="00025F7E" w:rsidP="00025F7E">
            <w:pPr>
              <w:pStyle w:val="Tableheading-white"/>
              <w:rPr>
                <w:sz w:val="20"/>
              </w:rPr>
            </w:pPr>
            <w:r>
              <w:rPr>
                <w:sz w:val="20"/>
              </w:rPr>
              <w:t xml:space="preserve">Services </w:t>
            </w:r>
            <w:r w:rsidRPr="00884280">
              <w:rPr>
                <w:sz w:val="20"/>
              </w:rPr>
              <w:t>2014/15</w:t>
            </w:r>
          </w:p>
        </w:tc>
        <w:tc>
          <w:tcPr>
            <w:tcW w:w="1048" w:type="dxa"/>
            <w:shd w:val="clear" w:color="auto" w:fill="006600"/>
            <w:vAlign w:val="center"/>
          </w:tcPr>
          <w:p w14:paraId="6754AAE3" w14:textId="77777777" w:rsidR="00025F7E" w:rsidRPr="00884280" w:rsidRDefault="00025F7E" w:rsidP="00025F7E">
            <w:pPr>
              <w:pStyle w:val="Tableheading-white"/>
              <w:rPr>
                <w:sz w:val="20"/>
              </w:rPr>
            </w:pPr>
            <w:r>
              <w:rPr>
                <w:sz w:val="20"/>
              </w:rPr>
              <w:t xml:space="preserve">Benefits </w:t>
            </w:r>
            <w:r w:rsidRPr="00884280">
              <w:rPr>
                <w:sz w:val="20"/>
              </w:rPr>
              <w:t>2014/15</w:t>
            </w:r>
          </w:p>
        </w:tc>
        <w:tc>
          <w:tcPr>
            <w:tcW w:w="1110" w:type="dxa"/>
            <w:shd w:val="clear" w:color="auto" w:fill="006600"/>
            <w:vAlign w:val="center"/>
          </w:tcPr>
          <w:p w14:paraId="362CAC25" w14:textId="77777777" w:rsidR="00025F7E" w:rsidRPr="00884280" w:rsidRDefault="00025F7E" w:rsidP="00025F7E">
            <w:pPr>
              <w:pStyle w:val="Tableheading-white"/>
              <w:rPr>
                <w:sz w:val="20"/>
              </w:rPr>
            </w:pPr>
            <w:r w:rsidRPr="0020143D">
              <w:rPr>
                <w:sz w:val="20"/>
              </w:rPr>
              <w:t xml:space="preserve">Services 5-year </w:t>
            </w:r>
            <w:r>
              <w:rPr>
                <w:sz w:val="20"/>
              </w:rPr>
              <w:t>CAGR</w:t>
            </w:r>
          </w:p>
        </w:tc>
      </w:tr>
      <w:tr w:rsidR="00025F7E" w:rsidRPr="008F2607" w14:paraId="179CC884" w14:textId="77777777" w:rsidTr="00A04682">
        <w:tc>
          <w:tcPr>
            <w:tcW w:w="669" w:type="dxa"/>
            <w:vAlign w:val="center"/>
          </w:tcPr>
          <w:p w14:paraId="00DF5AD8" w14:textId="1D6E0AD1" w:rsidR="00025F7E" w:rsidRPr="00A04682" w:rsidRDefault="00A04682" w:rsidP="00A04682">
            <w:pPr>
              <w:pStyle w:val="Tabletext"/>
              <w:spacing w:before="120" w:after="120" w:line="288" w:lineRule="auto"/>
            </w:pPr>
            <w:r w:rsidRPr="00A04682">
              <w:t>57939</w:t>
            </w:r>
          </w:p>
        </w:tc>
        <w:tc>
          <w:tcPr>
            <w:tcW w:w="3579" w:type="dxa"/>
            <w:vAlign w:val="center"/>
          </w:tcPr>
          <w:p w14:paraId="13ACCD3D" w14:textId="6BEE2B2D" w:rsidR="00025F7E" w:rsidRPr="00A04682" w:rsidRDefault="00A04682" w:rsidP="00A04682">
            <w:pPr>
              <w:spacing w:before="120" w:after="120" w:line="288" w:lineRule="auto"/>
              <w:rPr>
                <w:rFonts w:cs="Arial"/>
                <w:color w:val="222222"/>
                <w:sz w:val="18"/>
                <w:szCs w:val="18"/>
              </w:rPr>
            </w:pPr>
            <w:r w:rsidRPr="00A04682">
              <w:rPr>
                <w:rFonts w:cs="Arial"/>
                <w:color w:val="222222"/>
                <w:sz w:val="18"/>
                <w:szCs w:val="18"/>
              </w:rPr>
              <w:t>X-RAY PALATOPHARYNGEAL STUDIES with fluoroscopic screening (R)</w:t>
            </w:r>
          </w:p>
        </w:tc>
        <w:tc>
          <w:tcPr>
            <w:tcW w:w="890" w:type="dxa"/>
            <w:vAlign w:val="center"/>
          </w:tcPr>
          <w:p w14:paraId="674A5C8C" w14:textId="569CC8FA" w:rsidR="00025F7E" w:rsidRPr="00A04682" w:rsidRDefault="00A04682" w:rsidP="00A04682">
            <w:pPr>
              <w:pStyle w:val="Tabletext"/>
              <w:spacing w:before="120" w:after="120" w:line="288" w:lineRule="auto"/>
            </w:pPr>
            <w:r>
              <w:t>$73.75</w:t>
            </w:r>
          </w:p>
        </w:tc>
        <w:tc>
          <w:tcPr>
            <w:tcW w:w="1072" w:type="dxa"/>
            <w:vAlign w:val="center"/>
          </w:tcPr>
          <w:p w14:paraId="2ACD65D4" w14:textId="1B980C70" w:rsidR="00025F7E" w:rsidRPr="00A04682" w:rsidRDefault="00A04682" w:rsidP="00A04682">
            <w:pPr>
              <w:pStyle w:val="Tabletext"/>
              <w:spacing w:before="120" w:after="120" w:line="288" w:lineRule="auto"/>
            </w:pPr>
            <w:r>
              <w:t>1,295</w:t>
            </w:r>
          </w:p>
        </w:tc>
        <w:tc>
          <w:tcPr>
            <w:tcW w:w="1048" w:type="dxa"/>
            <w:vAlign w:val="center"/>
          </w:tcPr>
          <w:p w14:paraId="24C834A8" w14:textId="029F2EC8" w:rsidR="00025F7E" w:rsidRPr="00A04682" w:rsidRDefault="00A04682" w:rsidP="00A04682">
            <w:pPr>
              <w:pStyle w:val="Tabletext"/>
              <w:spacing w:before="120" w:after="120" w:line="288" w:lineRule="auto"/>
            </w:pPr>
            <w:r>
              <w:t>$75,902</w:t>
            </w:r>
          </w:p>
        </w:tc>
        <w:tc>
          <w:tcPr>
            <w:tcW w:w="1110" w:type="dxa"/>
            <w:vAlign w:val="center"/>
          </w:tcPr>
          <w:p w14:paraId="2F98E52D" w14:textId="11E66FF2" w:rsidR="00025F7E" w:rsidRPr="00A04682" w:rsidRDefault="00756EFC" w:rsidP="00A04682">
            <w:pPr>
              <w:pStyle w:val="Tabletext"/>
              <w:spacing w:before="120" w:after="120" w:line="288" w:lineRule="auto"/>
            </w:pPr>
            <w:r>
              <w:t>5%</w:t>
            </w:r>
          </w:p>
        </w:tc>
      </w:tr>
      <w:tr w:rsidR="00025F7E" w:rsidRPr="008F2607" w14:paraId="505849E8" w14:textId="77777777" w:rsidTr="00A04682">
        <w:tc>
          <w:tcPr>
            <w:tcW w:w="669" w:type="dxa"/>
            <w:vAlign w:val="center"/>
          </w:tcPr>
          <w:p w14:paraId="74C52945" w14:textId="1C45C99E" w:rsidR="00025F7E" w:rsidRPr="00A04682" w:rsidRDefault="00A04682" w:rsidP="00A04682">
            <w:pPr>
              <w:pStyle w:val="Tabletext"/>
              <w:spacing w:before="120" w:after="120" w:line="288" w:lineRule="auto"/>
            </w:pPr>
            <w:r w:rsidRPr="00A04682">
              <w:t>57942</w:t>
            </w:r>
          </w:p>
        </w:tc>
        <w:tc>
          <w:tcPr>
            <w:tcW w:w="3579" w:type="dxa"/>
            <w:vAlign w:val="center"/>
          </w:tcPr>
          <w:p w14:paraId="4ACD3A8C" w14:textId="717C127C" w:rsidR="00025F7E" w:rsidRPr="00A04682" w:rsidRDefault="00A04682" w:rsidP="00A04682">
            <w:pPr>
              <w:spacing w:before="120" w:after="120" w:line="288" w:lineRule="auto"/>
              <w:rPr>
                <w:rFonts w:cs="Arial"/>
                <w:color w:val="222222"/>
                <w:sz w:val="18"/>
                <w:szCs w:val="18"/>
              </w:rPr>
            </w:pPr>
            <w:r w:rsidRPr="00A04682">
              <w:rPr>
                <w:rFonts w:cs="Arial"/>
                <w:color w:val="222222"/>
                <w:sz w:val="18"/>
                <w:szCs w:val="18"/>
              </w:rPr>
              <w:t>X-RAY PALATOPHARYNGEAL STUDIES without fluoroscopic screening (R)</w:t>
            </w:r>
          </w:p>
        </w:tc>
        <w:tc>
          <w:tcPr>
            <w:tcW w:w="890" w:type="dxa"/>
            <w:vAlign w:val="center"/>
          </w:tcPr>
          <w:p w14:paraId="3E4BD7B7" w14:textId="2C6382F2" w:rsidR="00025F7E" w:rsidRPr="00A04682" w:rsidRDefault="00A04682" w:rsidP="00A04682">
            <w:pPr>
              <w:pStyle w:val="Tabletext"/>
              <w:spacing w:before="120" w:after="120" w:line="288" w:lineRule="auto"/>
            </w:pPr>
            <w:r>
              <w:t>$49.65</w:t>
            </w:r>
          </w:p>
        </w:tc>
        <w:tc>
          <w:tcPr>
            <w:tcW w:w="1072" w:type="dxa"/>
            <w:vAlign w:val="center"/>
          </w:tcPr>
          <w:p w14:paraId="7E9F4C90" w14:textId="531BEC0B" w:rsidR="00025F7E" w:rsidRPr="00A04682" w:rsidRDefault="00A04682" w:rsidP="00A04682">
            <w:pPr>
              <w:pStyle w:val="Tabletext"/>
              <w:spacing w:before="120" w:after="120" w:line="288" w:lineRule="auto"/>
            </w:pPr>
            <w:r>
              <w:t>655</w:t>
            </w:r>
          </w:p>
        </w:tc>
        <w:tc>
          <w:tcPr>
            <w:tcW w:w="1048" w:type="dxa"/>
            <w:vAlign w:val="center"/>
          </w:tcPr>
          <w:p w14:paraId="40491C49" w14:textId="6AC202D4" w:rsidR="00025F7E" w:rsidRPr="00A04682" w:rsidRDefault="00A04682" w:rsidP="00A04682">
            <w:pPr>
              <w:pStyle w:val="Tabletext"/>
              <w:tabs>
                <w:tab w:val="left" w:pos="570"/>
              </w:tabs>
              <w:spacing w:before="120" w:after="120" w:line="288" w:lineRule="auto"/>
            </w:pPr>
            <w:r>
              <w:t>$30,740</w:t>
            </w:r>
          </w:p>
        </w:tc>
        <w:tc>
          <w:tcPr>
            <w:tcW w:w="1110" w:type="dxa"/>
            <w:vAlign w:val="center"/>
          </w:tcPr>
          <w:p w14:paraId="4FCEEC9E" w14:textId="6FE9DC5E" w:rsidR="00025F7E" w:rsidRPr="00A04682" w:rsidRDefault="00756EFC" w:rsidP="00756EFC">
            <w:pPr>
              <w:pStyle w:val="Tabletext"/>
              <w:spacing w:before="120" w:after="120" w:line="288" w:lineRule="auto"/>
            </w:pPr>
            <w:r>
              <w:t>-7%</w:t>
            </w:r>
          </w:p>
        </w:tc>
      </w:tr>
      <w:tr w:rsidR="00025F7E" w:rsidRPr="008F2607" w14:paraId="29E0A291" w14:textId="77777777" w:rsidTr="00A04682">
        <w:tc>
          <w:tcPr>
            <w:tcW w:w="669" w:type="dxa"/>
            <w:vAlign w:val="center"/>
          </w:tcPr>
          <w:p w14:paraId="66182152" w14:textId="4999E6B3" w:rsidR="00025F7E" w:rsidRPr="00A04682" w:rsidRDefault="00A04682" w:rsidP="00A04682">
            <w:pPr>
              <w:pStyle w:val="Tabletext"/>
              <w:spacing w:before="120" w:after="120" w:line="288" w:lineRule="auto"/>
            </w:pPr>
            <w:r w:rsidRPr="00A04682">
              <w:t>57945</w:t>
            </w:r>
          </w:p>
        </w:tc>
        <w:tc>
          <w:tcPr>
            <w:tcW w:w="3579" w:type="dxa"/>
            <w:vAlign w:val="center"/>
          </w:tcPr>
          <w:p w14:paraId="46C3310A" w14:textId="0007566F" w:rsidR="00025F7E" w:rsidRPr="00A04682" w:rsidRDefault="00A04682" w:rsidP="00A04682">
            <w:pPr>
              <w:spacing w:before="120" w:after="120" w:line="288" w:lineRule="auto"/>
              <w:rPr>
                <w:rFonts w:cs="Arial"/>
                <w:color w:val="222222"/>
                <w:sz w:val="18"/>
                <w:szCs w:val="18"/>
              </w:rPr>
            </w:pPr>
            <w:r w:rsidRPr="00A04682">
              <w:rPr>
                <w:rFonts w:cs="Arial"/>
                <w:color w:val="222222"/>
                <w:sz w:val="18"/>
                <w:szCs w:val="18"/>
              </w:rPr>
              <w:t>X-RAY LARYNX, LATERAL AIRWAYS AND SOFT TISSUES OF THE NECK, not being a service associated with a service to which item 57939 or 57942 applies (R)</w:t>
            </w:r>
          </w:p>
        </w:tc>
        <w:tc>
          <w:tcPr>
            <w:tcW w:w="890" w:type="dxa"/>
            <w:vAlign w:val="center"/>
          </w:tcPr>
          <w:p w14:paraId="493D15D6" w14:textId="17EFA120" w:rsidR="00025F7E" w:rsidRPr="00A04682" w:rsidRDefault="00A04682" w:rsidP="00A04682">
            <w:pPr>
              <w:pStyle w:val="Tabletext"/>
              <w:spacing w:before="120" w:after="120" w:line="288" w:lineRule="auto"/>
            </w:pPr>
            <w:r>
              <w:t>$43.40</w:t>
            </w:r>
          </w:p>
        </w:tc>
        <w:tc>
          <w:tcPr>
            <w:tcW w:w="1072" w:type="dxa"/>
            <w:vAlign w:val="center"/>
          </w:tcPr>
          <w:p w14:paraId="477B9E57" w14:textId="343A135F" w:rsidR="00025F7E" w:rsidRPr="00A04682" w:rsidRDefault="00A04682" w:rsidP="00A04682">
            <w:pPr>
              <w:pStyle w:val="Tabletext"/>
              <w:spacing w:before="120" w:after="120" w:line="288" w:lineRule="auto"/>
            </w:pPr>
            <w:r>
              <w:t>12,846</w:t>
            </w:r>
          </w:p>
        </w:tc>
        <w:tc>
          <w:tcPr>
            <w:tcW w:w="1048" w:type="dxa"/>
            <w:vAlign w:val="center"/>
          </w:tcPr>
          <w:p w14:paraId="6C764326" w14:textId="41FCF84C" w:rsidR="00025F7E" w:rsidRPr="00A04682" w:rsidRDefault="00A04682" w:rsidP="00A04682">
            <w:pPr>
              <w:pStyle w:val="Tabletext"/>
              <w:spacing w:before="120" w:after="120" w:line="288" w:lineRule="auto"/>
            </w:pPr>
            <w:r>
              <w:t>$507,465</w:t>
            </w:r>
          </w:p>
        </w:tc>
        <w:tc>
          <w:tcPr>
            <w:tcW w:w="1110" w:type="dxa"/>
            <w:vAlign w:val="center"/>
          </w:tcPr>
          <w:p w14:paraId="0FFAF6F4" w14:textId="01DA120B" w:rsidR="00025F7E" w:rsidRPr="00A04682" w:rsidRDefault="00A04682" w:rsidP="00A04682">
            <w:pPr>
              <w:pStyle w:val="Tabletext"/>
              <w:spacing w:before="120" w:after="120" w:line="288" w:lineRule="auto"/>
            </w:pPr>
            <w:r>
              <w:t>-</w:t>
            </w:r>
            <w:r w:rsidR="00756EFC">
              <w:t>2%</w:t>
            </w:r>
          </w:p>
        </w:tc>
      </w:tr>
      <w:tr w:rsidR="002E6F1C" w:rsidRPr="008F2607" w14:paraId="7E728ADB" w14:textId="77777777" w:rsidTr="00A04682">
        <w:trPr>
          <w:trHeight w:val="440"/>
        </w:trPr>
        <w:tc>
          <w:tcPr>
            <w:tcW w:w="669" w:type="dxa"/>
            <w:vAlign w:val="center"/>
          </w:tcPr>
          <w:p w14:paraId="6B23384B" w14:textId="12DF76F6" w:rsidR="002E6F1C" w:rsidRPr="00151483" w:rsidRDefault="002E6F1C" w:rsidP="00A04682">
            <w:pPr>
              <w:pStyle w:val="Tabletext"/>
              <w:spacing w:before="120" w:after="120" w:line="288" w:lineRule="auto"/>
            </w:pPr>
            <w:r w:rsidRPr="00151483">
              <w:t>57901</w:t>
            </w:r>
          </w:p>
        </w:tc>
        <w:tc>
          <w:tcPr>
            <w:tcW w:w="3579" w:type="dxa"/>
            <w:vAlign w:val="center"/>
          </w:tcPr>
          <w:p w14:paraId="413375FB" w14:textId="40CC6B08" w:rsidR="002E6F1C" w:rsidRPr="00151483" w:rsidRDefault="007B39D3" w:rsidP="00A04682">
            <w:pPr>
              <w:pStyle w:val="Tabletext"/>
              <w:spacing w:before="120" w:after="120" w:line="288" w:lineRule="auto"/>
              <w:rPr>
                <w:sz w:val="20"/>
                <w:szCs w:val="20"/>
              </w:rPr>
            </w:pPr>
            <w:r w:rsidRPr="00151483">
              <w:rPr>
                <w:sz w:val="20"/>
                <w:szCs w:val="20"/>
              </w:rPr>
              <w:t>X-ray skull</w:t>
            </w:r>
            <w:r w:rsidR="00151483">
              <w:rPr>
                <w:sz w:val="20"/>
                <w:szCs w:val="20"/>
              </w:rPr>
              <w:t xml:space="preserve"> (R)</w:t>
            </w:r>
          </w:p>
        </w:tc>
        <w:tc>
          <w:tcPr>
            <w:tcW w:w="890" w:type="dxa"/>
          </w:tcPr>
          <w:p w14:paraId="6E41E4D7" w14:textId="531C85DE" w:rsidR="002E6F1C" w:rsidRPr="00151483" w:rsidRDefault="007B39D3" w:rsidP="00A04682">
            <w:pPr>
              <w:pStyle w:val="Tabletext"/>
              <w:spacing w:before="120" w:after="120" w:line="288" w:lineRule="auto"/>
            </w:pPr>
            <w:r w:rsidRPr="00151483">
              <w:t>$64.50</w:t>
            </w:r>
          </w:p>
        </w:tc>
        <w:tc>
          <w:tcPr>
            <w:tcW w:w="1072" w:type="dxa"/>
          </w:tcPr>
          <w:p w14:paraId="70F4F0F5" w14:textId="20DE154E" w:rsidR="002E6F1C" w:rsidRPr="008A6D7A" w:rsidRDefault="00151483" w:rsidP="00A04682">
            <w:pPr>
              <w:pStyle w:val="Tabletext"/>
              <w:spacing w:before="120" w:after="120" w:line="288" w:lineRule="auto"/>
            </w:pPr>
            <w:r>
              <w:t>13,469</w:t>
            </w:r>
          </w:p>
        </w:tc>
        <w:tc>
          <w:tcPr>
            <w:tcW w:w="1048" w:type="dxa"/>
          </w:tcPr>
          <w:p w14:paraId="7FCCD3B9" w14:textId="42D9A75F" w:rsidR="002E6F1C" w:rsidRDefault="00151483" w:rsidP="00A04682">
            <w:pPr>
              <w:pStyle w:val="Tabletext"/>
              <w:spacing w:before="120" w:after="120" w:line="288" w:lineRule="auto"/>
            </w:pPr>
            <w:r>
              <w:t>$796,663</w:t>
            </w:r>
          </w:p>
        </w:tc>
        <w:tc>
          <w:tcPr>
            <w:tcW w:w="1110" w:type="dxa"/>
          </w:tcPr>
          <w:p w14:paraId="6FE34F9F" w14:textId="3E09AF50" w:rsidR="002E6F1C" w:rsidRDefault="00756EFC" w:rsidP="00A04682">
            <w:pPr>
              <w:pStyle w:val="Tabletext"/>
              <w:spacing w:before="120" w:after="120" w:line="288" w:lineRule="auto"/>
            </w:pPr>
            <w:r>
              <w:t>-6</w:t>
            </w:r>
            <w:r w:rsidR="00151483">
              <w:t>%</w:t>
            </w:r>
          </w:p>
        </w:tc>
      </w:tr>
      <w:tr w:rsidR="002E6F1C" w:rsidRPr="008F2607" w14:paraId="3FBE3D13" w14:textId="77777777" w:rsidTr="00025F7E">
        <w:tc>
          <w:tcPr>
            <w:tcW w:w="669" w:type="dxa"/>
            <w:vAlign w:val="center"/>
          </w:tcPr>
          <w:p w14:paraId="29AA3A3F" w14:textId="3E9D7B54" w:rsidR="002E6F1C" w:rsidRPr="00151483" w:rsidRDefault="002E6F1C" w:rsidP="00A04682">
            <w:pPr>
              <w:pStyle w:val="Tabletext"/>
              <w:spacing w:before="120" w:after="120" w:line="288" w:lineRule="auto"/>
            </w:pPr>
            <w:r w:rsidRPr="00151483">
              <w:t>57902</w:t>
            </w:r>
          </w:p>
        </w:tc>
        <w:tc>
          <w:tcPr>
            <w:tcW w:w="3579" w:type="dxa"/>
            <w:vAlign w:val="center"/>
          </w:tcPr>
          <w:p w14:paraId="02893924" w14:textId="3F69CB58" w:rsidR="002E6F1C" w:rsidRPr="00151483" w:rsidRDefault="002E6F1C" w:rsidP="00A04682">
            <w:pPr>
              <w:pStyle w:val="Tabletext"/>
              <w:spacing w:before="120" w:after="120" w:line="288" w:lineRule="auto"/>
              <w:rPr>
                <w:sz w:val="20"/>
                <w:szCs w:val="20"/>
              </w:rPr>
            </w:pPr>
            <w:r w:rsidRPr="00151483">
              <w:rPr>
                <w:sz w:val="20"/>
                <w:szCs w:val="20"/>
              </w:rPr>
              <w:t>Cephalometry (R)</w:t>
            </w:r>
          </w:p>
        </w:tc>
        <w:tc>
          <w:tcPr>
            <w:tcW w:w="890" w:type="dxa"/>
          </w:tcPr>
          <w:p w14:paraId="6561BAAC" w14:textId="0ED80D91" w:rsidR="002E6F1C" w:rsidRPr="00151483" w:rsidRDefault="007B39D3" w:rsidP="00A04682">
            <w:pPr>
              <w:pStyle w:val="Tabletext"/>
              <w:spacing w:before="120" w:after="120" w:line="288" w:lineRule="auto"/>
            </w:pPr>
            <w:r w:rsidRPr="00151483">
              <w:t>$64.50</w:t>
            </w:r>
          </w:p>
        </w:tc>
        <w:tc>
          <w:tcPr>
            <w:tcW w:w="1072" w:type="dxa"/>
          </w:tcPr>
          <w:p w14:paraId="714332D9" w14:textId="62F0F505" w:rsidR="002E6F1C" w:rsidRPr="008A6D7A" w:rsidRDefault="00151483" w:rsidP="00A04682">
            <w:pPr>
              <w:pStyle w:val="Tabletext"/>
              <w:spacing w:before="120" w:after="120" w:line="288" w:lineRule="auto"/>
            </w:pPr>
            <w:r>
              <w:t>166,455</w:t>
            </w:r>
          </w:p>
        </w:tc>
        <w:tc>
          <w:tcPr>
            <w:tcW w:w="1048" w:type="dxa"/>
          </w:tcPr>
          <w:p w14:paraId="3A02A1EC" w14:textId="66AE2B98" w:rsidR="002E6F1C" w:rsidRDefault="00151483" w:rsidP="00A04682">
            <w:pPr>
              <w:pStyle w:val="Tabletext"/>
              <w:spacing w:before="120" w:after="120" w:line="288" w:lineRule="auto"/>
            </w:pPr>
            <w:r>
              <w:t>$10,133,384</w:t>
            </w:r>
          </w:p>
        </w:tc>
        <w:tc>
          <w:tcPr>
            <w:tcW w:w="1110" w:type="dxa"/>
          </w:tcPr>
          <w:p w14:paraId="120AB494" w14:textId="29A5EE9A" w:rsidR="002E6F1C" w:rsidRDefault="00756EFC" w:rsidP="00A04682">
            <w:pPr>
              <w:pStyle w:val="Tabletext"/>
              <w:spacing w:before="120" w:after="120" w:line="288" w:lineRule="auto"/>
            </w:pPr>
            <w:r>
              <w:t>3</w:t>
            </w:r>
            <w:r w:rsidR="00151483">
              <w:t>%</w:t>
            </w:r>
          </w:p>
        </w:tc>
      </w:tr>
    </w:tbl>
    <w:p w14:paraId="2E0DF0F7" w14:textId="0EEAA702" w:rsidR="00C17F19" w:rsidRDefault="00C17F19" w:rsidP="00062DF7">
      <w:pPr>
        <w:pStyle w:val="Heading3Numbered"/>
        <w:rPr>
          <w:rStyle w:val="IntenseEmphasis"/>
          <w:rFonts w:cstheme="minorHAnsi"/>
          <w:b/>
          <w:bCs/>
          <w:i w:val="0"/>
          <w:iCs/>
          <w:color w:val="auto"/>
        </w:rPr>
      </w:pPr>
      <w:bookmarkStart w:id="83" w:name="_Toc523297931"/>
      <w:bookmarkStart w:id="84" w:name="_Toc523302396"/>
      <w:bookmarkStart w:id="85" w:name="_Toc523304792"/>
      <w:bookmarkStart w:id="86" w:name="_Toc524006072"/>
      <w:r w:rsidRPr="00062DF7">
        <w:rPr>
          <w:rStyle w:val="IntenseEmphasis"/>
          <w:rFonts w:cstheme="minorHAnsi"/>
          <w:b/>
          <w:bCs/>
          <w:i w:val="0"/>
          <w:iCs/>
          <w:color w:val="auto"/>
        </w:rPr>
        <w:lastRenderedPageBreak/>
        <w:t xml:space="preserve">Recommendation 1: Consolidate </w:t>
      </w:r>
      <w:r w:rsidR="007D3B11">
        <w:rPr>
          <w:rStyle w:val="IntenseEmphasis"/>
          <w:rFonts w:cstheme="minorHAnsi"/>
          <w:b/>
          <w:bCs/>
          <w:i w:val="0"/>
          <w:iCs/>
          <w:color w:val="auto"/>
        </w:rPr>
        <w:t>x-ray</w:t>
      </w:r>
      <w:r w:rsidRPr="00062DF7">
        <w:rPr>
          <w:rStyle w:val="IntenseEmphasis"/>
          <w:rFonts w:cstheme="minorHAnsi"/>
          <w:b/>
          <w:bCs/>
          <w:i w:val="0"/>
          <w:iCs/>
          <w:color w:val="auto"/>
        </w:rPr>
        <w:t xml:space="preserve"> items for petrous temporal bone (items 57906 and 57909) with mastoid bone (items 57920 and 57923).</w:t>
      </w:r>
      <w:bookmarkEnd w:id="83"/>
      <w:bookmarkEnd w:id="84"/>
      <w:bookmarkEnd w:id="85"/>
      <w:bookmarkEnd w:id="86"/>
    </w:p>
    <w:p w14:paraId="6B8C0697" w14:textId="731A7DF9" w:rsidR="00062DF7" w:rsidRPr="0020143D" w:rsidRDefault="0084102E" w:rsidP="0084102E">
      <w:pPr>
        <w:pStyle w:val="Heading3Numbered"/>
        <w:numPr>
          <w:ilvl w:val="0"/>
          <w:numId w:val="0"/>
        </w:numPr>
        <w:rPr>
          <w:rStyle w:val="IntenseEmphasis"/>
          <w:rFonts w:cstheme="minorHAnsi"/>
          <w:bCs/>
          <w:i w:val="0"/>
          <w:iCs/>
          <w:color w:val="auto"/>
          <w:sz w:val="22"/>
        </w:rPr>
      </w:pPr>
      <w:bookmarkStart w:id="87" w:name="_Toc523297932"/>
      <w:bookmarkStart w:id="88" w:name="_Toc523302397"/>
      <w:bookmarkStart w:id="89" w:name="_Toc523304793"/>
      <w:bookmarkStart w:id="90" w:name="_Toc524006073"/>
      <w:r w:rsidRPr="0020143D">
        <w:rPr>
          <w:rStyle w:val="IntenseEmphasis"/>
          <w:rFonts w:cstheme="minorHAnsi"/>
          <w:bCs/>
          <w:i w:val="0"/>
          <w:iCs/>
          <w:color w:val="auto"/>
          <w:sz w:val="22"/>
        </w:rPr>
        <w:t>The Committee recommended consolidating mastoid item numbers 57906 and 57920 (NK) with petrous temporal bones item numbers 57909 a</w:t>
      </w:r>
      <w:r w:rsidR="007D3B11">
        <w:rPr>
          <w:rStyle w:val="IntenseEmphasis"/>
          <w:rFonts w:cstheme="minorHAnsi"/>
          <w:bCs/>
          <w:i w:val="0"/>
          <w:iCs/>
          <w:color w:val="auto"/>
          <w:sz w:val="22"/>
        </w:rPr>
        <w:t>nd 57923 (NK) thereby creating</w:t>
      </w:r>
      <w:r w:rsidRPr="0020143D">
        <w:rPr>
          <w:rStyle w:val="IntenseEmphasis"/>
          <w:rFonts w:cstheme="minorHAnsi"/>
          <w:bCs/>
          <w:i w:val="0"/>
          <w:iCs/>
          <w:color w:val="auto"/>
          <w:sz w:val="22"/>
        </w:rPr>
        <w:t xml:space="preserve"> new item number</w:t>
      </w:r>
      <w:r w:rsidR="007D3B11">
        <w:rPr>
          <w:rStyle w:val="IntenseEmphasis"/>
          <w:rFonts w:cstheme="minorHAnsi"/>
          <w:bCs/>
          <w:i w:val="0"/>
          <w:iCs/>
          <w:color w:val="auto"/>
          <w:sz w:val="22"/>
        </w:rPr>
        <w:t>s</w:t>
      </w:r>
      <w:r w:rsidRPr="0020143D">
        <w:rPr>
          <w:rStyle w:val="IntenseEmphasis"/>
          <w:rFonts w:cstheme="minorHAnsi"/>
          <w:bCs/>
          <w:i w:val="0"/>
          <w:iCs/>
          <w:color w:val="auto"/>
          <w:sz w:val="22"/>
        </w:rPr>
        <w:t xml:space="preserve"> for </w:t>
      </w:r>
      <w:r w:rsidR="007D3B11">
        <w:rPr>
          <w:rStyle w:val="IntenseEmphasis"/>
          <w:rFonts w:cstheme="minorHAnsi"/>
          <w:bCs/>
          <w:i w:val="0"/>
          <w:iCs/>
          <w:color w:val="auto"/>
          <w:sz w:val="22"/>
        </w:rPr>
        <w:t>x-ray</w:t>
      </w:r>
      <w:r w:rsidRPr="0020143D">
        <w:rPr>
          <w:rStyle w:val="IntenseEmphasis"/>
          <w:rFonts w:cstheme="minorHAnsi"/>
          <w:bCs/>
          <w:i w:val="0"/>
          <w:iCs/>
          <w:color w:val="auto"/>
          <w:sz w:val="22"/>
        </w:rPr>
        <w:t xml:space="preserve"> of the petrous temporal </w:t>
      </w:r>
      <w:r w:rsidR="007B39D3">
        <w:rPr>
          <w:rStyle w:val="IntenseEmphasis"/>
          <w:rFonts w:cstheme="minorHAnsi"/>
          <w:bCs/>
          <w:i w:val="0"/>
          <w:iCs/>
          <w:color w:val="auto"/>
          <w:sz w:val="22"/>
        </w:rPr>
        <w:t>or</w:t>
      </w:r>
      <w:r w:rsidRPr="0020143D">
        <w:rPr>
          <w:rStyle w:val="IntenseEmphasis"/>
          <w:rFonts w:cstheme="minorHAnsi"/>
          <w:bCs/>
          <w:i w:val="0"/>
          <w:iCs/>
          <w:color w:val="auto"/>
          <w:sz w:val="22"/>
        </w:rPr>
        <w:t xml:space="preserve"> mastoid bones.</w:t>
      </w:r>
      <w:bookmarkEnd w:id="87"/>
      <w:bookmarkEnd w:id="88"/>
      <w:bookmarkEnd w:id="89"/>
      <w:bookmarkEnd w:id="90"/>
      <w:r w:rsidR="007B39D3">
        <w:rPr>
          <w:rStyle w:val="IntenseEmphasis"/>
          <w:rFonts w:cstheme="minorHAnsi"/>
          <w:bCs/>
          <w:i w:val="0"/>
          <w:iCs/>
          <w:color w:val="auto"/>
          <w:sz w:val="22"/>
        </w:rPr>
        <w:t xml:space="preserve"> </w:t>
      </w:r>
    </w:p>
    <w:p w14:paraId="6E912CFB" w14:textId="7080F7D3" w:rsidR="0084102E" w:rsidRPr="0020143D" w:rsidRDefault="0084102E" w:rsidP="0084102E">
      <w:pPr>
        <w:pStyle w:val="Heading3Numbered"/>
        <w:numPr>
          <w:ilvl w:val="0"/>
          <w:numId w:val="0"/>
        </w:numPr>
        <w:rPr>
          <w:rStyle w:val="IntenseEmphasis"/>
          <w:rFonts w:cstheme="minorHAnsi"/>
          <w:bCs/>
          <w:i w:val="0"/>
          <w:iCs/>
          <w:color w:val="auto"/>
          <w:sz w:val="22"/>
        </w:rPr>
      </w:pPr>
      <w:bookmarkStart w:id="91" w:name="_Toc523297933"/>
      <w:bookmarkStart w:id="92" w:name="_Toc523302398"/>
      <w:bookmarkStart w:id="93" w:name="_Toc523304794"/>
      <w:bookmarkStart w:id="94" w:name="_Toc524006074"/>
      <w:r w:rsidRPr="0020143D">
        <w:rPr>
          <w:rStyle w:val="IntenseEmphasis"/>
          <w:rFonts w:cstheme="minorHAnsi"/>
          <w:bCs/>
          <w:i w:val="0"/>
          <w:iCs/>
          <w:color w:val="auto"/>
          <w:sz w:val="22"/>
        </w:rPr>
        <w:t xml:space="preserve">Table </w:t>
      </w:r>
      <w:r w:rsidR="00A64476">
        <w:rPr>
          <w:rStyle w:val="IntenseEmphasis"/>
          <w:rFonts w:cstheme="minorHAnsi"/>
          <w:bCs/>
          <w:i w:val="0"/>
          <w:iCs/>
          <w:color w:val="auto"/>
          <w:sz w:val="22"/>
        </w:rPr>
        <w:t>5</w:t>
      </w:r>
      <w:r w:rsidRPr="0020143D">
        <w:rPr>
          <w:rStyle w:val="IntenseEmphasis"/>
          <w:rFonts w:cstheme="minorHAnsi"/>
          <w:bCs/>
          <w:i w:val="0"/>
          <w:iCs/>
          <w:color w:val="auto"/>
          <w:sz w:val="22"/>
        </w:rPr>
        <w:t>, below, shows the proposed item descriptors and associated MBS fees for the consolidated items.</w:t>
      </w:r>
      <w:bookmarkEnd w:id="91"/>
      <w:bookmarkEnd w:id="92"/>
      <w:bookmarkEnd w:id="93"/>
      <w:bookmarkEnd w:id="94"/>
    </w:p>
    <w:p w14:paraId="1AE52017" w14:textId="578B29D0" w:rsidR="0084102E" w:rsidRPr="002C784B" w:rsidRDefault="001929DC" w:rsidP="002C784B">
      <w:pPr>
        <w:pStyle w:val="Caption"/>
      </w:pPr>
      <w:bookmarkStart w:id="95" w:name="_Toc5194917"/>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5</w:t>
      </w:r>
      <w:r w:rsidR="00B47A5B">
        <w:rPr>
          <w:noProof/>
        </w:rPr>
        <w:fldChar w:fldCharType="end"/>
      </w:r>
      <w:r w:rsidR="0084102E" w:rsidRPr="00B21933">
        <w:rPr>
          <w:szCs w:val="20"/>
        </w:rPr>
        <w:t xml:space="preserve">: Proposed consolidated item descriptors for </w:t>
      </w:r>
      <w:r w:rsidR="007D3B11">
        <w:rPr>
          <w:szCs w:val="20"/>
        </w:rPr>
        <w:t xml:space="preserve">x-ray of </w:t>
      </w:r>
      <w:r w:rsidR="0084102E" w:rsidRPr="00B21933">
        <w:rPr>
          <w:szCs w:val="20"/>
        </w:rPr>
        <w:t>mastoid or petrous temporal bones.</w:t>
      </w:r>
      <w:bookmarkEnd w:id="95"/>
    </w:p>
    <w:tbl>
      <w:tblPr>
        <w:tblStyle w:val="TableGrid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roposed item descriptors for mastoids and petrous temporal bones"/>
        <w:tblDescription w:val="New proposed item descriptors for consolidated mastoids and petrous temporal bones items"/>
      </w:tblPr>
      <w:tblGrid>
        <w:gridCol w:w="1079"/>
        <w:gridCol w:w="5125"/>
      </w:tblGrid>
      <w:tr w:rsidR="0084102E" w:rsidRPr="00A07491" w14:paraId="28049E93" w14:textId="77777777" w:rsidTr="0084102E">
        <w:trPr>
          <w:tblHeader/>
          <w:jc w:val="center"/>
        </w:trPr>
        <w:tc>
          <w:tcPr>
            <w:tcW w:w="1079" w:type="dxa"/>
            <w:shd w:val="clear" w:color="auto" w:fill="006600"/>
            <w:vAlign w:val="center"/>
          </w:tcPr>
          <w:p w14:paraId="630CD497" w14:textId="77777777" w:rsidR="0084102E" w:rsidRPr="00884280" w:rsidRDefault="0084102E" w:rsidP="00F93468">
            <w:pPr>
              <w:rPr>
                <w:b/>
                <w:color w:val="FFFFFF" w:themeColor="background1"/>
                <w:sz w:val="20"/>
              </w:rPr>
            </w:pPr>
            <w:r w:rsidRPr="00884280">
              <w:rPr>
                <w:b/>
                <w:color w:val="FFFFFF" w:themeColor="background1"/>
                <w:sz w:val="20"/>
              </w:rPr>
              <w:t>Item</w:t>
            </w:r>
          </w:p>
        </w:tc>
        <w:tc>
          <w:tcPr>
            <w:tcW w:w="5125" w:type="dxa"/>
            <w:shd w:val="clear" w:color="auto" w:fill="006600"/>
            <w:vAlign w:val="center"/>
          </w:tcPr>
          <w:p w14:paraId="7E449492" w14:textId="77777777" w:rsidR="0084102E" w:rsidRPr="00884280" w:rsidRDefault="0084102E" w:rsidP="00F93468">
            <w:pPr>
              <w:rPr>
                <w:b/>
                <w:color w:val="FFFFFF" w:themeColor="background1"/>
                <w:sz w:val="20"/>
              </w:rPr>
            </w:pPr>
            <w:r w:rsidRPr="00884280">
              <w:rPr>
                <w:b/>
                <w:color w:val="FFFFFF" w:themeColor="background1"/>
                <w:sz w:val="20"/>
              </w:rPr>
              <w:t>Item Descriptor</w:t>
            </w:r>
          </w:p>
        </w:tc>
      </w:tr>
      <w:tr w:rsidR="0084102E" w:rsidRPr="00A07491" w14:paraId="73704879" w14:textId="77777777" w:rsidTr="0084102E">
        <w:trPr>
          <w:jc w:val="center"/>
        </w:trPr>
        <w:tc>
          <w:tcPr>
            <w:tcW w:w="1079" w:type="dxa"/>
            <w:vAlign w:val="center"/>
          </w:tcPr>
          <w:p w14:paraId="544438B4" w14:textId="29BF2967" w:rsidR="0084102E" w:rsidRPr="00A07491" w:rsidRDefault="0084102E" w:rsidP="00F93468">
            <w:r>
              <w:t>XXXXX</w:t>
            </w:r>
          </w:p>
        </w:tc>
        <w:tc>
          <w:tcPr>
            <w:tcW w:w="5125" w:type="dxa"/>
          </w:tcPr>
          <w:p w14:paraId="58404049" w14:textId="77777777" w:rsidR="0084102E" w:rsidRPr="00A07491" w:rsidRDefault="0084102E" w:rsidP="00F93468">
            <w:r w:rsidRPr="00A07491">
              <w:t>MASTOIDS or PETROUS TEMPORAL BONES (R)</w:t>
            </w:r>
          </w:p>
          <w:p w14:paraId="33EF03C4" w14:textId="77777777" w:rsidR="0084102E" w:rsidRPr="00A07491" w:rsidRDefault="0084102E" w:rsidP="00F93468">
            <w:r w:rsidRPr="00A07491">
              <w:t>Fee: $64.50</w:t>
            </w:r>
            <w:r w:rsidRPr="00A07491">
              <w:tab/>
              <w:t>Benefit: 75% = $48.40</w:t>
            </w:r>
            <w:r w:rsidRPr="00A07491">
              <w:tab/>
              <w:t>85% = $54.85</w:t>
            </w:r>
          </w:p>
        </w:tc>
      </w:tr>
      <w:tr w:rsidR="0084102E" w:rsidRPr="00A07491" w14:paraId="6EEB864C" w14:textId="77777777" w:rsidTr="0084102E">
        <w:trPr>
          <w:jc w:val="center"/>
        </w:trPr>
        <w:tc>
          <w:tcPr>
            <w:tcW w:w="1079" w:type="dxa"/>
            <w:vAlign w:val="center"/>
          </w:tcPr>
          <w:p w14:paraId="359934BB" w14:textId="205A5D5E" w:rsidR="0084102E" w:rsidRPr="00A07491" w:rsidRDefault="0084102E" w:rsidP="00F93468">
            <w:r>
              <w:t>XXXXX</w:t>
            </w:r>
          </w:p>
        </w:tc>
        <w:tc>
          <w:tcPr>
            <w:tcW w:w="5125" w:type="dxa"/>
          </w:tcPr>
          <w:p w14:paraId="5188BDA1" w14:textId="77777777" w:rsidR="0084102E" w:rsidRPr="00A07491" w:rsidRDefault="0084102E" w:rsidP="00F93468">
            <w:r w:rsidRPr="00A07491">
              <w:t>MASTOIDS or PETROUS TEMPORAL BONES (R) (NK)</w:t>
            </w:r>
          </w:p>
          <w:p w14:paraId="05DF9F36" w14:textId="77777777" w:rsidR="0084102E" w:rsidRPr="00A07491" w:rsidRDefault="0084102E" w:rsidP="00F93468">
            <w:r w:rsidRPr="00A07491">
              <w:t>Fee: $32.25</w:t>
            </w:r>
            <w:r w:rsidRPr="00A07491">
              <w:tab/>
              <w:t>Benefit: 75% = $24.20</w:t>
            </w:r>
            <w:r w:rsidRPr="00A07491">
              <w:tab/>
              <w:t>85% = $27.45</w:t>
            </w:r>
          </w:p>
        </w:tc>
      </w:tr>
    </w:tbl>
    <w:p w14:paraId="3593B3C8" w14:textId="7F689E40" w:rsidR="00062DF7" w:rsidRDefault="00062DF7" w:rsidP="00062DF7">
      <w:pPr>
        <w:pStyle w:val="Heading3Numbered"/>
        <w:rPr>
          <w:rStyle w:val="IntenseEmphasis"/>
          <w:rFonts w:cstheme="minorHAnsi"/>
          <w:b/>
          <w:bCs/>
          <w:i w:val="0"/>
          <w:iCs/>
          <w:color w:val="auto"/>
        </w:rPr>
      </w:pPr>
      <w:bookmarkStart w:id="96" w:name="_Toc523297934"/>
      <w:bookmarkStart w:id="97" w:name="_Toc523302399"/>
      <w:bookmarkStart w:id="98" w:name="_Toc523304795"/>
      <w:bookmarkStart w:id="99" w:name="_Toc524006075"/>
      <w:r>
        <w:rPr>
          <w:rStyle w:val="IntenseEmphasis"/>
          <w:rFonts w:cstheme="minorHAnsi"/>
          <w:b/>
          <w:bCs/>
          <w:i w:val="0"/>
          <w:iCs/>
          <w:color w:val="auto"/>
        </w:rPr>
        <w:t>Rationale 1:</w:t>
      </w:r>
      <w:bookmarkEnd w:id="96"/>
      <w:bookmarkEnd w:id="97"/>
      <w:bookmarkEnd w:id="98"/>
      <w:bookmarkEnd w:id="99"/>
    </w:p>
    <w:p w14:paraId="2577BD6D" w14:textId="4F7B4A8A" w:rsidR="0084102E" w:rsidRPr="0020143D" w:rsidRDefault="0084102E" w:rsidP="0084102E">
      <w:pPr>
        <w:pStyle w:val="Heading3Numbered"/>
        <w:numPr>
          <w:ilvl w:val="0"/>
          <w:numId w:val="0"/>
        </w:numPr>
        <w:rPr>
          <w:rStyle w:val="IntenseEmphasis"/>
          <w:rFonts w:cstheme="minorHAnsi"/>
          <w:bCs/>
          <w:i w:val="0"/>
          <w:iCs/>
          <w:color w:val="auto"/>
          <w:sz w:val="22"/>
        </w:rPr>
      </w:pPr>
      <w:bookmarkStart w:id="100" w:name="_Toc523297935"/>
      <w:bookmarkStart w:id="101" w:name="_Toc523302400"/>
      <w:bookmarkStart w:id="102" w:name="_Toc523304796"/>
      <w:bookmarkStart w:id="103" w:name="_Toc524006076"/>
      <w:r w:rsidRPr="0020143D">
        <w:rPr>
          <w:rStyle w:val="IntenseEmphasis"/>
          <w:rFonts w:cstheme="minorHAnsi"/>
          <w:bCs/>
          <w:i w:val="0"/>
          <w:iCs/>
          <w:color w:val="auto"/>
          <w:sz w:val="22"/>
        </w:rPr>
        <w:t xml:space="preserve">The Committee considered whether </w:t>
      </w:r>
      <w:r w:rsidR="007D3B11">
        <w:rPr>
          <w:rStyle w:val="IntenseEmphasis"/>
          <w:rFonts w:cstheme="minorHAnsi"/>
          <w:bCs/>
          <w:i w:val="0"/>
          <w:iCs/>
          <w:color w:val="auto"/>
          <w:sz w:val="22"/>
        </w:rPr>
        <w:t>x-ray</w:t>
      </w:r>
      <w:r w:rsidRPr="0020143D">
        <w:rPr>
          <w:rStyle w:val="IntenseEmphasis"/>
          <w:rFonts w:cstheme="minorHAnsi"/>
          <w:bCs/>
          <w:i w:val="0"/>
          <w:iCs/>
          <w:color w:val="auto"/>
          <w:sz w:val="22"/>
        </w:rPr>
        <w:t xml:space="preserve"> of sinuses, mastoids and petrous temporal bones were obsolete. Following the consideration of available data (Table</w:t>
      </w:r>
      <w:r w:rsidR="00A31DA5">
        <w:rPr>
          <w:rStyle w:val="IntenseEmphasis"/>
          <w:rFonts w:cstheme="minorHAnsi"/>
          <w:bCs/>
          <w:i w:val="0"/>
          <w:iCs/>
          <w:color w:val="auto"/>
          <w:sz w:val="22"/>
        </w:rPr>
        <w:t>s 3 and</w:t>
      </w:r>
      <w:r w:rsidRPr="0020143D">
        <w:rPr>
          <w:rStyle w:val="IntenseEmphasis"/>
          <w:rFonts w:cstheme="minorHAnsi"/>
          <w:bCs/>
          <w:i w:val="0"/>
          <w:iCs/>
          <w:color w:val="auto"/>
          <w:sz w:val="22"/>
        </w:rPr>
        <w:t xml:space="preserve"> </w:t>
      </w:r>
      <w:r w:rsidR="001929DC" w:rsidRPr="0020143D">
        <w:rPr>
          <w:rStyle w:val="IntenseEmphasis"/>
          <w:rFonts w:cstheme="minorHAnsi"/>
          <w:bCs/>
          <w:i w:val="0"/>
          <w:iCs/>
          <w:color w:val="auto"/>
          <w:sz w:val="22"/>
        </w:rPr>
        <w:t>4</w:t>
      </w:r>
      <w:r w:rsidRPr="0020143D">
        <w:rPr>
          <w:rStyle w:val="IntenseEmphasis"/>
          <w:rFonts w:cstheme="minorHAnsi"/>
          <w:bCs/>
          <w:i w:val="0"/>
          <w:iCs/>
          <w:color w:val="auto"/>
          <w:sz w:val="22"/>
        </w:rPr>
        <w:t>), the Committee agreed that the items remain relevant in cont</w:t>
      </w:r>
      <w:r w:rsidR="00A31DA5">
        <w:rPr>
          <w:rStyle w:val="IntenseEmphasis"/>
          <w:rFonts w:cstheme="minorHAnsi"/>
          <w:bCs/>
          <w:i w:val="0"/>
          <w:iCs/>
          <w:color w:val="auto"/>
          <w:sz w:val="22"/>
        </w:rPr>
        <w:t>emporary clinical practice but sh</w:t>
      </w:r>
      <w:r w:rsidRPr="0020143D">
        <w:rPr>
          <w:rStyle w:val="IntenseEmphasis"/>
          <w:rFonts w:cstheme="minorHAnsi"/>
          <w:bCs/>
          <w:i w:val="0"/>
          <w:iCs/>
          <w:color w:val="auto"/>
          <w:sz w:val="22"/>
        </w:rPr>
        <w:t xml:space="preserve">ould be consolidated due to low number </w:t>
      </w:r>
      <w:r w:rsidR="007D3B11">
        <w:rPr>
          <w:rStyle w:val="IntenseEmphasis"/>
          <w:rFonts w:cstheme="minorHAnsi"/>
          <w:bCs/>
          <w:i w:val="0"/>
          <w:iCs/>
          <w:color w:val="auto"/>
          <w:sz w:val="22"/>
        </w:rPr>
        <w:t>of</w:t>
      </w:r>
      <w:r w:rsidRPr="0020143D">
        <w:rPr>
          <w:rStyle w:val="IntenseEmphasis"/>
          <w:rFonts w:cstheme="minorHAnsi"/>
          <w:bCs/>
          <w:i w:val="0"/>
          <w:iCs/>
          <w:color w:val="auto"/>
          <w:sz w:val="22"/>
        </w:rPr>
        <w:t xml:space="preserve"> services and similarity of services. This </w:t>
      </w:r>
      <w:r w:rsidR="00A31DA5">
        <w:rPr>
          <w:rStyle w:val="IntenseEmphasis"/>
          <w:rFonts w:cstheme="minorHAnsi"/>
          <w:bCs/>
          <w:i w:val="0"/>
          <w:iCs/>
          <w:color w:val="auto"/>
          <w:sz w:val="22"/>
        </w:rPr>
        <w:t>change would assist with</w:t>
      </w:r>
      <w:r w:rsidRPr="0020143D">
        <w:rPr>
          <w:rStyle w:val="IntenseEmphasis"/>
          <w:rFonts w:cstheme="minorHAnsi"/>
          <w:bCs/>
          <w:i w:val="0"/>
          <w:iCs/>
          <w:color w:val="auto"/>
          <w:sz w:val="22"/>
        </w:rPr>
        <w:t xml:space="preserve"> simplifying the MBS.</w:t>
      </w:r>
      <w:bookmarkEnd w:id="100"/>
      <w:bookmarkEnd w:id="101"/>
      <w:bookmarkEnd w:id="102"/>
      <w:r w:rsidR="007B39D3">
        <w:rPr>
          <w:rStyle w:val="IntenseEmphasis"/>
          <w:rFonts w:cstheme="minorHAnsi"/>
          <w:bCs/>
          <w:i w:val="0"/>
          <w:iCs/>
          <w:color w:val="auto"/>
          <w:sz w:val="22"/>
        </w:rPr>
        <w:t xml:space="preserve"> Providers would claim the new item, regardless of whether an x-ray was performed of the mastoids or petrous temporal bones.</w:t>
      </w:r>
      <w:bookmarkEnd w:id="103"/>
    </w:p>
    <w:p w14:paraId="67E1EFF9" w14:textId="4DCA7D2B" w:rsidR="00C17F19" w:rsidRDefault="00C17F19" w:rsidP="00062DF7">
      <w:pPr>
        <w:pStyle w:val="Heading3Numbered"/>
        <w:rPr>
          <w:rStyle w:val="IntenseEmphasis"/>
          <w:rFonts w:cstheme="minorHAnsi"/>
          <w:b/>
          <w:bCs/>
          <w:i w:val="0"/>
          <w:iCs/>
          <w:color w:val="auto"/>
        </w:rPr>
      </w:pPr>
      <w:bookmarkStart w:id="104" w:name="_Toc523297936"/>
      <w:bookmarkStart w:id="105" w:name="_Toc523302401"/>
      <w:bookmarkStart w:id="106" w:name="_Toc523304797"/>
      <w:bookmarkStart w:id="107" w:name="_Toc524006077"/>
      <w:r w:rsidRPr="00062DF7">
        <w:rPr>
          <w:rStyle w:val="IntenseEmphasis"/>
          <w:rFonts w:cstheme="minorHAnsi"/>
          <w:b/>
          <w:bCs/>
          <w:i w:val="0"/>
          <w:iCs/>
          <w:color w:val="auto"/>
        </w:rPr>
        <w:t xml:space="preserve">Recommendation 2:  Consolidate </w:t>
      </w:r>
      <w:r w:rsidR="007D3B11">
        <w:rPr>
          <w:rStyle w:val="IntenseEmphasis"/>
          <w:rFonts w:cstheme="minorHAnsi"/>
          <w:b/>
          <w:bCs/>
          <w:i w:val="0"/>
          <w:iCs/>
          <w:color w:val="auto"/>
        </w:rPr>
        <w:t>x-ray</w:t>
      </w:r>
      <w:r w:rsidRPr="00062DF7">
        <w:rPr>
          <w:rStyle w:val="IntenseEmphasis"/>
          <w:rFonts w:cstheme="minorHAnsi"/>
          <w:b/>
          <w:bCs/>
          <w:i w:val="0"/>
          <w:iCs/>
          <w:color w:val="auto"/>
        </w:rPr>
        <w:t xml:space="preserve"> items for sinuses (items 57903 and 57912) and facial bones (items 57917 and 57926).</w:t>
      </w:r>
      <w:bookmarkEnd w:id="104"/>
      <w:bookmarkEnd w:id="105"/>
      <w:bookmarkEnd w:id="106"/>
      <w:bookmarkEnd w:id="107"/>
    </w:p>
    <w:p w14:paraId="511A0872" w14:textId="26F60BAE" w:rsidR="001929DC" w:rsidRDefault="001929DC" w:rsidP="001929DC">
      <w:pPr>
        <w:spacing w:before="120" w:after="120"/>
      </w:pPr>
      <w:r>
        <w:rPr>
          <w:rFonts w:eastAsiaTheme="minorHAnsi"/>
        </w:rPr>
        <w:t>The Committee recommended c</w:t>
      </w:r>
      <w:r w:rsidRPr="00A07491">
        <w:rPr>
          <w:rFonts w:eastAsiaTheme="minorHAnsi"/>
        </w:rPr>
        <w:t xml:space="preserve">onsolidating sinuses item numbers 57903 and 57917 (NK) with </w:t>
      </w:r>
      <w:r w:rsidRPr="00A07491">
        <w:t>facial bones item numbers 57912 and 57926 (NK) thereby creating</w:t>
      </w:r>
      <w:r w:rsidRPr="00A07491">
        <w:rPr>
          <w:rFonts w:eastAsiaTheme="minorHAnsi"/>
        </w:rPr>
        <w:t xml:space="preserve"> new item number</w:t>
      </w:r>
      <w:r w:rsidR="007D3B11">
        <w:rPr>
          <w:rFonts w:eastAsiaTheme="minorHAnsi"/>
        </w:rPr>
        <w:t>s</w:t>
      </w:r>
      <w:r w:rsidRPr="00A07491">
        <w:rPr>
          <w:rFonts w:eastAsiaTheme="minorHAnsi"/>
        </w:rPr>
        <w:t xml:space="preserve"> for </w:t>
      </w:r>
      <w:r w:rsidR="007D3B11">
        <w:t>x-ray</w:t>
      </w:r>
      <w:r w:rsidRPr="00A07491">
        <w:t xml:space="preserve"> of the sinuses </w:t>
      </w:r>
      <w:r w:rsidR="007B39D3">
        <w:t>or</w:t>
      </w:r>
      <w:r w:rsidRPr="00A07491">
        <w:t xml:space="preserve"> facial bones (Table </w:t>
      </w:r>
      <w:r w:rsidR="00A31DA5">
        <w:t>6</w:t>
      </w:r>
      <w:r w:rsidRPr="00A07491">
        <w:t>).</w:t>
      </w:r>
    </w:p>
    <w:p w14:paraId="7E56DD44" w14:textId="3E54BCDC" w:rsidR="001929DC" w:rsidRPr="00A07491" w:rsidRDefault="001929DC" w:rsidP="001929DC">
      <w:pPr>
        <w:pStyle w:val="Caption"/>
      </w:pPr>
      <w:bookmarkStart w:id="108" w:name="_Toc519491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6</w:t>
      </w:r>
      <w:r w:rsidR="00B47A5B">
        <w:rPr>
          <w:noProof/>
        </w:rPr>
        <w:fldChar w:fldCharType="end"/>
      </w:r>
      <w:r w:rsidRPr="00A07491">
        <w:t xml:space="preserve">: Proposed consolidated item descriptors for </w:t>
      </w:r>
      <w:r w:rsidR="007D3B11">
        <w:t xml:space="preserve">x-ray of the </w:t>
      </w:r>
      <w:r w:rsidRPr="00A07491">
        <w:t>sinuses or facial bones</w:t>
      </w:r>
      <w:r>
        <w:t>.</w:t>
      </w:r>
      <w:bookmarkEnd w:id="108"/>
    </w:p>
    <w:tbl>
      <w:tblPr>
        <w:tblStyle w:val="TableGrid3"/>
        <w:tblW w:w="0" w:type="auto"/>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Proposed item descriptors for sinuses and facial bones"/>
        <w:tblDescription w:val="New proposed item descriptors for consolidated sinuses and facial bones items"/>
      </w:tblPr>
      <w:tblGrid>
        <w:gridCol w:w="1079"/>
        <w:gridCol w:w="6400"/>
      </w:tblGrid>
      <w:tr w:rsidR="001929DC" w:rsidRPr="00A07491" w14:paraId="67CE46A7" w14:textId="77777777" w:rsidTr="001929DC">
        <w:trPr>
          <w:tblHeader/>
          <w:jc w:val="center"/>
        </w:trPr>
        <w:tc>
          <w:tcPr>
            <w:tcW w:w="1079" w:type="dxa"/>
            <w:shd w:val="clear" w:color="auto" w:fill="006600"/>
            <w:vAlign w:val="center"/>
          </w:tcPr>
          <w:p w14:paraId="65737D80" w14:textId="77777777" w:rsidR="001929DC" w:rsidRPr="00884280" w:rsidRDefault="001929DC" w:rsidP="00F93468">
            <w:pPr>
              <w:rPr>
                <w:b/>
                <w:sz w:val="20"/>
              </w:rPr>
            </w:pPr>
            <w:r w:rsidRPr="00884280">
              <w:rPr>
                <w:b/>
                <w:sz w:val="20"/>
              </w:rPr>
              <w:t>Item</w:t>
            </w:r>
          </w:p>
        </w:tc>
        <w:tc>
          <w:tcPr>
            <w:tcW w:w="6400" w:type="dxa"/>
            <w:shd w:val="clear" w:color="auto" w:fill="006600"/>
            <w:vAlign w:val="center"/>
          </w:tcPr>
          <w:p w14:paraId="1AA284D3" w14:textId="77777777" w:rsidR="001929DC" w:rsidRPr="00884280" w:rsidRDefault="001929DC" w:rsidP="00F93468">
            <w:pPr>
              <w:rPr>
                <w:b/>
                <w:sz w:val="20"/>
              </w:rPr>
            </w:pPr>
            <w:r w:rsidRPr="00884280">
              <w:rPr>
                <w:b/>
                <w:sz w:val="20"/>
              </w:rPr>
              <w:t>Descriptor</w:t>
            </w:r>
          </w:p>
        </w:tc>
      </w:tr>
      <w:tr w:rsidR="001929DC" w:rsidRPr="00A07491" w14:paraId="78F8BA38" w14:textId="77777777" w:rsidTr="001929DC">
        <w:trPr>
          <w:jc w:val="center"/>
        </w:trPr>
        <w:tc>
          <w:tcPr>
            <w:tcW w:w="1079" w:type="dxa"/>
            <w:vAlign w:val="center"/>
          </w:tcPr>
          <w:p w14:paraId="6F7950C1" w14:textId="143CDC37" w:rsidR="001929DC" w:rsidRPr="00A07491" w:rsidRDefault="001929DC" w:rsidP="00F93468">
            <w:r>
              <w:t>XXXXX</w:t>
            </w:r>
          </w:p>
        </w:tc>
        <w:tc>
          <w:tcPr>
            <w:tcW w:w="6400" w:type="dxa"/>
          </w:tcPr>
          <w:p w14:paraId="1C1BDF05" w14:textId="77777777" w:rsidR="001929DC" w:rsidRPr="00A07491" w:rsidRDefault="001929DC" w:rsidP="00F93468">
            <w:r w:rsidRPr="00A07491">
              <w:t>SINUSES or FACIAL BONES  orbit, maxilla or malar, any or all (R)</w:t>
            </w:r>
          </w:p>
          <w:p w14:paraId="744793A9" w14:textId="77777777" w:rsidR="001929DC" w:rsidRPr="00A07491" w:rsidRDefault="001929DC" w:rsidP="00F93468">
            <w:r w:rsidRPr="00A07491">
              <w:t>Fee: $47.30</w:t>
            </w:r>
            <w:r w:rsidRPr="00A07491">
              <w:tab/>
              <w:t>Benefit: 75% = $35.50</w:t>
            </w:r>
            <w:r w:rsidRPr="00A07491">
              <w:tab/>
              <w:t>85% = $40.25</w:t>
            </w:r>
          </w:p>
        </w:tc>
      </w:tr>
      <w:tr w:rsidR="001929DC" w:rsidRPr="00A07491" w14:paraId="3B3D4987" w14:textId="77777777" w:rsidTr="001929DC">
        <w:trPr>
          <w:jc w:val="center"/>
        </w:trPr>
        <w:tc>
          <w:tcPr>
            <w:tcW w:w="1079" w:type="dxa"/>
            <w:vAlign w:val="center"/>
          </w:tcPr>
          <w:p w14:paraId="790CF1E6" w14:textId="1A7EBC1E" w:rsidR="001929DC" w:rsidRPr="00A07491" w:rsidRDefault="001929DC" w:rsidP="00F93468">
            <w:r>
              <w:lastRenderedPageBreak/>
              <w:t>XXXXX</w:t>
            </w:r>
          </w:p>
        </w:tc>
        <w:tc>
          <w:tcPr>
            <w:tcW w:w="6400" w:type="dxa"/>
          </w:tcPr>
          <w:p w14:paraId="00A8F2A1" w14:textId="77777777" w:rsidR="001929DC" w:rsidRPr="00A07491" w:rsidRDefault="001929DC" w:rsidP="00F93468">
            <w:r w:rsidRPr="00A07491">
              <w:t>SINUSES or FACIAL BONES  orbit, maxilla or malar, any or all (R) (NK)</w:t>
            </w:r>
          </w:p>
          <w:p w14:paraId="6C70B785" w14:textId="77777777" w:rsidR="001929DC" w:rsidRPr="00A07491" w:rsidRDefault="001929DC" w:rsidP="00F93468">
            <w:r w:rsidRPr="00A07491">
              <w:t>Fee: $23.65</w:t>
            </w:r>
            <w:r w:rsidRPr="00A07491">
              <w:tab/>
              <w:t>Benefit: 75% = $17.75</w:t>
            </w:r>
            <w:r w:rsidRPr="00A07491">
              <w:tab/>
              <w:t>85% = $20.15</w:t>
            </w:r>
          </w:p>
        </w:tc>
      </w:tr>
    </w:tbl>
    <w:p w14:paraId="0BFA8790" w14:textId="6DDE3D71" w:rsidR="00062DF7" w:rsidRDefault="00062DF7" w:rsidP="00062DF7">
      <w:pPr>
        <w:pStyle w:val="Heading3Numbered"/>
        <w:rPr>
          <w:rStyle w:val="IntenseEmphasis"/>
          <w:rFonts w:cstheme="minorHAnsi"/>
          <w:b/>
          <w:bCs/>
          <w:i w:val="0"/>
          <w:iCs/>
          <w:color w:val="auto"/>
        </w:rPr>
      </w:pPr>
      <w:bookmarkStart w:id="109" w:name="_Toc523297937"/>
      <w:bookmarkStart w:id="110" w:name="_Toc523302402"/>
      <w:bookmarkStart w:id="111" w:name="_Toc523304798"/>
      <w:bookmarkStart w:id="112" w:name="_Toc524006078"/>
      <w:r>
        <w:rPr>
          <w:rStyle w:val="IntenseEmphasis"/>
          <w:rFonts w:cstheme="minorHAnsi"/>
          <w:b/>
          <w:bCs/>
          <w:i w:val="0"/>
          <w:iCs/>
          <w:color w:val="auto"/>
        </w:rPr>
        <w:t>Rationale 2:</w:t>
      </w:r>
      <w:bookmarkEnd w:id="109"/>
      <w:bookmarkEnd w:id="110"/>
      <w:bookmarkEnd w:id="111"/>
      <w:bookmarkEnd w:id="112"/>
    </w:p>
    <w:p w14:paraId="6C625E46" w14:textId="7814233B" w:rsidR="00B66C20" w:rsidRPr="00A07491" w:rsidRDefault="00B66C20" w:rsidP="00B66C20">
      <w:pPr>
        <w:spacing w:after="0"/>
        <w:contextualSpacing/>
      </w:pPr>
      <w:r w:rsidRPr="00A07491">
        <w:t xml:space="preserve">The Committee considered whether </w:t>
      </w:r>
      <w:r w:rsidR="007D3B11">
        <w:t>x-ray</w:t>
      </w:r>
      <w:r w:rsidRPr="00A07491">
        <w:t xml:space="preserve"> of sinuses and facial bones were obsolete. Following the consideration of additional data (Table </w:t>
      </w:r>
      <w:r w:rsidR="00A31DA5">
        <w:t>4</w:t>
      </w:r>
      <w:r w:rsidRPr="00A07491">
        <w:t xml:space="preserve">), the Committee agreed that the items remained relevant in contemporary clinical practice but could be consolidated due to low number </w:t>
      </w:r>
      <w:r w:rsidR="007D3B11">
        <w:t>of</w:t>
      </w:r>
      <w:r w:rsidRPr="00A07491">
        <w:t xml:space="preserve"> services and similarity </w:t>
      </w:r>
      <w:r w:rsidR="00A31DA5">
        <w:t>of services. This would assist with</w:t>
      </w:r>
      <w:r w:rsidRPr="00A07491">
        <w:t xml:space="preserve"> simplifying the MBS</w:t>
      </w:r>
      <w:r w:rsidRPr="007B39D3">
        <w:rPr>
          <w:b/>
        </w:rPr>
        <w:t>.</w:t>
      </w:r>
      <w:r w:rsidR="007B39D3" w:rsidRPr="007B39D3">
        <w:rPr>
          <w:rStyle w:val="IntenseEmphasis"/>
          <w:rFonts w:cstheme="minorHAnsi"/>
          <w:b w:val="0"/>
          <w:bCs w:val="0"/>
          <w:i w:val="0"/>
          <w:iCs w:val="0"/>
          <w:color w:val="auto"/>
        </w:rPr>
        <w:t xml:space="preserve"> Providers would claim the new item, regardless of whether an x-ray was performed of </w:t>
      </w:r>
      <w:r w:rsidR="007B39D3">
        <w:rPr>
          <w:rStyle w:val="IntenseEmphasis"/>
          <w:rFonts w:cstheme="minorHAnsi"/>
          <w:b w:val="0"/>
          <w:bCs w:val="0"/>
          <w:i w:val="0"/>
          <w:iCs w:val="0"/>
          <w:color w:val="auto"/>
        </w:rPr>
        <w:t>the sinuses or facial</w:t>
      </w:r>
      <w:r w:rsidR="007B39D3" w:rsidRPr="007B39D3">
        <w:rPr>
          <w:rStyle w:val="IntenseEmphasis"/>
          <w:rFonts w:cstheme="minorHAnsi"/>
          <w:b w:val="0"/>
          <w:bCs w:val="0"/>
          <w:i w:val="0"/>
          <w:iCs w:val="0"/>
          <w:color w:val="auto"/>
        </w:rPr>
        <w:t xml:space="preserve"> bones.</w:t>
      </w:r>
    </w:p>
    <w:p w14:paraId="14C533D6" w14:textId="2BE39DB6" w:rsidR="00B66C20" w:rsidRPr="00093DEB" w:rsidRDefault="007537E4" w:rsidP="00062DF7">
      <w:pPr>
        <w:rPr>
          <w:rStyle w:val="IntenseEmphasis"/>
          <w:rFonts w:cstheme="minorHAnsi"/>
          <w:bCs w:val="0"/>
          <w:i w:val="0"/>
          <w:iCs w:val="0"/>
          <w:color w:val="006600"/>
          <w:sz w:val="24"/>
        </w:rPr>
      </w:pPr>
      <w:r w:rsidRPr="00093DEB">
        <w:rPr>
          <w:rStyle w:val="IntenseEmphasis"/>
          <w:rFonts w:cstheme="minorHAnsi"/>
          <w:bCs w:val="0"/>
          <w:i w:val="0"/>
          <w:iCs w:val="0"/>
          <w:color w:val="006600"/>
          <w:sz w:val="24"/>
        </w:rPr>
        <w:t>CT and MRI</w:t>
      </w:r>
      <w:r w:rsidR="00093DEB">
        <w:rPr>
          <w:rStyle w:val="IntenseEmphasis"/>
          <w:rFonts w:cstheme="minorHAnsi"/>
          <w:bCs w:val="0"/>
          <w:i w:val="0"/>
          <w:iCs w:val="0"/>
          <w:color w:val="006600"/>
          <w:sz w:val="24"/>
        </w:rPr>
        <w:t xml:space="preserve"> (items </w:t>
      </w:r>
      <w:r w:rsidR="00025F7E">
        <w:rPr>
          <w:rStyle w:val="IntenseEmphasis"/>
          <w:rFonts w:cstheme="minorHAnsi"/>
          <w:bCs w:val="0"/>
          <w:i w:val="0"/>
          <w:iCs w:val="0"/>
          <w:color w:val="006600"/>
          <w:sz w:val="24"/>
        </w:rPr>
        <w:t>56001, 5600</w:t>
      </w:r>
      <w:r w:rsidR="00CC2AE0">
        <w:rPr>
          <w:rStyle w:val="IntenseEmphasis"/>
          <w:rFonts w:cstheme="minorHAnsi"/>
          <w:bCs w:val="0"/>
          <w:i w:val="0"/>
          <w:iCs w:val="0"/>
          <w:color w:val="006600"/>
          <w:sz w:val="24"/>
        </w:rPr>
        <w:t xml:space="preserve">7, </w:t>
      </w:r>
      <w:r w:rsidR="00025F7E">
        <w:rPr>
          <w:rStyle w:val="IntenseEmphasis"/>
          <w:rFonts w:cstheme="minorHAnsi"/>
          <w:bCs w:val="0"/>
          <w:i w:val="0"/>
          <w:iCs w:val="0"/>
          <w:color w:val="006600"/>
          <w:sz w:val="24"/>
        </w:rPr>
        <w:t>63551</w:t>
      </w:r>
      <w:r w:rsidR="00CC2AE0">
        <w:rPr>
          <w:rStyle w:val="IntenseEmphasis"/>
          <w:rFonts w:cstheme="minorHAnsi"/>
          <w:bCs w:val="0"/>
          <w:i w:val="0"/>
          <w:iCs w:val="0"/>
          <w:color w:val="006600"/>
          <w:sz w:val="24"/>
        </w:rPr>
        <w:t xml:space="preserve"> and 63552</w:t>
      </w:r>
      <w:r w:rsidR="00093DEB">
        <w:rPr>
          <w:rStyle w:val="IntenseEmphasis"/>
          <w:rFonts w:cstheme="minorHAnsi"/>
          <w:bCs w:val="0"/>
          <w:i w:val="0"/>
          <w:iCs w:val="0"/>
          <w:color w:val="006600"/>
          <w:sz w:val="24"/>
        </w:rPr>
        <w:t>)</w:t>
      </w:r>
    </w:p>
    <w:p w14:paraId="56B63AEC" w14:textId="3E311A1C" w:rsidR="00500339" w:rsidRDefault="00500339" w:rsidP="00500339">
      <w:pPr>
        <w:rPr>
          <w:lang w:val="en-GB"/>
        </w:rPr>
      </w:pPr>
      <w:r w:rsidRPr="00E26899">
        <w:rPr>
          <w:lang w:val="en-GB"/>
        </w:rPr>
        <w:t xml:space="preserve">The </w:t>
      </w:r>
      <w:r>
        <w:rPr>
          <w:lang w:val="en-GB"/>
        </w:rPr>
        <w:t>Committee</w:t>
      </w:r>
      <w:r w:rsidRPr="00E26899">
        <w:rPr>
          <w:lang w:val="en-GB"/>
        </w:rPr>
        <w:t xml:space="preserve"> reviewed items for CT and MRI of the head and brain. </w:t>
      </w:r>
      <w:r w:rsidR="003B4474">
        <w:rPr>
          <w:lang w:val="en-GB"/>
        </w:rPr>
        <w:t>No changes</w:t>
      </w:r>
      <w:r w:rsidRPr="00E26899">
        <w:rPr>
          <w:lang w:val="en-GB"/>
        </w:rPr>
        <w:t xml:space="preserve"> to these items</w:t>
      </w:r>
      <w:r w:rsidR="003B4474">
        <w:rPr>
          <w:lang w:val="en-GB"/>
        </w:rPr>
        <w:t xml:space="preserve"> were recommended</w:t>
      </w:r>
      <w:r w:rsidR="007B39D3">
        <w:rPr>
          <w:lang w:val="en-GB"/>
        </w:rPr>
        <w:t xml:space="preserve"> as the Committee agreed the current items adequately describe the relevant test and reflect current best practice</w:t>
      </w:r>
      <w:r w:rsidRPr="00E26899">
        <w:rPr>
          <w:lang w:val="en-GB"/>
        </w:rPr>
        <w:t xml:space="preserve">. </w:t>
      </w:r>
      <w:r w:rsidR="003B4474">
        <w:rPr>
          <w:lang w:val="en-GB"/>
        </w:rPr>
        <w:t>H</w:t>
      </w:r>
      <w:r w:rsidRPr="00E26899">
        <w:rPr>
          <w:lang w:val="en-GB"/>
        </w:rPr>
        <w:t>owever,</w:t>
      </w:r>
      <w:r w:rsidR="003B4474">
        <w:rPr>
          <w:lang w:val="en-GB"/>
        </w:rPr>
        <w:t xml:space="preserve"> the Committee did</w:t>
      </w:r>
      <w:r w:rsidRPr="00E26899">
        <w:rPr>
          <w:lang w:val="en-GB"/>
        </w:rPr>
        <w:t xml:space="preserve"> develop a recommendation regarding requesting of head CT and head MRI. The r</w:t>
      </w:r>
      <w:r>
        <w:rPr>
          <w:lang w:val="en-GB"/>
        </w:rPr>
        <w:t>ecommendation is outlined below.</w:t>
      </w:r>
      <w:r w:rsidR="00A31DA5">
        <w:rPr>
          <w:lang w:val="en-GB"/>
        </w:rPr>
        <w:t xml:space="preserve"> In developing this recommendation, the Committee considered information and advice regarding the use of CT of the head in children and adults</w:t>
      </w:r>
      <w:r w:rsidR="0076175E">
        <w:rPr>
          <w:lang w:val="en-GB"/>
        </w:rPr>
        <w:t>.</w:t>
      </w:r>
    </w:p>
    <w:p w14:paraId="22B4FF25" w14:textId="28444BC8" w:rsidR="0076175E" w:rsidRPr="00E26899" w:rsidRDefault="0076175E" w:rsidP="00500339">
      <w:pPr>
        <w:rPr>
          <w:lang w:val="en-GB"/>
        </w:rPr>
      </w:pPr>
      <w:r>
        <w:rPr>
          <w:lang w:val="en-GB"/>
        </w:rPr>
        <w:t>Table 7, below, shows the number of services for CT of the head (items 56001 and 56007) among adults and MRI of the head (item 63551) for patients older than 16 years.</w:t>
      </w:r>
    </w:p>
    <w:p w14:paraId="450D1123" w14:textId="61C08622" w:rsidR="0076175E" w:rsidRPr="0026236E" w:rsidRDefault="0076175E" w:rsidP="0076175E">
      <w:pPr>
        <w:pStyle w:val="Caption"/>
      </w:pPr>
      <w:bookmarkStart w:id="113" w:name="_Toc5194919"/>
      <w:r>
        <w:t xml:space="preserve">Table </w:t>
      </w:r>
      <w:r>
        <w:rPr>
          <w:noProof/>
        </w:rPr>
        <w:fldChar w:fldCharType="begin"/>
      </w:r>
      <w:r>
        <w:rPr>
          <w:noProof/>
        </w:rPr>
        <w:instrText xml:space="preserve"> SEQ Table \* ARABIC </w:instrText>
      </w:r>
      <w:r>
        <w:rPr>
          <w:noProof/>
        </w:rPr>
        <w:fldChar w:fldCharType="separate"/>
      </w:r>
      <w:r w:rsidR="007175E4">
        <w:rPr>
          <w:noProof/>
        </w:rPr>
        <w:t>7</w:t>
      </w:r>
      <w:r>
        <w:rPr>
          <w:noProof/>
        </w:rPr>
        <w:fldChar w:fldCharType="end"/>
      </w:r>
      <w:r w:rsidRPr="00EC1A28">
        <w:t xml:space="preserve">: Total </w:t>
      </w:r>
      <w:r w:rsidR="007D3B11">
        <w:t>number of s</w:t>
      </w:r>
      <w:r w:rsidRPr="00EC1A28">
        <w:t xml:space="preserve">ervices </w:t>
      </w:r>
      <w:r w:rsidR="007D3B11">
        <w:t xml:space="preserve">for items </w:t>
      </w:r>
      <w:r w:rsidRPr="00EC1A28">
        <w:t>56001, 56007 and 6355</w:t>
      </w:r>
      <w:r w:rsidR="007D3B11">
        <w:t>1</w:t>
      </w:r>
      <w:r w:rsidRPr="00EC1A28">
        <w:t>, 2015/16</w:t>
      </w:r>
      <w:r>
        <w:t>.</w:t>
      </w:r>
      <w:bookmarkEnd w:id="113"/>
    </w:p>
    <w:tbl>
      <w:tblPr>
        <w:tblW w:w="496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37"/>
        <w:gridCol w:w="6443"/>
        <w:gridCol w:w="967"/>
      </w:tblGrid>
      <w:tr w:rsidR="007D3B11" w:rsidRPr="00E26899" w14:paraId="75299C6C" w14:textId="729E792B" w:rsidTr="00756EFC">
        <w:trPr>
          <w:trHeight w:val="279"/>
        </w:trPr>
        <w:tc>
          <w:tcPr>
            <w:tcW w:w="508" w:type="pct"/>
            <w:shd w:val="clear" w:color="auto" w:fill="006600"/>
            <w:vAlign w:val="center"/>
            <w:hideMark/>
          </w:tcPr>
          <w:p w14:paraId="21574183" w14:textId="77777777" w:rsidR="007D3B11" w:rsidRPr="00EC1A28" w:rsidRDefault="007D3B11" w:rsidP="007D3B11">
            <w:pPr>
              <w:rPr>
                <w:b/>
                <w:sz w:val="20"/>
              </w:rPr>
            </w:pPr>
            <w:r w:rsidRPr="00EC1A28">
              <w:rPr>
                <w:b/>
                <w:sz w:val="20"/>
              </w:rPr>
              <w:t>Item</w:t>
            </w:r>
          </w:p>
        </w:tc>
        <w:tc>
          <w:tcPr>
            <w:tcW w:w="3906" w:type="pct"/>
            <w:shd w:val="clear" w:color="auto" w:fill="006600"/>
            <w:vAlign w:val="center"/>
          </w:tcPr>
          <w:p w14:paraId="59CBA945" w14:textId="0DFF006C" w:rsidR="007D3B11" w:rsidRPr="00EC1A28" w:rsidRDefault="007D3B11" w:rsidP="007D3B11">
            <w:pPr>
              <w:rPr>
                <w:b/>
                <w:sz w:val="20"/>
              </w:rPr>
            </w:pPr>
            <w:r>
              <w:rPr>
                <w:b/>
                <w:sz w:val="20"/>
              </w:rPr>
              <w:t>Item Descriptor</w:t>
            </w:r>
          </w:p>
        </w:tc>
        <w:tc>
          <w:tcPr>
            <w:tcW w:w="586" w:type="pct"/>
            <w:shd w:val="clear" w:color="auto" w:fill="006600"/>
            <w:vAlign w:val="center"/>
          </w:tcPr>
          <w:p w14:paraId="449B6AB8" w14:textId="1F8B8A07" w:rsidR="007D3B11" w:rsidRPr="00EC1A28" w:rsidRDefault="007D3B11" w:rsidP="007D3B11">
            <w:pPr>
              <w:rPr>
                <w:b/>
                <w:sz w:val="20"/>
              </w:rPr>
            </w:pPr>
            <w:r w:rsidRPr="00EC1A28">
              <w:rPr>
                <w:b/>
                <w:sz w:val="20"/>
              </w:rPr>
              <w:t>Services</w:t>
            </w:r>
          </w:p>
        </w:tc>
      </w:tr>
      <w:tr w:rsidR="007D3B11" w:rsidRPr="00E26899" w14:paraId="2287A419" w14:textId="1959F7AD" w:rsidTr="00756EFC">
        <w:trPr>
          <w:trHeight w:val="660"/>
        </w:trPr>
        <w:tc>
          <w:tcPr>
            <w:tcW w:w="508" w:type="pct"/>
            <w:shd w:val="clear" w:color="000000" w:fill="FFFFFF"/>
            <w:noWrap/>
            <w:vAlign w:val="center"/>
            <w:hideMark/>
          </w:tcPr>
          <w:p w14:paraId="5862CBB3" w14:textId="77777777" w:rsidR="007D3B11" w:rsidRPr="00EC1A28" w:rsidRDefault="007D3B11" w:rsidP="007D3B11">
            <w:pPr>
              <w:spacing w:before="0" w:after="0" w:line="240" w:lineRule="auto"/>
              <w:rPr>
                <w:sz w:val="20"/>
              </w:rPr>
            </w:pPr>
            <w:r w:rsidRPr="00EC1A28">
              <w:rPr>
                <w:sz w:val="20"/>
              </w:rPr>
              <w:t>56001</w:t>
            </w:r>
          </w:p>
        </w:tc>
        <w:tc>
          <w:tcPr>
            <w:tcW w:w="3906" w:type="pct"/>
            <w:shd w:val="clear" w:color="000000" w:fill="FFFFFF"/>
            <w:vAlign w:val="center"/>
          </w:tcPr>
          <w:p w14:paraId="2A448AA5" w14:textId="77777777" w:rsidR="007D3B11" w:rsidRPr="00EC1A28" w:rsidRDefault="007D3B11" w:rsidP="007D3B11">
            <w:pPr>
              <w:spacing w:before="0" w:after="0" w:line="240" w:lineRule="auto"/>
              <w:rPr>
                <w:sz w:val="20"/>
              </w:rPr>
            </w:pPr>
            <w:r w:rsidRPr="00EC1A28">
              <w:rPr>
                <w:sz w:val="20"/>
              </w:rPr>
              <w:t>COMPUTED TOMOGRAPHY - scan of brain without intravenous contrast medium, not being a serv</w:t>
            </w:r>
            <w:r>
              <w:rPr>
                <w:sz w:val="20"/>
              </w:rPr>
              <w:t>ice to which item 57001 applies</w:t>
            </w:r>
          </w:p>
        </w:tc>
        <w:tc>
          <w:tcPr>
            <w:tcW w:w="586" w:type="pct"/>
            <w:shd w:val="clear" w:color="000000" w:fill="FFFFFF"/>
            <w:vAlign w:val="center"/>
          </w:tcPr>
          <w:p w14:paraId="2B7F71BB" w14:textId="473AEC49" w:rsidR="007D3B11" w:rsidRPr="00EC1A28" w:rsidRDefault="007D3B11" w:rsidP="007D3B11">
            <w:pPr>
              <w:spacing w:before="0" w:after="0" w:line="240" w:lineRule="auto"/>
              <w:rPr>
                <w:sz w:val="20"/>
              </w:rPr>
            </w:pPr>
            <w:r w:rsidRPr="00EC1A28">
              <w:rPr>
                <w:sz w:val="20"/>
              </w:rPr>
              <w:t>301,050</w:t>
            </w:r>
          </w:p>
        </w:tc>
      </w:tr>
      <w:tr w:rsidR="007D3B11" w:rsidRPr="00E26899" w14:paraId="2BFCA3E6" w14:textId="533ACA28" w:rsidTr="00756EFC">
        <w:trPr>
          <w:trHeight w:val="956"/>
        </w:trPr>
        <w:tc>
          <w:tcPr>
            <w:tcW w:w="508" w:type="pct"/>
            <w:shd w:val="clear" w:color="000000" w:fill="FFFFFF"/>
            <w:noWrap/>
            <w:vAlign w:val="center"/>
            <w:hideMark/>
          </w:tcPr>
          <w:p w14:paraId="48AF29D9" w14:textId="77777777" w:rsidR="007D3B11" w:rsidRPr="00EC1A28" w:rsidRDefault="007D3B11" w:rsidP="007D3B11">
            <w:pPr>
              <w:spacing w:before="0" w:after="0" w:line="240" w:lineRule="auto"/>
              <w:rPr>
                <w:sz w:val="20"/>
              </w:rPr>
            </w:pPr>
            <w:r w:rsidRPr="00EC1A28">
              <w:rPr>
                <w:sz w:val="20"/>
              </w:rPr>
              <w:t>56007</w:t>
            </w:r>
          </w:p>
        </w:tc>
        <w:tc>
          <w:tcPr>
            <w:tcW w:w="3906" w:type="pct"/>
            <w:shd w:val="clear" w:color="000000" w:fill="FFFFFF"/>
            <w:vAlign w:val="center"/>
          </w:tcPr>
          <w:p w14:paraId="325618A8" w14:textId="77777777" w:rsidR="007D3B11" w:rsidRPr="00EC1A28" w:rsidRDefault="007D3B11" w:rsidP="007D3B11">
            <w:pPr>
              <w:spacing w:before="0" w:after="0" w:line="240" w:lineRule="auto"/>
              <w:rPr>
                <w:sz w:val="20"/>
              </w:rPr>
            </w:pPr>
            <w:r w:rsidRPr="00EC1A28">
              <w:rPr>
                <w:sz w:val="20"/>
              </w:rPr>
              <w:t>COMPUTED TOMOGRAPHY - scan of brain with intravenous contrast medium and with any scans of the brain prior to intravenous contrast injection, when undertaken, not being a service to which item 57007 applies</w:t>
            </w:r>
          </w:p>
        </w:tc>
        <w:tc>
          <w:tcPr>
            <w:tcW w:w="586" w:type="pct"/>
            <w:shd w:val="clear" w:color="000000" w:fill="FFFFFF"/>
            <w:vAlign w:val="center"/>
          </w:tcPr>
          <w:p w14:paraId="116A355A" w14:textId="3A8779C5" w:rsidR="007D3B11" w:rsidRPr="00EC1A28" w:rsidRDefault="007D3B11" w:rsidP="007D3B11">
            <w:pPr>
              <w:spacing w:before="0" w:after="0" w:line="240" w:lineRule="auto"/>
              <w:rPr>
                <w:sz w:val="20"/>
              </w:rPr>
            </w:pPr>
            <w:r w:rsidRPr="00EC1A28">
              <w:rPr>
                <w:sz w:val="20"/>
              </w:rPr>
              <w:t>78,437</w:t>
            </w:r>
          </w:p>
        </w:tc>
      </w:tr>
      <w:tr w:rsidR="007D3B11" w:rsidRPr="00E26899" w14:paraId="6DE5E0B1" w14:textId="328D88D9" w:rsidTr="00756EFC">
        <w:trPr>
          <w:trHeight w:val="1041"/>
        </w:trPr>
        <w:tc>
          <w:tcPr>
            <w:tcW w:w="508" w:type="pct"/>
            <w:shd w:val="clear" w:color="000000" w:fill="FFFFFF"/>
            <w:noWrap/>
            <w:vAlign w:val="center"/>
            <w:hideMark/>
          </w:tcPr>
          <w:p w14:paraId="1628883F" w14:textId="77777777" w:rsidR="007D3B11" w:rsidRPr="00EC1A28" w:rsidRDefault="007D3B11" w:rsidP="00825893">
            <w:pPr>
              <w:spacing w:before="0" w:after="0" w:line="240" w:lineRule="auto"/>
              <w:rPr>
                <w:sz w:val="20"/>
              </w:rPr>
            </w:pPr>
            <w:r w:rsidRPr="00EC1A28">
              <w:rPr>
                <w:sz w:val="20"/>
              </w:rPr>
              <w:t>63551</w:t>
            </w:r>
          </w:p>
        </w:tc>
        <w:tc>
          <w:tcPr>
            <w:tcW w:w="3906" w:type="pct"/>
            <w:shd w:val="clear" w:color="000000" w:fill="FFFFFF"/>
            <w:vAlign w:val="center"/>
          </w:tcPr>
          <w:p w14:paraId="08286166" w14:textId="77777777" w:rsidR="007D3B11" w:rsidRPr="00EC1A28" w:rsidRDefault="007D3B11" w:rsidP="00825893">
            <w:pPr>
              <w:spacing w:before="0" w:after="0" w:line="240" w:lineRule="auto"/>
              <w:rPr>
                <w:sz w:val="20"/>
              </w:rPr>
            </w:pPr>
            <w:r w:rsidRPr="00EC1A28">
              <w:rPr>
                <w:sz w:val="20"/>
              </w:rPr>
              <w:t>Referral by a medical practitioner (excluding a specialist or consultant physician) for a scan of head for a patient 16 years or older for any of the following:</w:t>
            </w:r>
          </w:p>
          <w:p w14:paraId="102D2D2C" w14:textId="77777777" w:rsidR="007D3B11" w:rsidRPr="00EC1A28" w:rsidRDefault="007D3B11" w:rsidP="00825893">
            <w:pPr>
              <w:spacing w:before="0" w:after="0" w:line="240" w:lineRule="auto"/>
              <w:rPr>
                <w:sz w:val="20"/>
              </w:rPr>
            </w:pPr>
            <w:r w:rsidRPr="00EC1A28">
              <w:rPr>
                <w:sz w:val="20"/>
              </w:rPr>
              <w:t>- unexplained seizure(s) (R) (Contrast) (Anaes.)</w:t>
            </w:r>
          </w:p>
          <w:p w14:paraId="302A9D6B" w14:textId="77777777" w:rsidR="007D3B11" w:rsidRPr="00EC1A28" w:rsidRDefault="007D3B11" w:rsidP="00825893">
            <w:pPr>
              <w:spacing w:before="0" w:after="0" w:line="240" w:lineRule="auto"/>
              <w:rPr>
                <w:sz w:val="20"/>
              </w:rPr>
            </w:pPr>
            <w:r w:rsidRPr="00EC1A28">
              <w:rPr>
                <w:sz w:val="20"/>
              </w:rPr>
              <w:t>- unexplained chronic headache with s</w:t>
            </w:r>
            <w:r>
              <w:rPr>
                <w:sz w:val="20"/>
              </w:rPr>
              <w:t>uspected intracranial pathology</w:t>
            </w:r>
          </w:p>
        </w:tc>
        <w:tc>
          <w:tcPr>
            <w:tcW w:w="586" w:type="pct"/>
            <w:shd w:val="clear" w:color="000000" w:fill="FFFFFF"/>
            <w:vAlign w:val="center"/>
          </w:tcPr>
          <w:p w14:paraId="7AC7CDC9" w14:textId="5964B380" w:rsidR="007D3B11" w:rsidRPr="00EC1A28" w:rsidRDefault="00756EFC" w:rsidP="00825893">
            <w:pPr>
              <w:spacing w:before="0" w:after="0" w:line="240" w:lineRule="auto"/>
              <w:rPr>
                <w:sz w:val="20"/>
              </w:rPr>
            </w:pPr>
            <w:r>
              <w:rPr>
                <w:sz w:val="20"/>
              </w:rPr>
              <w:t>92,143</w:t>
            </w:r>
          </w:p>
        </w:tc>
      </w:tr>
    </w:tbl>
    <w:p w14:paraId="2FC33206" w14:textId="3ED5F622" w:rsidR="002E6B26" w:rsidRPr="00EC1A28" w:rsidRDefault="002E6B26" w:rsidP="002E6B26">
      <w:pPr>
        <w:rPr>
          <w:b/>
          <w:lang w:val="en-US"/>
        </w:rPr>
      </w:pPr>
      <w:r w:rsidRPr="00EC1A28">
        <w:rPr>
          <w:b/>
          <w:lang w:val="en-US"/>
        </w:rPr>
        <w:t xml:space="preserve">Review </w:t>
      </w:r>
      <w:r w:rsidR="00025F7E">
        <w:rPr>
          <w:b/>
          <w:lang w:val="en-US"/>
        </w:rPr>
        <w:t xml:space="preserve">into the </w:t>
      </w:r>
      <w:r w:rsidRPr="00EC1A28">
        <w:rPr>
          <w:b/>
          <w:lang w:val="en-US"/>
        </w:rPr>
        <w:t>use of paediatric head CT</w:t>
      </w:r>
    </w:p>
    <w:p w14:paraId="6E62EA8A" w14:textId="7BAFB825" w:rsidR="002E6B26" w:rsidRPr="002E6B26" w:rsidRDefault="002E6B26" w:rsidP="002E6B26">
      <w:pPr>
        <w:rPr>
          <w:lang w:val="en-US"/>
        </w:rPr>
      </w:pPr>
      <w:r w:rsidRPr="002E6B26">
        <w:rPr>
          <w:lang w:val="en-US"/>
        </w:rPr>
        <w:t xml:space="preserve">As part of </w:t>
      </w:r>
      <w:r w:rsidR="00C406CF">
        <w:rPr>
          <w:lang w:val="en-US"/>
        </w:rPr>
        <w:t>its</w:t>
      </w:r>
      <w:r w:rsidRPr="002E6B26">
        <w:rPr>
          <w:lang w:val="en-US"/>
        </w:rPr>
        <w:t xml:space="preserve"> review process, the GPPCCC provided advice to the </w:t>
      </w:r>
      <w:r w:rsidR="00500339">
        <w:rPr>
          <w:lang w:val="en-US"/>
        </w:rPr>
        <w:t>Committee</w:t>
      </w:r>
      <w:r w:rsidRPr="002E6B26">
        <w:rPr>
          <w:lang w:val="en-US"/>
        </w:rPr>
        <w:t xml:space="preserve"> on head imaging MBS items 56001, 63507 a</w:t>
      </w:r>
      <w:r w:rsidR="00C406CF">
        <w:rPr>
          <w:lang w:val="en-US"/>
        </w:rPr>
        <w:t>nd 63551. In particular, the GPPCCC</w:t>
      </w:r>
      <w:r w:rsidRPr="002E6B26">
        <w:rPr>
          <w:lang w:val="en-US"/>
        </w:rPr>
        <w:t xml:space="preserve"> gave advice </w:t>
      </w:r>
      <w:r w:rsidRPr="002E6B26">
        <w:rPr>
          <w:lang w:val="en-US"/>
        </w:rPr>
        <w:lastRenderedPageBreak/>
        <w:t>regarding the revision of clinical indicators for head CT items to limit use of head CT in children.</w:t>
      </w:r>
    </w:p>
    <w:p w14:paraId="63CCB295" w14:textId="77777777" w:rsidR="002E6B26" w:rsidRPr="002E6B26" w:rsidRDefault="002E6B26" w:rsidP="002E6B26">
      <w:pPr>
        <w:rPr>
          <w:lang w:val="en-US"/>
        </w:rPr>
      </w:pPr>
      <w:r w:rsidRPr="002E6B26">
        <w:rPr>
          <w:lang w:val="en-US"/>
        </w:rPr>
        <w:t>If the number of such indications is too unwieldy to be explicitly listed, it is suggested that exclusions (inappropriate clinical indications) are listed for head CT imaging within the descriptor for inappropriate clinical indications.</w:t>
      </w:r>
    </w:p>
    <w:p w14:paraId="3EEBE11C" w14:textId="77777777" w:rsidR="002E6B26" w:rsidRPr="002E6B26" w:rsidRDefault="002E6B26" w:rsidP="002E6B26">
      <w:pPr>
        <w:rPr>
          <w:lang w:val="en-US"/>
        </w:rPr>
      </w:pPr>
      <w:r w:rsidRPr="002E6B26">
        <w:rPr>
          <w:lang w:val="en-US"/>
        </w:rPr>
        <w:t>If the number of such indications is limited, it is suggested that item descriptors be revised to restrict head CT imaging in children to only the listed indications within the descriptor.</w:t>
      </w:r>
    </w:p>
    <w:p w14:paraId="7A27C6FC" w14:textId="77777777" w:rsidR="002E6B26" w:rsidRPr="002E6B26" w:rsidRDefault="002E6B26" w:rsidP="002E6B26">
      <w:pPr>
        <w:rPr>
          <w:lang w:val="en-US"/>
        </w:rPr>
      </w:pPr>
      <w:r w:rsidRPr="002E6B26">
        <w:rPr>
          <w:lang w:val="en-US"/>
        </w:rPr>
        <w:t>Finally, if no appropriate indications exist, head CT items could be revised to restrict use in children.</w:t>
      </w:r>
    </w:p>
    <w:p w14:paraId="6309AD40" w14:textId="29CD5D09" w:rsidR="002E6B26" w:rsidRPr="002E6B26" w:rsidRDefault="002E6B26" w:rsidP="002E6B26">
      <w:pPr>
        <w:rPr>
          <w:lang w:val="en-US"/>
        </w:rPr>
      </w:pPr>
      <w:r w:rsidRPr="002E6B26">
        <w:rPr>
          <w:lang w:val="en-US"/>
        </w:rPr>
        <w:t>T</w:t>
      </w:r>
      <w:r w:rsidR="0076175E">
        <w:rPr>
          <w:lang w:val="en-US"/>
        </w:rPr>
        <w:t>he data provided below in Table</w:t>
      </w:r>
      <w:r w:rsidRPr="002E6B26">
        <w:rPr>
          <w:lang w:val="en-US"/>
        </w:rPr>
        <w:t xml:space="preserve"> </w:t>
      </w:r>
      <w:r w:rsidR="0076175E">
        <w:rPr>
          <w:lang w:val="en-US"/>
        </w:rPr>
        <w:t>8</w:t>
      </w:r>
      <w:r w:rsidRPr="002E6B26">
        <w:rPr>
          <w:lang w:val="en-US"/>
        </w:rPr>
        <w:t xml:space="preserve"> </w:t>
      </w:r>
      <w:r w:rsidR="00C406CF">
        <w:rPr>
          <w:lang w:val="en-US"/>
        </w:rPr>
        <w:t xml:space="preserve">(below) </w:t>
      </w:r>
      <w:r w:rsidRPr="002E6B26">
        <w:rPr>
          <w:lang w:val="en-US"/>
        </w:rPr>
        <w:t xml:space="preserve">indicates that since the introduction of GP-requested paediatric head MRI items in 2012, there has a reduction of almost 50% in the number of head CT services requested for the paediatric population. The intention of the introduction of GP-requested paediatric head MRI items included </w:t>
      </w:r>
      <w:r w:rsidR="00C406CF">
        <w:rPr>
          <w:lang w:val="en-US"/>
        </w:rPr>
        <w:t>reducing</w:t>
      </w:r>
      <w:r w:rsidRPr="002E6B26">
        <w:rPr>
          <w:lang w:val="en-US"/>
        </w:rPr>
        <w:t xml:space="preserve"> exposure to ionising radiation associated with head CT.</w:t>
      </w:r>
    </w:p>
    <w:p w14:paraId="75D990C6" w14:textId="29B132CC" w:rsidR="00EC1A28" w:rsidRPr="0026236E" w:rsidRDefault="0026236E" w:rsidP="0026236E">
      <w:pPr>
        <w:pStyle w:val="Caption"/>
        <w:spacing w:before="240"/>
      </w:pPr>
      <w:bookmarkStart w:id="114" w:name="_Toc519492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8</w:t>
      </w:r>
      <w:r w:rsidR="00B47A5B">
        <w:rPr>
          <w:noProof/>
        </w:rPr>
        <w:fldChar w:fldCharType="end"/>
      </w:r>
      <w:r w:rsidR="00EC1A28" w:rsidRPr="00EC1A28">
        <w:t>:</w:t>
      </w:r>
      <w:r w:rsidR="00EC1A28" w:rsidRPr="00EC1A28">
        <w:rPr>
          <w:lang w:val="en-GB"/>
        </w:rPr>
        <w:t xml:space="preserve"> </w:t>
      </w:r>
      <w:r>
        <w:rPr>
          <w:lang w:val="en-GB"/>
        </w:rPr>
        <w:t>Services</w:t>
      </w:r>
      <w:r w:rsidR="007D3B11">
        <w:rPr>
          <w:lang w:val="en-GB"/>
        </w:rPr>
        <w:t xml:space="preserve"> for item 56001 by age (0-14 years)</w:t>
      </w:r>
      <w:r>
        <w:rPr>
          <w:lang w:val="en-GB"/>
        </w:rPr>
        <w:t xml:space="preserve"> from 2011 to </w:t>
      </w:r>
      <w:r w:rsidR="00EC1A28" w:rsidRPr="00EC1A28">
        <w:rPr>
          <w:lang w:val="en-GB"/>
        </w:rPr>
        <w:t>2016</w:t>
      </w:r>
      <w:r w:rsidR="00EC1A28">
        <w:rPr>
          <w:lang w:val="en-GB"/>
        </w:rPr>
        <w:t>.</w:t>
      </w:r>
      <w:bookmarkEnd w:id="114"/>
    </w:p>
    <w:tbl>
      <w:tblPr>
        <w:tblW w:w="5014"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6" w:space="0" w:color="BFBFBF" w:themeColor="background1" w:themeShade="BF"/>
          <w:insideV w:val="single" w:sz="6" w:space="0" w:color="BFBFBF" w:themeColor="background1" w:themeShade="BF"/>
        </w:tblBorders>
        <w:tblLook w:val="04A0" w:firstRow="1" w:lastRow="0" w:firstColumn="1" w:lastColumn="0" w:noHBand="0" w:noVBand="1"/>
      </w:tblPr>
      <w:tblGrid>
        <w:gridCol w:w="3179"/>
        <w:gridCol w:w="1056"/>
        <w:gridCol w:w="1056"/>
        <w:gridCol w:w="1056"/>
        <w:gridCol w:w="1056"/>
        <w:gridCol w:w="922"/>
      </w:tblGrid>
      <w:tr w:rsidR="00EC1A28" w:rsidRPr="00E26899" w14:paraId="6B2D7EC2" w14:textId="77777777" w:rsidTr="009A1277">
        <w:trPr>
          <w:cantSplit/>
          <w:trHeight w:val="300"/>
          <w:tblHeader/>
          <w:jc w:val="center"/>
        </w:trPr>
        <w:tc>
          <w:tcPr>
            <w:tcW w:w="1909" w:type="pct"/>
            <w:shd w:val="clear" w:color="auto" w:fill="006600"/>
            <w:noWrap/>
            <w:vAlign w:val="center"/>
            <w:hideMark/>
          </w:tcPr>
          <w:p w14:paraId="3693F7DD" w14:textId="77777777" w:rsidR="00EC1A28" w:rsidRPr="00EC1A28" w:rsidRDefault="00EC1A28" w:rsidP="007E156C">
            <w:pPr>
              <w:rPr>
                <w:b/>
                <w:sz w:val="20"/>
                <w:lang w:val="en-GB"/>
              </w:rPr>
            </w:pPr>
            <w:r w:rsidRPr="00EC1A28">
              <w:rPr>
                <w:b/>
                <w:sz w:val="20"/>
                <w:lang w:val="en-GB"/>
              </w:rPr>
              <w:t>56001 – Non-contrast Head CT</w:t>
            </w:r>
          </w:p>
        </w:tc>
        <w:tc>
          <w:tcPr>
            <w:tcW w:w="634" w:type="pct"/>
            <w:shd w:val="clear" w:color="auto" w:fill="006600"/>
            <w:noWrap/>
            <w:vAlign w:val="center"/>
            <w:hideMark/>
          </w:tcPr>
          <w:p w14:paraId="65989D65" w14:textId="347BE456" w:rsidR="00EC1A28" w:rsidRPr="00EC1A28" w:rsidRDefault="009601C7" w:rsidP="009601C7">
            <w:pPr>
              <w:rPr>
                <w:b/>
                <w:sz w:val="20"/>
                <w:lang w:val="en-GB"/>
              </w:rPr>
            </w:pPr>
            <w:r>
              <w:rPr>
                <w:b/>
                <w:sz w:val="20"/>
                <w:lang w:val="en-GB"/>
              </w:rPr>
              <w:t>2011/</w:t>
            </w:r>
            <w:r w:rsidR="00EC1A28" w:rsidRPr="00EC1A28">
              <w:rPr>
                <w:b/>
                <w:sz w:val="20"/>
                <w:lang w:val="en-GB"/>
              </w:rPr>
              <w:t>12</w:t>
            </w:r>
          </w:p>
        </w:tc>
        <w:tc>
          <w:tcPr>
            <w:tcW w:w="634" w:type="pct"/>
            <w:shd w:val="clear" w:color="auto" w:fill="006600"/>
            <w:noWrap/>
            <w:vAlign w:val="center"/>
            <w:hideMark/>
          </w:tcPr>
          <w:p w14:paraId="2ADB09CE" w14:textId="4F146F34" w:rsidR="00EC1A28" w:rsidRPr="00EC1A28" w:rsidRDefault="00EC1A28" w:rsidP="009601C7">
            <w:pPr>
              <w:rPr>
                <w:b/>
                <w:sz w:val="20"/>
                <w:lang w:val="en-GB"/>
              </w:rPr>
            </w:pPr>
            <w:r w:rsidRPr="00EC1A28">
              <w:rPr>
                <w:b/>
                <w:sz w:val="20"/>
                <w:lang w:val="en-GB"/>
              </w:rPr>
              <w:t>2012</w:t>
            </w:r>
            <w:r w:rsidR="009601C7">
              <w:rPr>
                <w:b/>
                <w:sz w:val="20"/>
                <w:lang w:val="en-GB"/>
              </w:rPr>
              <w:t>/</w:t>
            </w:r>
            <w:r w:rsidRPr="00EC1A28">
              <w:rPr>
                <w:b/>
                <w:sz w:val="20"/>
                <w:lang w:val="en-GB"/>
              </w:rPr>
              <w:t>13</w:t>
            </w:r>
          </w:p>
        </w:tc>
        <w:tc>
          <w:tcPr>
            <w:tcW w:w="634" w:type="pct"/>
            <w:shd w:val="clear" w:color="auto" w:fill="006600"/>
            <w:noWrap/>
            <w:vAlign w:val="center"/>
            <w:hideMark/>
          </w:tcPr>
          <w:p w14:paraId="3013DCB5" w14:textId="7FE6AF1E" w:rsidR="00EC1A28" w:rsidRPr="00EC1A28" w:rsidRDefault="00EC1A28" w:rsidP="009601C7">
            <w:pPr>
              <w:rPr>
                <w:b/>
                <w:sz w:val="20"/>
                <w:lang w:val="en-GB"/>
              </w:rPr>
            </w:pPr>
            <w:r w:rsidRPr="00EC1A28">
              <w:rPr>
                <w:b/>
                <w:sz w:val="20"/>
                <w:lang w:val="en-GB"/>
              </w:rPr>
              <w:t>2013</w:t>
            </w:r>
            <w:r w:rsidR="009601C7">
              <w:rPr>
                <w:b/>
                <w:sz w:val="20"/>
                <w:lang w:val="en-GB"/>
              </w:rPr>
              <w:t>/</w:t>
            </w:r>
            <w:r w:rsidRPr="00EC1A28">
              <w:rPr>
                <w:b/>
                <w:sz w:val="20"/>
                <w:lang w:val="en-GB"/>
              </w:rPr>
              <w:t>14</w:t>
            </w:r>
          </w:p>
        </w:tc>
        <w:tc>
          <w:tcPr>
            <w:tcW w:w="634" w:type="pct"/>
            <w:shd w:val="clear" w:color="auto" w:fill="006600"/>
            <w:noWrap/>
            <w:vAlign w:val="center"/>
            <w:hideMark/>
          </w:tcPr>
          <w:p w14:paraId="0506E06D" w14:textId="4373FBB9" w:rsidR="00EC1A28" w:rsidRPr="00EC1A28" w:rsidRDefault="00EC1A28" w:rsidP="009601C7">
            <w:pPr>
              <w:rPr>
                <w:b/>
                <w:sz w:val="20"/>
                <w:lang w:val="en-GB"/>
              </w:rPr>
            </w:pPr>
            <w:r w:rsidRPr="00EC1A28">
              <w:rPr>
                <w:b/>
                <w:sz w:val="20"/>
                <w:lang w:val="en-GB"/>
              </w:rPr>
              <w:t>2014</w:t>
            </w:r>
            <w:r w:rsidR="009601C7">
              <w:rPr>
                <w:b/>
                <w:sz w:val="20"/>
                <w:lang w:val="en-GB"/>
              </w:rPr>
              <w:t>/</w:t>
            </w:r>
            <w:r w:rsidRPr="00EC1A28">
              <w:rPr>
                <w:b/>
                <w:sz w:val="20"/>
                <w:lang w:val="en-GB"/>
              </w:rPr>
              <w:t>15</w:t>
            </w:r>
          </w:p>
        </w:tc>
        <w:tc>
          <w:tcPr>
            <w:tcW w:w="554" w:type="pct"/>
            <w:shd w:val="clear" w:color="auto" w:fill="006600"/>
            <w:noWrap/>
            <w:vAlign w:val="center"/>
            <w:hideMark/>
          </w:tcPr>
          <w:p w14:paraId="73DC72D0" w14:textId="4349E362" w:rsidR="00EC1A28" w:rsidRPr="00EC1A28" w:rsidRDefault="00EC1A28" w:rsidP="009601C7">
            <w:pPr>
              <w:rPr>
                <w:b/>
                <w:sz w:val="20"/>
                <w:lang w:val="en-GB"/>
              </w:rPr>
            </w:pPr>
            <w:r w:rsidRPr="00EC1A28">
              <w:rPr>
                <w:b/>
                <w:sz w:val="20"/>
                <w:lang w:val="en-GB"/>
              </w:rPr>
              <w:t>2015</w:t>
            </w:r>
            <w:r w:rsidR="009601C7">
              <w:rPr>
                <w:b/>
                <w:sz w:val="20"/>
                <w:lang w:val="en-GB"/>
              </w:rPr>
              <w:t>/</w:t>
            </w:r>
            <w:r w:rsidRPr="00EC1A28">
              <w:rPr>
                <w:b/>
                <w:sz w:val="20"/>
                <w:lang w:val="en-GB"/>
              </w:rPr>
              <w:t>16</w:t>
            </w:r>
          </w:p>
        </w:tc>
      </w:tr>
      <w:tr w:rsidR="00EC1A28" w:rsidRPr="00E26899" w14:paraId="407ED5FF" w14:textId="77777777" w:rsidTr="009A1277">
        <w:trPr>
          <w:cantSplit/>
          <w:trHeight w:val="300"/>
          <w:tblHeader/>
          <w:jc w:val="center"/>
        </w:trPr>
        <w:tc>
          <w:tcPr>
            <w:tcW w:w="1909" w:type="pct"/>
            <w:shd w:val="clear" w:color="auto" w:fill="auto"/>
            <w:noWrap/>
            <w:vAlign w:val="center"/>
            <w:hideMark/>
          </w:tcPr>
          <w:p w14:paraId="4B64D994" w14:textId="77777777" w:rsidR="00EC1A28" w:rsidRPr="0071221E" w:rsidRDefault="00EC1A28" w:rsidP="0071221E">
            <w:pPr>
              <w:spacing w:before="0" w:after="0" w:line="240" w:lineRule="auto"/>
              <w:rPr>
                <w:sz w:val="20"/>
                <w:lang w:val="en-GB"/>
              </w:rPr>
            </w:pPr>
            <w:r w:rsidRPr="0071221E">
              <w:rPr>
                <w:sz w:val="20"/>
                <w:lang w:val="en-GB"/>
              </w:rPr>
              <w:t>Age 0 to 4</w:t>
            </w:r>
          </w:p>
        </w:tc>
        <w:tc>
          <w:tcPr>
            <w:tcW w:w="634" w:type="pct"/>
            <w:shd w:val="clear" w:color="auto" w:fill="auto"/>
            <w:vAlign w:val="center"/>
            <w:hideMark/>
          </w:tcPr>
          <w:p w14:paraId="76FBDB67" w14:textId="77777777" w:rsidR="00EC1A28" w:rsidRPr="0071221E" w:rsidRDefault="00EC1A28" w:rsidP="0071221E">
            <w:pPr>
              <w:spacing w:before="0" w:after="0" w:line="240" w:lineRule="auto"/>
              <w:rPr>
                <w:sz w:val="20"/>
                <w:lang w:val="en-GB"/>
              </w:rPr>
            </w:pPr>
            <w:r w:rsidRPr="0071221E">
              <w:rPr>
                <w:sz w:val="20"/>
                <w:lang w:val="en-GB"/>
              </w:rPr>
              <w:t>1,007</w:t>
            </w:r>
          </w:p>
        </w:tc>
        <w:tc>
          <w:tcPr>
            <w:tcW w:w="634" w:type="pct"/>
            <w:shd w:val="clear" w:color="auto" w:fill="auto"/>
            <w:vAlign w:val="center"/>
            <w:hideMark/>
          </w:tcPr>
          <w:p w14:paraId="371CFA0D" w14:textId="77777777" w:rsidR="00EC1A28" w:rsidRPr="0071221E" w:rsidRDefault="00EC1A28" w:rsidP="0071221E">
            <w:pPr>
              <w:spacing w:before="0" w:after="0" w:line="240" w:lineRule="auto"/>
              <w:rPr>
                <w:sz w:val="20"/>
                <w:lang w:val="en-GB"/>
              </w:rPr>
            </w:pPr>
            <w:r w:rsidRPr="0071221E">
              <w:rPr>
                <w:sz w:val="20"/>
                <w:lang w:val="en-GB"/>
              </w:rPr>
              <w:t>996</w:t>
            </w:r>
          </w:p>
        </w:tc>
        <w:tc>
          <w:tcPr>
            <w:tcW w:w="634" w:type="pct"/>
            <w:shd w:val="clear" w:color="auto" w:fill="auto"/>
            <w:vAlign w:val="center"/>
            <w:hideMark/>
          </w:tcPr>
          <w:p w14:paraId="6DB19352" w14:textId="77777777" w:rsidR="00EC1A28" w:rsidRPr="0071221E" w:rsidRDefault="00EC1A28" w:rsidP="0071221E">
            <w:pPr>
              <w:spacing w:before="0" w:after="0" w:line="240" w:lineRule="auto"/>
              <w:rPr>
                <w:sz w:val="20"/>
                <w:lang w:val="en-GB"/>
              </w:rPr>
            </w:pPr>
            <w:r w:rsidRPr="0071221E">
              <w:rPr>
                <w:sz w:val="20"/>
                <w:lang w:val="en-GB"/>
              </w:rPr>
              <w:t>769</w:t>
            </w:r>
          </w:p>
        </w:tc>
        <w:tc>
          <w:tcPr>
            <w:tcW w:w="634" w:type="pct"/>
            <w:shd w:val="clear" w:color="auto" w:fill="auto"/>
            <w:vAlign w:val="center"/>
            <w:hideMark/>
          </w:tcPr>
          <w:p w14:paraId="506D9F62" w14:textId="77777777" w:rsidR="00EC1A28" w:rsidRPr="0071221E" w:rsidRDefault="00EC1A28" w:rsidP="0071221E">
            <w:pPr>
              <w:spacing w:before="0" w:after="0" w:line="240" w:lineRule="auto"/>
              <w:rPr>
                <w:sz w:val="20"/>
                <w:lang w:val="en-GB"/>
              </w:rPr>
            </w:pPr>
            <w:r w:rsidRPr="0071221E">
              <w:rPr>
                <w:sz w:val="20"/>
                <w:lang w:val="en-GB"/>
              </w:rPr>
              <w:t>706</w:t>
            </w:r>
          </w:p>
        </w:tc>
        <w:tc>
          <w:tcPr>
            <w:tcW w:w="554" w:type="pct"/>
            <w:shd w:val="clear" w:color="auto" w:fill="auto"/>
            <w:vAlign w:val="center"/>
            <w:hideMark/>
          </w:tcPr>
          <w:p w14:paraId="18885057" w14:textId="77777777" w:rsidR="00EC1A28" w:rsidRPr="0071221E" w:rsidRDefault="00EC1A28" w:rsidP="0071221E">
            <w:pPr>
              <w:spacing w:before="0" w:after="0" w:line="240" w:lineRule="auto"/>
              <w:rPr>
                <w:sz w:val="20"/>
                <w:lang w:val="en-GB"/>
              </w:rPr>
            </w:pPr>
            <w:r w:rsidRPr="0071221E">
              <w:rPr>
                <w:sz w:val="20"/>
                <w:lang w:val="en-GB"/>
              </w:rPr>
              <w:t>589</w:t>
            </w:r>
          </w:p>
        </w:tc>
      </w:tr>
      <w:tr w:rsidR="00EC1A28" w:rsidRPr="00E26899" w14:paraId="1169DCFB" w14:textId="77777777" w:rsidTr="009A1277">
        <w:trPr>
          <w:cantSplit/>
          <w:trHeight w:val="300"/>
          <w:tblHeader/>
          <w:jc w:val="center"/>
        </w:trPr>
        <w:tc>
          <w:tcPr>
            <w:tcW w:w="1909" w:type="pct"/>
            <w:shd w:val="clear" w:color="auto" w:fill="auto"/>
            <w:noWrap/>
            <w:vAlign w:val="center"/>
            <w:hideMark/>
          </w:tcPr>
          <w:p w14:paraId="5CE480E9" w14:textId="77777777" w:rsidR="00EC1A28" w:rsidRPr="0071221E" w:rsidRDefault="00EC1A28" w:rsidP="0071221E">
            <w:pPr>
              <w:spacing w:before="0" w:after="0" w:line="240" w:lineRule="auto"/>
              <w:rPr>
                <w:sz w:val="20"/>
                <w:lang w:val="en-GB"/>
              </w:rPr>
            </w:pPr>
            <w:r w:rsidRPr="0071221E">
              <w:rPr>
                <w:sz w:val="20"/>
                <w:lang w:val="en-GB"/>
              </w:rPr>
              <w:t>Age 5 to 14</w:t>
            </w:r>
          </w:p>
        </w:tc>
        <w:tc>
          <w:tcPr>
            <w:tcW w:w="634" w:type="pct"/>
            <w:shd w:val="clear" w:color="auto" w:fill="auto"/>
            <w:vAlign w:val="center"/>
            <w:hideMark/>
          </w:tcPr>
          <w:p w14:paraId="45324C5A" w14:textId="77777777" w:rsidR="00EC1A28" w:rsidRPr="0071221E" w:rsidRDefault="00EC1A28" w:rsidP="0071221E">
            <w:pPr>
              <w:spacing w:before="0" w:after="0" w:line="240" w:lineRule="auto"/>
              <w:rPr>
                <w:sz w:val="20"/>
                <w:lang w:val="en-GB"/>
              </w:rPr>
            </w:pPr>
            <w:r w:rsidRPr="0071221E">
              <w:rPr>
                <w:sz w:val="20"/>
                <w:lang w:val="en-GB"/>
              </w:rPr>
              <w:t>6,746</w:t>
            </w:r>
          </w:p>
        </w:tc>
        <w:tc>
          <w:tcPr>
            <w:tcW w:w="634" w:type="pct"/>
            <w:shd w:val="clear" w:color="auto" w:fill="auto"/>
            <w:vAlign w:val="center"/>
            <w:hideMark/>
          </w:tcPr>
          <w:p w14:paraId="35A7ED24" w14:textId="77777777" w:rsidR="00EC1A28" w:rsidRPr="0071221E" w:rsidRDefault="00EC1A28" w:rsidP="0071221E">
            <w:pPr>
              <w:spacing w:before="0" w:after="0" w:line="240" w:lineRule="auto"/>
              <w:rPr>
                <w:sz w:val="20"/>
                <w:lang w:val="en-GB"/>
              </w:rPr>
            </w:pPr>
            <w:r w:rsidRPr="0071221E">
              <w:rPr>
                <w:sz w:val="20"/>
                <w:lang w:val="en-GB"/>
              </w:rPr>
              <w:t>6,307</w:t>
            </w:r>
          </w:p>
        </w:tc>
        <w:tc>
          <w:tcPr>
            <w:tcW w:w="634" w:type="pct"/>
            <w:shd w:val="clear" w:color="auto" w:fill="auto"/>
            <w:vAlign w:val="center"/>
            <w:hideMark/>
          </w:tcPr>
          <w:p w14:paraId="06414CC2" w14:textId="77777777" w:rsidR="00EC1A28" w:rsidRPr="0071221E" w:rsidRDefault="00EC1A28" w:rsidP="0071221E">
            <w:pPr>
              <w:spacing w:before="0" w:after="0" w:line="240" w:lineRule="auto"/>
              <w:rPr>
                <w:sz w:val="20"/>
                <w:lang w:val="en-GB"/>
              </w:rPr>
            </w:pPr>
            <w:r w:rsidRPr="0071221E">
              <w:rPr>
                <w:sz w:val="20"/>
                <w:lang w:val="en-GB"/>
              </w:rPr>
              <w:t>3,993</w:t>
            </w:r>
          </w:p>
        </w:tc>
        <w:tc>
          <w:tcPr>
            <w:tcW w:w="634" w:type="pct"/>
            <w:shd w:val="clear" w:color="auto" w:fill="auto"/>
            <w:vAlign w:val="center"/>
            <w:hideMark/>
          </w:tcPr>
          <w:p w14:paraId="122A5751" w14:textId="77777777" w:rsidR="00EC1A28" w:rsidRPr="0071221E" w:rsidRDefault="00EC1A28" w:rsidP="0071221E">
            <w:pPr>
              <w:spacing w:before="0" w:after="0" w:line="240" w:lineRule="auto"/>
              <w:rPr>
                <w:sz w:val="20"/>
                <w:lang w:val="en-GB"/>
              </w:rPr>
            </w:pPr>
            <w:r w:rsidRPr="0071221E">
              <w:rPr>
                <w:sz w:val="20"/>
                <w:lang w:val="en-GB"/>
              </w:rPr>
              <w:t>3,631</w:t>
            </w:r>
          </w:p>
        </w:tc>
        <w:tc>
          <w:tcPr>
            <w:tcW w:w="554" w:type="pct"/>
            <w:shd w:val="clear" w:color="auto" w:fill="auto"/>
            <w:vAlign w:val="center"/>
            <w:hideMark/>
          </w:tcPr>
          <w:p w14:paraId="7D6471AC" w14:textId="77777777" w:rsidR="00EC1A28" w:rsidRPr="0071221E" w:rsidRDefault="00EC1A28" w:rsidP="0071221E">
            <w:pPr>
              <w:spacing w:before="0" w:after="0" w:line="240" w:lineRule="auto"/>
              <w:rPr>
                <w:sz w:val="20"/>
                <w:lang w:val="en-GB"/>
              </w:rPr>
            </w:pPr>
            <w:r w:rsidRPr="0071221E">
              <w:rPr>
                <w:sz w:val="20"/>
                <w:lang w:val="en-GB"/>
              </w:rPr>
              <w:t>2,994</w:t>
            </w:r>
          </w:p>
        </w:tc>
      </w:tr>
      <w:tr w:rsidR="00EC1A28" w:rsidRPr="00E26899" w14:paraId="51EAADAA" w14:textId="77777777" w:rsidTr="009A1277">
        <w:trPr>
          <w:cantSplit/>
          <w:trHeight w:val="300"/>
          <w:tblHeader/>
          <w:jc w:val="center"/>
        </w:trPr>
        <w:tc>
          <w:tcPr>
            <w:tcW w:w="1909" w:type="pct"/>
            <w:shd w:val="clear" w:color="auto" w:fill="auto"/>
            <w:noWrap/>
            <w:vAlign w:val="center"/>
            <w:hideMark/>
          </w:tcPr>
          <w:p w14:paraId="254F48A6" w14:textId="77777777" w:rsidR="00EC1A28" w:rsidRPr="0071221E" w:rsidRDefault="00EC1A28" w:rsidP="0071221E">
            <w:pPr>
              <w:spacing w:before="0" w:after="0" w:line="240" w:lineRule="auto"/>
              <w:rPr>
                <w:sz w:val="20"/>
                <w:lang w:val="en-GB"/>
              </w:rPr>
            </w:pPr>
            <w:r w:rsidRPr="0071221E">
              <w:rPr>
                <w:sz w:val="20"/>
                <w:lang w:val="en-GB"/>
              </w:rPr>
              <w:t>Age 0 to 14</w:t>
            </w:r>
          </w:p>
        </w:tc>
        <w:tc>
          <w:tcPr>
            <w:tcW w:w="634" w:type="pct"/>
            <w:shd w:val="clear" w:color="auto" w:fill="auto"/>
            <w:vAlign w:val="center"/>
            <w:hideMark/>
          </w:tcPr>
          <w:p w14:paraId="6DA2DC5F" w14:textId="77777777" w:rsidR="00EC1A28" w:rsidRPr="0071221E" w:rsidRDefault="00EC1A28" w:rsidP="0071221E">
            <w:pPr>
              <w:spacing w:before="0" w:after="0" w:line="240" w:lineRule="auto"/>
              <w:rPr>
                <w:sz w:val="20"/>
                <w:lang w:val="en-GB"/>
              </w:rPr>
            </w:pPr>
            <w:r w:rsidRPr="0071221E">
              <w:rPr>
                <w:sz w:val="20"/>
                <w:lang w:val="en-GB"/>
              </w:rPr>
              <w:t>7,753</w:t>
            </w:r>
          </w:p>
        </w:tc>
        <w:tc>
          <w:tcPr>
            <w:tcW w:w="634" w:type="pct"/>
            <w:shd w:val="clear" w:color="auto" w:fill="auto"/>
            <w:vAlign w:val="center"/>
            <w:hideMark/>
          </w:tcPr>
          <w:p w14:paraId="1BED2113" w14:textId="77777777" w:rsidR="00EC1A28" w:rsidRPr="0071221E" w:rsidRDefault="00EC1A28" w:rsidP="0071221E">
            <w:pPr>
              <w:spacing w:before="0" w:after="0" w:line="240" w:lineRule="auto"/>
              <w:rPr>
                <w:sz w:val="20"/>
                <w:lang w:val="en-GB"/>
              </w:rPr>
            </w:pPr>
            <w:r w:rsidRPr="0071221E">
              <w:rPr>
                <w:sz w:val="20"/>
                <w:lang w:val="en-GB"/>
              </w:rPr>
              <w:t>7,303</w:t>
            </w:r>
          </w:p>
        </w:tc>
        <w:tc>
          <w:tcPr>
            <w:tcW w:w="634" w:type="pct"/>
            <w:shd w:val="clear" w:color="auto" w:fill="auto"/>
            <w:vAlign w:val="center"/>
            <w:hideMark/>
          </w:tcPr>
          <w:p w14:paraId="731A936A" w14:textId="77777777" w:rsidR="00EC1A28" w:rsidRPr="0071221E" w:rsidRDefault="00EC1A28" w:rsidP="0071221E">
            <w:pPr>
              <w:spacing w:before="0" w:after="0" w:line="240" w:lineRule="auto"/>
              <w:rPr>
                <w:sz w:val="20"/>
                <w:lang w:val="en-GB"/>
              </w:rPr>
            </w:pPr>
            <w:r w:rsidRPr="0071221E">
              <w:rPr>
                <w:sz w:val="20"/>
                <w:lang w:val="en-GB"/>
              </w:rPr>
              <w:t>4,762</w:t>
            </w:r>
          </w:p>
        </w:tc>
        <w:tc>
          <w:tcPr>
            <w:tcW w:w="634" w:type="pct"/>
            <w:shd w:val="clear" w:color="auto" w:fill="auto"/>
            <w:vAlign w:val="center"/>
            <w:hideMark/>
          </w:tcPr>
          <w:p w14:paraId="5D964E94" w14:textId="77777777" w:rsidR="00EC1A28" w:rsidRPr="0071221E" w:rsidRDefault="00EC1A28" w:rsidP="0071221E">
            <w:pPr>
              <w:spacing w:before="0" w:after="0" w:line="240" w:lineRule="auto"/>
              <w:rPr>
                <w:sz w:val="20"/>
                <w:lang w:val="en-GB"/>
              </w:rPr>
            </w:pPr>
            <w:r w:rsidRPr="0071221E">
              <w:rPr>
                <w:sz w:val="20"/>
                <w:lang w:val="en-GB"/>
              </w:rPr>
              <w:t>4,337</w:t>
            </w:r>
          </w:p>
        </w:tc>
        <w:tc>
          <w:tcPr>
            <w:tcW w:w="554" w:type="pct"/>
            <w:shd w:val="clear" w:color="auto" w:fill="auto"/>
            <w:vAlign w:val="center"/>
            <w:hideMark/>
          </w:tcPr>
          <w:p w14:paraId="6A517461" w14:textId="77777777" w:rsidR="00EC1A28" w:rsidRPr="0071221E" w:rsidRDefault="00EC1A28" w:rsidP="0071221E">
            <w:pPr>
              <w:spacing w:before="0" w:after="0" w:line="240" w:lineRule="auto"/>
              <w:rPr>
                <w:sz w:val="20"/>
                <w:lang w:val="en-GB"/>
              </w:rPr>
            </w:pPr>
            <w:r w:rsidRPr="0071221E">
              <w:rPr>
                <w:sz w:val="20"/>
                <w:lang w:val="en-GB"/>
              </w:rPr>
              <w:t>3,583</w:t>
            </w:r>
          </w:p>
        </w:tc>
      </w:tr>
      <w:tr w:rsidR="00EC1A28" w:rsidRPr="00E26899" w14:paraId="30682D64" w14:textId="77777777" w:rsidTr="009A1277">
        <w:trPr>
          <w:cantSplit/>
          <w:trHeight w:val="300"/>
          <w:tblHeader/>
          <w:jc w:val="center"/>
        </w:trPr>
        <w:tc>
          <w:tcPr>
            <w:tcW w:w="1909" w:type="pct"/>
            <w:shd w:val="clear" w:color="auto" w:fill="auto"/>
            <w:noWrap/>
            <w:vAlign w:val="center"/>
            <w:hideMark/>
          </w:tcPr>
          <w:p w14:paraId="33153956" w14:textId="77777777" w:rsidR="00EC1A28" w:rsidRPr="0071221E" w:rsidRDefault="00EC1A28" w:rsidP="0071221E">
            <w:pPr>
              <w:spacing w:before="0" w:after="0" w:line="240" w:lineRule="auto"/>
              <w:rPr>
                <w:sz w:val="20"/>
                <w:lang w:val="en-GB"/>
              </w:rPr>
            </w:pPr>
            <w:r w:rsidRPr="0071221E">
              <w:rPr>
                <w:sz w:val="20"/>
                <w:lang w:val="en-GB"/>
              </w:rPr>
              <w:t>Total services (all ages)</w:t>
            </w:r>
          </w:p>
        </w:tc>
        <w:tc>
          <w:tcPr>
            <w:tcW w:w="634" w:type="pct"/>
            <w:shd w:val="clear" w:color="auto" w:fill="auto"/>
            <w:vAlign w:val="center"/>
            <w:hideMark/>
          </w:tcPr>
          <w:p w14:paraId="50456545" w14:textId="77777777" w:rsidR="00EC1A28" w:rsidRPr="0071221E" w:rsidRDefault="00EC1A28" w:rsidP="0071221E">
            <w:pPr>
              <w:spacing w:before="0" w:after="0" w:line="240" w:lineRule="auto"/>
              <w:rPr>
                <w:sz w:val="20"/>
                <w:lang w:val="en-GB"/>
              </w:rPr>
            </w:pPr>
            <w:r w:rsidRPr="0071221E">
              <w:rPr>
                <w:sz w:val="20"/>
                <w:lang w:val="en-GB"/>
              </w:rPr>
              <w:t>266,089</w:t>
            </w:r>
          </w:p>
        </w:tc>
        <w:tc>
          <w:tcPr>
            <w:tcW w:w="634" w:type="pct"/>
            <w:shd w:val="clear" w:color="auto" w:fill="auto"/>
            <w:vAlign w:val="center"/>
            <w:hideMark/>
          </w:tcPr>
          <w:p w14:paraId="114AD76B" w14:textId="77777777" w:rsidR="00EC1A28" w:rsidRPr="0071221E" w:rsidRDefault="00EC1A28" w:rsidP="0071221E">
            <w:pPr>
              <w:spacing w:before="0" w:after="0" w:line="240" w:lineRule="auto"/>
              <w:rPr>
                <w:sz w:val="20"/>
                <w:lang w:val="en-GB"/>
              </w:rPr>
            </w:pPr>
            <w:r w:rsidRPr="0071221E">
              <w:rPr>
                <w:sz w:val="20"/>
                <w:lang w:val="en-GB"/>
              </w:rPr>
              <w:t>285,228</w:t>
            </w:r>
          </w:p>
        </w:tc>
        <w:tc>
          <w:tcPr>
            <w:tcW w:w="634" w:type="pct"/>
            <w:shd w:val="clear" w:color="auto" w:fill="auto"/>
            <w:vAlign w:val="center"/>
            <w:hideMark/>
          </w:tcPr>
          <w:p w14:paraId="7F36E50E" w14:textId="77777777" w:rsidR="00EC1A28" w:rsidRPr="0071221E" w:rsidRDefault="00EC1A28" w:rsidP="0071221E">
            <w:pPr>
              <w:spacing w:before="0" w:after="0" w:line="240" w:lineRule="auto"/>
              <w:rPr>
                <w:sz w:val="20"/>
                <w:lang w:val="en-GB"/>
              </w:rPr>
            </w:pPr>
            <w:r w:rsidRPr="0071221E">
              <w:rPr>
                <w:sz w:val="20"/>
                <w:lang w:val="en-GB"/>
              </w:rPr>
              <w:t>297,585</w:t>
            </w:r>
          </w:p>
        </w:tc>
        <w:tc>
          <w:tcPr>
            <w:tcW w:w="634" w:type="pct"/>
            <w:shd w:val="clear" w:color="auto" w:fill="auto"/>
            <w:vAlign w:val="center"/>
            <w:hideMark/>
          </w:tcPr>
          <w:p w14:paraId="77FE4B56" w14:textId="77777777" w:rsidR="00EC1A28" w:rsidRPr="0071221E" w:rsidRDefault="00EC1A28" w:rsidP="0071221E">
            <w:pPr>
              <w:spacing w:before="0" w:after="0" w:line="240" w:lineRule="auto"/>
              <w:rPr>
                <w:sz w:val="20"/>
                <w:lang w:val="en-GB"/>
              </w:rPr>
            </w:pPr>
            <w:r w:rsidRPr="0071221E">
              <w:rPr>
                <w:sz w:val="20"/>
                <w:lang w:val="en-GB"/>
              </w:rPr>
              <w:t>301,321</w:t>
            </w:r>
          </w:p>
        </w:tc>
        <w:tc>
          <w:tcPr>
            <w:tcW w:w="554" w:type="pct"/>
            <w:shd w:val="clear" w:color="auto" w:fill="auto"/>
            <w:vAlign w:val="center"/>
            <w:hideMark/>
          </w:tcPr>
          <w:p w14:paraId="719D08D1" w14:textId="77777777" w:rsidR="00EC1A28" w:rsidRPr="0071221E" w:rsidRDefault="00EC1A28" w:rsidP="0071221E">
            <w:pPr>
              <w:spacing w:before="0" w:after="0" w:line="240" w:lineRule="auto"/>
              <w:rPr>
                <w:sz w:val="20"/>
                <w:lang w:val="en-GB"/>
              </w:rPr>
            </w:pPr>
            <w:r w:rsidRPr="0071221E">
              <w:rPr>
                <w:sz w:val="20"/>
                <w:lang w:val="en-GB"/>
              </w:rPr>
              <w:t>300,835</w:t>
            </w:r>
          </w:p>
        </w:tc>
      </w:tr>
      <w:tr w:rsidR="00EC1A28" w:rsidRPr="00E26899" w14:paraId="78990C56" w14:textId="77777777" w:rsidTr="009A1277">
        <w:trPr>
          <w:cantSplit/>
          <w:trHeight w:val="300"/>
          <w:tblHeader/>
          <w:jc w:val="center"/>
        </w:trPr>
        <w:tc>
          <w:tcPr>
            <w:tcW w:w="1909" w:type="pct"/>
            <w:shd w:val="clear" w:color="auto" w:fill="auto"/>
            <w:noWrap/>
            <w:vAlign w:val="center"/>
            <w:hideMark/>
          </w:tcPr>
          <w:p w14:paraId="27A22BB9" w14:textId="77777777" w:rsidR="00EC1A28" w:rsidRPr="0071221E" w:rsidRDefault="00EC1A28" w:rsidP="0071221E">
            <w:pPr>
              <w:spacing w:before="0" w:after="0" w:line="240" w:lineRule="auto"/>
              <w:rPr>
                <w:sz w:val="20"/>
                <w:lang w:val="en-GB"/>
              </w:rPr>
            </w:pPr>
            <w:r w:rsidRPr="0071221E">
              <w:rPr>
                <w:sz w:val="20"/>
                <w:lang w:val="en-GB"/>
              </w:rPr>
              <w:t>% of services for paediatric patients</w:t>
            </w:r>
          </w:p>
        </w:tc>
        <w:tc>
          <w:tcPr>
            <w:tcW w:w="634" w:type="pct"/>
            <w:shd w:val="clear" w:color="auto" w:fill="auto"/>
            <w:noWrap/>
            <w:vAlign w:val="center"/>
            <w:hideMark/>
          </w:tcPr>
          <w:p w14:paraId="13741C3F" w14:textId="77777777" w:rsidR="00EC1A28" w:rsidRPr="0071221E" w:rsidRDefault="00EC1A28" w:rsidP="0071221E">
            <w:pPr>
              <w:spacing w:before="0" w:after="0" w:line="240" w:lineRule="auto"/>
              <w:rPr>
                <w:sz w:val="20"/>
                <w:lang w:val="en-GB"/>
              </w:rPr>
            </w:pPr>
            <w:r w:rsidRPr="0071221E">
              <w:rPr>
                <w:sz w:val="20"/>
                <w:lang w:val="en-GB"/>
              </w:rPr>
              <w:t>2.9%</w:t>
            </w:r>
          </w:p>
        </w:tc>
        <w:tc>
          <w:tcPr>
            <w:tcW w:w="634" w:type="pct"/>
            <w:shd w:val="clear" w:color="auto" w:fill="auto"/>
            <w:noWrap/>
            <w:vAlign w:val="center"/>
            <w:hideMark/>
          </w:tcPr>
          <w:p w14:paraId="686C4DAA" w14:textId="77777777" w:rsidR="00EC1A28" w:rsidRPr="0071221E" w:rsidRDefault="00EC1A28" w:rsidP="0071221E">
            <w:pPr>
              <w:spacing w:before="0" w:after="0" w:line="240" w:lineRule="auto"/>
              <w:rPr>
                <w:sz w:val="20"/>
                <w:lang w:val="en-GB"/>
              </w:rPr>
            </w:pPr>
            <w:r w:rsidRPr="0071221E">
              <w:rPr>
                <w:sz w:val="20"/>
                <w:lang w:val="en-GB"/>
              </w:rPr>
              <w:t>2.6%</w:t>
            </w:r>
          </w:p>
        </w:tc>
        <w:tc>
          <w:tcPr>
            <w:tcW w:w="634" w:type="pct"/>
            <w:shd w:val="clear" w:color="auto" w:fill="auto"/>
            <w:noWrap/>
            <w:vAlign w:val="center"/>
            <w:hideMark/>
          </w:tcPr>
          <w:p w14:paraId="1DEC561D" w14:textId="77777777" w:rsidR="00EC1A28" w:rsidRPr="0071221E" w:rsidRDefault="00EC1A28" w:rsidP="0071221E">
            <w:pPr>
              <w:spacing w:before="0" w:after="0" w:line="240" w:lineRule="auto"/>
              <w:rPr>
                <w:sz w:val="20"/>
                <w:lang w:val="en-GB"/>
              </w:rPr>
            </w:pPr>
            <w:r w:rsidRPr="0071221E">
              <w:rPr>
                <w:sz w:val="20"/>
                <w:lang w:val="en-GB"/>
              </w:rPr>
              <w:t>1.6%</w:t>
            </w:r>
          </w:p>
        </w:tc>
        <w:tc>
          <w:tcPr>
            <w:tcW w:w="634" w:type="pct"/>
            <w:shd w:val="clear" w:color="auto" w:fill="auto"/>
            <w:noWrap/>
            <w:vAlign w:val="center"/>
            <w:hideMark/>
          </w:tcPr>
          <w:p w14:paraId="0EB06AD5" w14:textId="77777777" w:rsidR="00EC1A28" w:rsidRPr="0071221E" w:rsidRDefault="00EC1A28" w:rsidP="0071221E">
            <w:pPr>
              <w:spacing w:before="0" w:after="0" w:line="240" w:lineRule="auto"/>
              <w:rPr>
                <w:sz w:val="20"/>
                <w:lang w:val="en-GB"/>
              </w:rPr>
            </w:pPr>
            <w:r w:rsidRPr="0071221E">
              <w:rPr>
                <w:sz w:val="20"/>
                <w:lang w:val="en-GB"/>
              </w:rPr>
              <w:t>1.4%</w:t>
            </w:r>
          </w:p>
        </w:tc>
        <w:tc>
          <w:tcPr>
            <w:tcW w:w="554" w:type="pct"/>
            <w:shd w:val="clear" w:color="auto" w:fill="auto"/>
            <w:noWrap/>
            <w:vAlign w:val="center"/>
            <w:hideMark/>
          </w:tcPr>
          <w:p w14:paraId="20FF2E1F" w14:textId="77777777" w:rsidR="00EC1A28" w:rsidRPr="0071221E" w:rsidRDefault="00EC1A28" w:rsidP="0071221E">
            <w:pPr>
              <w:spacing w:before="0" w:after="0" w:line="240" w:lineRule="auto"/>
              <w:rPr>
                <w:sz w:val="20"/>
                <w:lang w:val="en-GB"/>
              </w:rPr>
            </w:pPr>
            <w:r w:rsidRPr="0071221E">
              <w:rPr>
                <w:sz w:val="20"/>
                <w:lang w:val="en-GB"/>
              </w:rPr>
              <w:t>1.2%</w:t>
            </w:r>
          </w:p>
        </w:tc>
      </w:tr>
    </w:tbl>
    <w:p w14:paraId="6D186BC4" w14:textId="68190FAA" w:rsidR="00EC1A28" w:rsidRPr="00E26899" w:rsidRDefault="00EC1A28" w:rsidP="00EC1A28">
      <w:pPr>
        <w:rPr>
          <w:rFonts w:eastAsiaTheme="minorHAnsi"/>
        </w:rPr>
      </w:pPr>
      <w:r>
        <w:rPr>
          <w:rFonts w:eastAsiaTheme="minorHAnsi"/>
        </w:rPr>
        <w:t xml:space="preserve">Table </w:t>
      </w:r>
      <w:r w:rsidR="009601C7">
        <w:rPr>
          <w:rFonts w:eastAsiaTheme="minorHAnsi"/>
        </w:rPr>
        <w:t>9</w:t>
      </w:r>
      <w:r w:rsidRPr="00E26899">
        <w:rPr>
          <w:rFonts w:eastAsiaTheme="minorHAnsi"/>
        </w:rPr>
        <w:t xml:space="preserve"> </w:t>
      </w:r>
      <w:r w:rsidR="00C406CF">
        <w:rPr>
          <w:rFonts w:eastAsiaTheme="minorHAnsi"/>
        </w:rPr>
        <w:t xml:space="preserve">(below) </w:t>
      </w:r>
      <w:r w:rsidRPr="00E26899">
        <w:rPr>
          <w:rFonts w:eastAsiaTheme="minorHAnsi"/>
        </w:rPr>
        <w:t>shows the relative growth in total services for item 63507 (under 16 MRI scan of the head) between the 2012/13 and 2015/16 financial years.</w:t>
      </w:r>
    </w:p>
    <w:p w14:paraId="5CEB26CD" w14:textId="2B7BF7F0" w:rsidR="00EC1A28" w:rsidRPr="0026236E" w:rsidRDefault="0026236E" w:rsidP="0026236E">
      <w:pPr>
        <w:pStyle w:val="Caption"/>
      </w:pPr>
      <w:bookmarkStart w:id="115" w:name="_Toc519492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9</w:t>
      </w:r>
      <w:r w:rsidR="00B47A5B">
        <w:rPr>
          <w:noProof/>
        </w:rPr>
        <w:fldChar w:fldCharType="end"/>
      </w:r>
      <w:r w:rsidR="00EC1A28" w:rsidRPr="00EC1A28">
        <w:rPr>
          <w:lang w:val="en-GB"/>
        </w:rPr>
        <w:t xml:space="preserve">: Services </w:t>
      </w:r>
      <w:r w:rsidR="0071221E">
        <w:rPr>
          <w:lang w:val="en-GB"/>
        </w:rPr>
        <w:t xml:space="preserve">for item 63507 from 2012/13 to </w:t>
      </w:r>
      <w:r w:rsidR="00EC1A28" w:rsidRPr="00EC1A28">
        <w:rPr>
          <w:lang w:val="en-GB"/>
        </w:rPr>
        <w:t>20</w:t>
      </w:r>
      <w:r w:rsidR="0071221E">
        <w:rPr>
          <w:lang w:val="en-GB"/>
        </w:rPr>
        <w:t>17/</w:t>
      </w:r>
      <w:r w:rsidR="00EC1A28" w:rsidRPr="00EC1A28">
        <w:rPr>
          <w:lang w:val="en-GB"/>
        </w:rPr>
        <w:t>16.</w:t>
      </w:r>
      <w:bookmarkEnd w:id="115"/>
    </w:p>
    <w:tbl>
      <w:tblPr>
        <w:tblW w:w="4976"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156"/>
        <w:gridCol w:w="1373"/>
        <w:gridCol w:w="1248"/>
        <w:gridCol w:w="1228"/>
        <w:gridCol w:w="1257"/>
      </w:tblGrid>
      <w:tr w:rsidR="00EC1A28" w:rsidRPr="00EC1A28" w14:paraId="3B002FC0" w14:textId="77777777" w:rsidTr="0071221E">
        <w:trPr>
          <w:trHeight w:val="659"/>
          <w:jc w:val="center"/>
        </w:trPr>
        <w:tc>
          <w:tcPr>
            <w:tcW w:w="1910" w:type="pct"/>
            <w:shd w:val="clear" w:color="auto" w:fill="006600"/>
            <w:vAlign w:val="center"/>
            <w:hideMark/>
          </w:tcPr>
          <w:p w14:paraId="443C7631" w14:textId="77777777" w:rsidR="00EC1A28" w:rsidRPr="00EC1A28" w:rsidRDefault="00EC1A28" w:rsidP="007E156C">
            <w:pPr>
              <w:rPr>
                <w:b/>
                <w:sz w:val="20"/>
                <w:lang w:val="en-GB"/>
              </w:rPr>
            </w:pPr>
            <w:r w:rsidRPr="00EC1A28">
              <w:rPr>
                <w:b/>
                <w:sz w:val="20"/>
                <w:lang w:val="en-GB"/>
              </w:rPr>
              <w:t>63507 - MRI of the Head – patients under 16 years</w:t>
            </w:r>
          </w:p>
        </w:tc>
        <w:tc>
          <w:tcPr>
            <w:tcW w:w="831" w:type="pct"/>
            <w:shd w:val="clear" w:color="auto" w:fill="006600"/>
            <w:vAlign w:val="center"/>
            <w:hideMark/>
          </w:tcPr>
          <w:p w14:paraId="5E8F08F8" w14:textId="77777777" w:rsidR="00EC1A28" w:rsidRPr="00EC1A28" w:rsidRDefault="00EC1A28" w:rsidP="007E156C">
            <w:pPr>
              <w:rPr>
                <w:b/>
                <w:sz w:val="20"/>
                <w:lang w:val="en-GB"/>
              </w:rPr>
            </w:pPr>
            <w:r w:rsidRPr="00EC1A28">
              <w:rPr>
                <w:b/>
                <w:sz w:val="20"/>
                <w:lang w:val="en-GB"/>
              </w:rPr>
              <w:t>2012/2013</w:t>
            </w:r>
          </w:p>
        </w:tc>
        <w:tc>
          <w:tcPr>
            <w:tcW w:w="755" w:type="pct"/>
            <w:shd w:val="clear" w:color="auto" w:fill="006600"/>
            <w:vAlign w:val="center"/>
            <w:hideMark/>
          </w:tcPr>
          <w:p w14:paraId="305803C3" w14:textId="77777777" w:rsidR="00EC1A28" w:rsidRPr="00EC1A28" w:rsidRDefault="00EC1A28" w:rsidP="007E156C">
            <w:pPr>
              <w:rPr>
                <w:b/>
                <w:sz w:val="20"/>
                <w:lang w:val="en-GB"/>
              </w:rPr>
            </w:pPr>
            <w:r w:rsidRPr="00EC1A28">
              <w:rPr>
                <w:b/>
                <w:sz w:val="20"/>
                <w:lang w:val="en-GB"/>
              </w:rPr>
              <w:t>2013/2014</w:t>
            </w:r>
          </w:p>
        </w:tc>
        <w:tc>
          <w:tcPr>
            <w:tcW w:w="743" w:type="pct"/>
            <w:shd w:val="clear" w:color="auto" w:fill="006600"/>
            <w:vAlign w:val="center"/>
            <w:hideMark/>
          </w:tcPr>
          <w:p w14:paraId="3B95185F" w14:textId="77777777" w:rsidR="00EC1A28" w:rsidRPr="00EC1A28" w:rsidRDefault="00EC1A28" w:rsidP="007E156C">
            <w:pPr>
              <w:rPr>
                <w:b/>
                <w:sz w:val="20"/>
                <w:lang w:val="en-GB"/>
              </w:rPr>
            </w:pPr>
            <w:r w:rsidRPr="00EC1A28">
              <w:rPr>
                <w:b/>
                <w:sz w:val="20"/>
                <w:lang w:val="en-GB"/>
              </w:rPr>
              <w:t>2014/2015</w:t>
            </w:r>
          </w:p>
        </w:tc>
        <w:tc>
          <w:tcPr>
            <w:tcW w:w="762" w:type="pct"/>
            <w:shd w:val="clear" w:color="auto" w:fill="006600"/>
            <w:vAlign w:val="center"/>
            <w:hideMark/>
          </w:tcPr>
          <w:p w14:paraId="61D4C7C1" w14:textId="77777777" w:rsidR="00EC1A28" w:rsidRPr="00EC1A28" w:rsidRDefault="00EC1A28" w:rsidP="007E156C">
            <w:pPr>
              <w:rPr>
                <w:b/>
                <w:sz w:val="20"/>
                <w:lang w:val="en-GB"/>
              </w:rPr>
            </w:pPr>
            <w:r w:rsidRPr="00EC1A28">
              <w:rPr>
                <w:b/>
                <w:sz w:val="20"/>
                <w:lang w:val="en-GB"/>
              </w:rPr>
              <w:t>2015/2016</w:t>
            </w:r>
          </w:p>
        </w:tc>
      </w:tr>
      <w:tr w:rsidR="00EC1A28" w:rsidRPr="00E26899" w14:paraId="55AF6FA1" w14:textId="77777777" w:rsidTr="001D738B">
        <w:trPr>
          <w:trHeight w:val="300"/>
          <w:jc w:val="center"/>
        </w:trPr>
        <w:tc>
          <w:tcPr>
            <w:tcW w:w="1910" w:type="pct"/>
            <w:shd w:val="clear" w:color="auto" w:fill="auto"/>
            <w:noWrap/>
            <w:vAlign w:val="center"/>
            <w:hideMark/>
          </w:tcPr>
          <w:p w14:paraId="11349D2A" w14:textId="77777777" w:rsidR="00EC1A28" w:rsidRPr="0071221E" w:rsidRDefault="00EC1A28" w:rsidP="0071221E">
            <w:pPr>
              <w:spacing w:before="0" w:after="0" w:line="240" w:lineRule="auto"/>
              <w:rPr>
                <w:sz w:val="18"/>
                <w:lang w:val="en-GB"/>
              </w:rPr>
            </w:pPr>
            <w:r w:rsidRPr="0071221E">
              <w:rPr>
                <w:sz w:val="18"/>
                <w:lang w:val="en-GB"/>
              </w:rPr>
              <w:t>Total services</w:t>
            </w:r>
          </w:p>
        </w:tc>
        <w:tc>
          <w:tcPr>
            <w:tcW w:w="831" w:type="pct"/>
            <w:shd w:val="clear" w:color="auto" w:fill="auto"/>
            <w:vAlign w:val="center"/>
            <w:hideMark/>
          </w:tcPr>
          <w:p w14:paraId="2A7E0184" w14:textId="77777777" w:rsidR="00EC1A28" w:rsidRPr="0071221E" w:rsidRDefault="00EC1A28" w:rsidP="0071221E">
            <w:pPr>
              <w:spacing w:before="0" w:after="0" w:line="240" w:lineRule="auto"/>
              <w:rPr>
                <w:sz w:val="18"/>
                <w:lang w:val="en-GB"/>
              </w:rPr>
            </w:pPr>
            <w:r w:rsidRPr="0071221E">
              <w:rPr>
                <w:sz w:val="18"/>
                <w:lang w:val="en-GB"/>
              </w:rPr>
              <w:t>3,154</w:t>
            </w:r>
          </w:p>
        </w:tc>
        <w:tc>
          <w:tcPr>
            <w:tcW w:w="755" w:type="pct"/>
            <w:shd w:val="clear" w:color="auto" w:fill="auto"/>
            <w:vAlign w:val="center"/>
            <w:hideMark/>
          </w:tcPr>
          <w:p w14:paraId="3F0CF3B4" w14:textId="77777777" w:rsidR="00EC1A28" w:rsidRPr="0071221E" w:rsidRDefault="00EC1A28" w:rsidP="0071221E">
            <w:pPr>
              <w:spacing w:before="0" w:after="0" w:line="240" w:lineRule="auto"/>
              <w:rPr>
                <w:sz w:val="18"/>
                <w:lang w:val="en-GB"/>
              </w:rPr>
            </w:pPr>
            <w:r w:rsidRPr="0071221E">
              <w:rPr>
                <w:sz w:val="18"/>
                <w:lang w:val="en-GB"/>
              </w:rPr>
              <w:t>7,036</w:t>
            </w:r>
          </w:p>
        </w:tc>
        <w:tc>
          <w:tcPr>
            <w:tcW w:w="743" w:type="pct"/>
            <w:shd w:val="clear" w:color="auto" w:fill="auto"/>
            <w:vAlign w:val="center"/>
            <w:hideMark/>
          </w:tcPr>
          <w:p w14:paraId="6EEE168E" w14:textId="77777777" w:rsidR="00EC1A28" w:rsidRPr="0071221E" w:rsidRDefault="00EC1A28" w:rsidP="0071221E">
            <w:pPr>
              <w:spacing w:before="0" w:after="0" w:line="240" w:lineRule="auto"/>
              <w:rPr>
                <w:sz w:val="18"/>
                <w:lang w:val="en-GB"/>
              </w:rPr>
            </w:pPr>
            <w:r w:rsidRPr="0071221E">
              <w:rPr>
                <w:sz w:val="18"/>
                <w:lang w:val="en-GB"/>
              </w:rPr>
              <w:t>8,459</w:t>
            </w:r>
          </w:p>
        </w:tc>
        <w:tc>
          <w:tcPr>
            <w:tcW w:w="762" w:type="pct"/>
            <w:shd w:val="clear" w:color="auto" w:fill="auto"/>
            <w:vAlign w:val="center"/>
            <w:hideMark/>
          </w:tcPr>
          <w:p w14:paraId="3EE44171" w14:textId="77777777" w:rsidR="00EC1A28" w:rsidRPr="0071221E" w:rsidRDefault="00EC1A28" w:rsidP="0071221E">
            <w:pPr>
              <w:spacing w:before="0" w:after="0" w:line="240" w:lineRule="auto"/>
              <w:rPr>
                <w:sz w:val="18"/>
                <w:lang w:val="en-GB"/>
              </w:rPr>
            </w:pPr>
            <w:r w:rsidRPr="0071221E">
              <w:rPr>
                <w:sz w:val="18"/>
                <w:lang w:val="en-GB"/>
              </w:rPr>
              <w:t>8,667</w:t>
            </w:r>
          </w:p>
        </w:tc>
      </w:tr>
    </w:tbl>
    <w:p w14:paraId="55318D28" w14:textId="5C45B3CE" w:rsidR="002E6B26" w:rsidRPr="002E6B26" w:rsidRDefault="002E6B26" w:rsidP="002E6B26">
      <w:pPr>
        <w:rPr>
          <w:lang w:val="en-US"/>
        </w:rPr>
      </w:pPr>
      <w:r w:rsidRPr="002E6B26">
        <w:rPr>
          <w:lang w:val="en-US"/>
        </w:rPr>
        <w:t>In reviewing items related to paediatric head CT and MRI, the Committee discussed the above data. After examining the above, the Committee decided not to recommend changes to the item descriptor for head MRI</w:t>
      </w:r>
      <w:r w:rsidR="0071221E">
        <w:rPr>
          <w:lang w:val="en-US"/>
        </w:rPr>
        <w:t xml:space="preserve"> for patients under 16 years</w:t>
      </w:r>
      <w:r w:rsidRPr="002E6B26">
        <w:rPr>
          <w:lang w:val="en-US"/>
        </w:rPr>
        <w:t>.</w:t>
      </w:r>
    </w:p>
    <w:p w14:paraId="690112DE" w14:textId="0790DB38" w:rsidR="002E6B26" w:rsidRPr="00EC1A28" w:rsidRDefault="002E6B26" w:rsidP="002E6B26">
      <w:pPr>
        <w:rPr>
          <w:b/>
          <w:lang w:val="en-US"/>
        </w:rPr>
      </w:pPr>
      <w:r w:rsidRPr="00EC1A28">
        <w:rPr>
          <w:b/>
          <w:lang w:val="en-US"/>
        </w:rPr>
        <w:t xml:space="preserve">Review </w:t>
      </w:r>
      <w:r w:rsidR="00025F7E">
        <w:rPr>
          <w:b/>
          <w:lang w:val="en-US"/>
        </w:rPr>
        <w:t>into the</w:t>
      </w:r>
      <w:r w:rsidRPr="00EC1A28">
        <w:rPr>
          <w:b/>
          <w:lang w:val="en-US"/>
        </w:rPr>
        <w:t xml:space="preserve"> use of adult head CT</w:t>
      </w:r>
    </w:p>
    <w:p w14:paraId="45C3F2CE" w14:textId="715F6A81" w:rsidR="0071221E" w:rsidRPr="002E6B26" w:rsidRDefault="0071221E" w:rsidP="0071221E">
      <w:pPr>
        <w:rPr>
          <w:lang w:val="en-US"/>
        </w:rPr>
      </w:pPr>
      <w:r w:rsidRPr="002E6B26">
        <w:rPr>
          <w:lang w:val="en-US"/>
        </w:rPr>
        <w:t xml:space="preserve">The Committee also discussed the use of head CT among the adult population. </w:t>
      </w:r>
      <w:r>
        <w:rPr>
          <w:lang w:val="en-US"/>
        </w:rPr>
        <w:t xml:space="preserve">During its deliberations, the Committee </w:t>
      </w:r>
      <w:r w:rsidRPr="002E6B26">
        <w:rPr>
          <w:lang w:val="en-US"/>
        </w:rPr>
        <w:t xml:space="preserve">considered advice from the GPPCCC to revise the item </w:t>
      </w:r>
      <w:r w:rsidRPr="002E6B26">
        <w:rPr>
          <w:lang w:val="en-US"/>
        </w:rPr>
        <w:lastRenderedPageBreak/>
        <w:t>descriptor for GP-requested adult head MRI. It was noted that the current terminology of ‘</w:t>
      </w:r>
      <w:r w:rsidRPr="00EC1A28">
        <w:rPr>
          <w:i/>
          <w:lang w:val="en-US"/>
        </w:rPr>
        <w:t>unexplained chronic headaches with suspected intracranial pathology</w:t>
      </w:r>
      <w:r w:rsidRPr="002E6B26">
        <w:rPr>
          <w:lang w:val="en-US"/>
        </w:rPr>
        <w:t>’ lacks specificity. There was concern it may be used to investigate common chronic headache presentations. The GPPCCC suggested the clinical indications for head MRI could be revised to include a requirement for abnormal neurological signs. The wording of such an amendment may require the input of both radiologists and requestor specialties (such as neurology and/or neurosurgery) to ensure appropriately specific clinical indications that do not inadvertently exclude appropriate use.</w:t>
      </w:r>
    </w:p>
    <w:p w14:paraId="693DB898" w14:textId="511A8483" w:rsidR="002E6B26" w:rsidRPr="002E6B26" w:rsidRDefault="002E6B26" w:rsidP="002E6B26">
      <w:pPr>
        <w:rPr>
          <w:lang w:val="en-US"/>
        </w:rPr>
      </w:pPr>
      <w:r w:rsidRPr="002E6B26">
        <w:rPr>
          <w:lang w:val="en-US"/>
        </w:rPr>
        <w:t>The Committee reviewed Medicare service data relating to the use of head CT and head MRI in adults and their associated trends over time. Since the introduction of GP-requested adult head MRI items, there has only been a small reduction in the growth of head CT among the adult population. The Committee discussed the fact that MRI is a more expensive investigation and carries a risk of over-diagnosis, especially in the older population. Use of head MRI, they agreed, should therefore be limited to cases where the benefit of increased access to patients in primary care outweighs concern regarding over-diagnosis.</w:t>
      </w:r>
    </w:p>
    <w:p w14:paraId="40080E83" w14:textId="0945F683" w:rsidR="002E6B26" w:rsidRPr="002E6B26" w:rsidRDefault="00EC1A28" w:rsidP="002E6B26">
      <w:pPr>
        <w:rPr>
          <w:lang w:val="en-US"/>
        </w:rPr>
      </w:pPr>
      <w:r>
        <w:rPr>
          <w:lang w:val="en-US"/>
        </w:rPr>
        <w:t xml:space="preserve">Table </w:t>
      </w:r>
      <w:r w:rsidR="009601C7">
        <w:rPr>
          <w:lang w:val="en-US"/>
        </w:rPr>
        <w:t>10</w:t>
      </w:r>
      <w:r w:rsidR="002E6B26" w:rsidRPr="002E6B26">
        <w:rPr>
          <w:lang w:val="en-US"/>
        </w:rPr>
        <w:t xml:space="preserve"> </w:t>
      </w:r>
      <w:r w:rsidR="00C406CF">
        <w:rPr>
          <w:lang w:val="en-US"/>
        </w:rPr>
        <w:t xml:space="preserve">(below) </w:t>
      </w:r>
      <w:r w:rsidR="002E6B26" w:rsidRPr="002E6B26">
        <w:rPr>
          <w:lang w:val="en-US"/>
        </w:rPr>
        <w:t>shows the change in number of services for GP-requested adult head MRI between 2013/14 and 2015/16. Following the introduction of GP-requested adult head MRI to the MBS</w:t>
      </w:r>
      <w:r w:rsidR="0071221E">
        <w:rPr>
          <w:lang w:val="en-US"/>
        </w:rPr>
        <w:t xml:space="preserve"> in 2012</w:t>
      </w:r>
      <w:r w:rsidR="002E6B26" w:rsidRPr="002E6B26">
        <w:rPr>
          <w:lang w:val="en-US"/>
        </w:rPr>
        <w:t>, there was a 131</w:t>
      </w:r>
      <w:r w:rsidR="0071221E">
        <w:rPr>
          <w:lang w:val="en-US"/>
        </w:rPr>
        <w:t xml:space="preserve"> per cent</w:t>
      </w:r>
      <w:r w:rsidR="002E6B26" w:rsidRPr="002E6B26">
        <w:rPr>
          <w:lang w:val="en-US"/>
        </w:rPr>
        <w:t xml:space="preserve"> increase in t</w:t>
      </w:r>
      <w:r w:rsidR="00025F7E">
        <w:rPr>
          <w:lang w:val="en-US"/>
        </w:rPr>
        <w:t>he number of services from 2013/14 to 2015/</w:t>
      </w:r>
      <w:r w:rsidR="002E6B26" w:rsidRPr="002E6B26">
        <w:rPr>
          <w:lang w:val="en-US"/>
        </w:rPr>
        <w:t xml:space="preserve">16 without a significant corresponding reduction in GP requested head CT services. </w:t>
      </w:r>
    </w:p>
    <w:p w14:paraId="008BE864" w14:textId="1B3866FD" w:rsidR="009C378E" w:rsidRPr="0026236E" w:rsidRDefault="0026236E" w:rsidP="0026236E">
      <w:pPr>
        <w:pStyle w:val="Caption"/>
      </w:pPr>
      <w:bookmarkStart w:id="116" w:name="_Toc519492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10</w:t>
      </w:r>
      <w:r w:rsidR="00B47A5B">
        <w:rPr>
          <w:noProof/>
        </w:rPr>
        <w:fldChar w:fldCharType="end"/>
      </w:r>
      <w:r w:rsidR="009C378E" w:rsidRPr="009C378E">
        <w:rPr>
          <w:lang w:val="en-GB"/>
        </w:rPr>
        <w:t xml:space="preserve">: Services </w:t>
      </w:r>
      <w:r w:rsidR="0071221E">
        <w:rPr>
          <w:lang w:val="en-GB"/>
        </w:rPr>
        <w:t xml:space="preserve">for item 63551 </w:t>
      </w:r>
      <w:r w:rsidR="009C378E" w:rsidRPr="009C378E">
        <w:rPr>
          <w:lang w:val="en-GB"/>
        </w:rPr>
        <w:t>from 2013</w:t>
      </w:r>
      <w:r w:rsidR="0071221E">
        <w:rPr>
          <w:lang w:val="en-GB"/>
        </w:rPr>
        <w:t>/14 to 2</w:t>
      </w:r>
      <w:r w:rsidR="009C378E" w:rsidRPr="009C378E">
        <w:rPr>
          <w:lang w:val="en-GB"/>
        </w:rPr>
        <w:t>0</w:t>
      </w:r>
      <w:r w:rsidR="0071221E">
        <w:rPr>
          <w:lang w:val="en-GB"/>
        </w:rPr>
        <w:t>15/</w:t>
      </w:r>
      <w:r w:rsidR="009C378E" w:rsidRPr="009C378E">
        <w:rPr>
          <w:lang w:val="en-GB"/>
        </w:rPr>
        <w:t>16</w:t>
      </w:r>
      <w:r w:rsidR="0071221E">
        <w:rPr>
          <w:lang w:val="en-GB"/>
        </w:rPr>
        <w:t>.</w:t>
      </w:r>
      <w:bookmarkEnd w:id="116"/>
    </w:p>
    <w:tbl>
      <w:tblPr>
        <w:tblW w:w="500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Description w:val="Procedure Tabulate: Table 1"/>
      </w:tblPr>
      <w:tblGrid>
        <w:gridCol w:w="3771"/>
        <w:gridCol w:w="1511"/>
        <w:gridCol w:w="1511"/>
        <w:gridCol w:w="1509"/>
      </w:tblGrid>
      <w:tr w:rsidR="009C378E" w:rsidRPr="00E26899" w14:paraId="73E61945" w14:textId="77777777" w:rsidTr="009C378E">
        <w:trPr>
          <w:trHeight w:val="300"/>
          <w:jc w:val="center"/>
        </w:trPr>
        <w:tc>
          <w:tcPr>
            <w:tcW w:w="2271" w:type="pct"/>
            <w:tcBorders>
              <w:bottom w:val="single" w:sz="4" w:space="0" w:color="BFBFBF" w:themeColor="background1" w:themeShade="BF"/>
            </w:tcBorders>
            <w:shd w:val="clear" w:color="auto" w:fill="006600"/>
            <w:noWrap/>
            <w:vAlign w:val="center"/>
            <w:hideMark/>
          </w:tcPr>
          <w:p w14:paraId="125F02D2" w14:textId="5F7F4772" w:rsidR="009C378E" w:rsidRPr="009C378E" w:rsidRDefault="009C378E" w:rsidP="003B4474">
            <w:pPr>
              <w:rPr>
                <w:b/>
                <w:sz w:val="20"/>
              </w:rPr>
            </w:pPr>
            <w:r w:rsidRPr="009C378E">
              <w:rPr>
                <w:b/>
                <w:sz w:val="20"/>
              </w:rPr>
              <w:t>63551 – G</w:t>
            </w:r>
            <w:r w:rsidR="003B4474">
              <w:rPr>
                <w:b/>
                <w:sz w:val="20"/>
              </w:rPr>
              <w:t xml:space="preserve">P-requested </w:t>
            </w:r>
            <w:r w:rsidRPr="009C378E">
              <w:rPr>
                <w:b/>
                <w:sz w:val="20"/>
              </w:rPr>
              <w:t>MRI</w:t>
            </w:r>
            <w:r w:rsidR="003B4474">
              <w:rPr>
                <w:b/>
                <w:sz w:val="20"/>
              </w:rPr>
              <w:t xml:space="preserve"> of the head</w:t>
            </w:r>
          </w:p>
        </w:tc>
        <w:tc>
          <w:tcPr>
            <w:tcW w:w="910" w:type="pct"/>
            <w:tcBorders>
              <w:bottom w:val="single" w:sz="4" w:space="0" w:color="BFBFBF" w:themeColor="background1" w:themeShade="BF"/>
            </w:tcBorders>
            <w:shd w:val="clear" w:color="auto" w:fill="006600"/>
            <w:noWrap/>
            <w:vAlign w:val="center"/>
            <w:hideMark/>
          </w:tcPr>
          <w:p w14:paraId="61FBF87F" w14:textId="77777777" w:rsidR="009C378E" w:rsidRPr="009C378E" w:rsidRDefault="009C378E" w:rsidP="007E156C">
            <w:pPr>
              <w:rPr>
                <w:b/>
                <w:sz w:val="20"/>
              </w:rPr>
            </w:pPr>
            <w:r w:rsidRPr="009C378E">
              <w:rPr>
                <w:b/>
                <w:sz w:val="20"/>
              </w:rPr>
              <w:t>2013/2014</w:t>
            </w:r>
          </w:p>
        </w:tc>
        <w:tc>
          <w:tcPr>
            <w:tcW w:w="910" w:type="pct"/>
            <w:tcBorders>
              <w:bottom w:val="single" w:sz="4" w:space="0" w:color="BFBFBF" w:themeColor="background1" w:themeShade="BF"/>
            </w:tcBorders>
            <w:shd w:val="clear" w:color="auto" w:fill="006600"/>
            <w:noWrap/>
            <w:vAlign w:val="center"/>
            <w:hideMark/>
          </w:tcPr>
          <w:p w14:paraId="1A790D0C" w14:textId="77777777" w:rsidR="009C378E" w:rsidRPr="009C378E" w:rsidRDefault="009C378E" w:rsidP="007E156C">
            <w:pPr>
              <w:rPr>
                <w:b/>
                <w:sz w:val="20"/>
              </w:rPr>
            </w:pPr>
            <w:r w:rsidRPr="009C378E">
              <w:rPr>
                <w:b/>
                <w:sz w:val="20"/>
              </w:rPr>
              <w:t>2014/2015</w:t>
            </w:r>
          </w:p>
        </w:tc>
        <w:tc>
          <w:tcPr>
            <w:tcW w:w="909" w:type="pct"/>
            <w:tcBorders>
              <w:bottom w:val="single" w:sz="4" w:space="0" w:color="BFBFBF" w:themeColor="background1" w:themeShade="BF"/>
            </w:tcBorders>
            <w:shd w:val="clear" w:color="auto" w:fill="006600"/>
            <w:noWrap/>
            <w:vAlign w:val="center"/>
            <w:hideMark/>
          </w:tcPr>
          <w:p w14:paraId="30F64C9E" w14:textId="77777777" w:rsidR="009C378E" w:rsidRPr="009C378E" w:rsidRDefault="009C378E" w:rsidP="007E156C">
            <w:pPr>
              <w:rPr>
                <w:b/>
                <w:sz w:val="20"/>
              </w:rPr>
            </w:pPr>
            <w:r w:rsidRPr="009C378E">
              <w:rPr>
                <w:b/>
                <w:sz w:val="20"/>
              </w:rPr>
              <w:t>2015/2016</w:t>
            </w:r>
          </w:p>
        </w:tc>
      </w:tr>
      <w:tr w:rsidR="009C378E" w:rsidRPr="00E26899" w14:paraId="01ECEE21" w14:textId="77777777" w:rsidTr="009C378E">
        <w:trPr>
          <w:trHeight w:val="300"/>
          <w:jc w:val="center"/>
        </w:trPr>
        <w:tc>
          <w:tcPr>
            <w:tcW w:w="2271" w:type="pct"/>
            <w:shd w:val="clear" w:color="auto" w:fill="auto"/>
            <w:noWrap/>
            <w:vAlign w:val="bottom"/>
            <w:hideMark/>
          </w:tcPr>
          <w:p w14:paraId="5D645E08" w14:textId="77777777" w:rsidR="009C378E" w:rsidRPr="00E26899" w:rsidRDefault="009C378E" w:rsidP="007E156C">
            <w:r w:rsidRPr="00E26899">
              <w:t>Total services</w:t>
            </w:r>
          </w:p>
        </w:tc>
        <w:tc>
          <w:tcPr>
            <w:tcW w:w="910" w:type="pct"/>
            <w:shd w:val="clear" w:color="auto" w:fill="auto"/>
            <w:noWrap/>
            <w:vAlign w:val="bottom"/>
            <w:hideMark/>
          </w:tcPr>
          <w:p w14:paraId="6E783D62" w14:textId="77777777" w:rsidR="009C378E" w:rsidRPr="00E26899" w:rsidRDefault="009C378E" w:rsidP="007E156C">
            <w:r w:rsidRPr="00E26899">
              <w:t>39,826</w:t>
            </w:r>
          </w:p>
        </w:tc>
        <w:tc>
          <w:tcPr>
            <w:tcW w:w="910" w:type="pct"/>
            <w:shd w:val="clear" w:color="auto" w:fill="auto"/>
            <w:noWrap/>
            <w:vAlign w:val="bottom"/>
            <w:hideMark/>
          </w:tcPr>
          <w:p w14:paraId="15D7C8B2" w14:textId="77777777" w:rsidR="009C378E" w:rsidRPr="00E26899" w:rsidRDefault="009C378E" w:rsidP="007E156C">
            <w:r w:rsidRPr="00E26899">
              <w:t>78,573</w:t>
            </w:r>
          </w:p>
        </w:tc>
        <w:tc>
          <w:tcPr>
            <w:tcW w:w="909" w:type="pct"/>
            <w:shd w:val="clear" w:color="auto" w:fill="auto"/>
            <w:noWrap/>
            <w:vAlign w:val="bottom"/>
            <w:hideMark/>
          </w:tcPr>
          <w:p w14:paraId="123B2451" w14:textId="77777777" w:rsidR="009C378E" w:rsidRPr="00E26899" w:rsidRDefault="009C378E" w:rsidP="007E156C">
            <w:r w:rsidRPr="00E26899">
              <w:t>92,143</w:t>
            </w:r>
          </w:p>
        </w:tc>
      </w:tr>
    </w:tbl>
    <w:p w14:paraId="50AAACFF" w14:textId="23289151" w:rsidR="002E6B26" w:rsidRPr="002E6B26" w:rsidRDefault="002E6B26" w:rsidP="002E6B26">
      <w:pPr>
        <w:rPr>
          <w:lang w:val="en-US"/>
        </w:rPr>
      </w:pPr>
      <w:r w:rsidRPr="002E6B26">
        <w:rPr>
          <w:lang w:val="en-US"/>
        </w:rPr>
        <w:t>The Committee also reviewed co-claiming data on the use of adult head MRI and head CT and discussed the fact that that less than 1</w:t>
      </w:r>
      <w:r w:rsidR="0071221E">
        <w:rPr>
          <w:lang w:val="en-US"/>
        </w:rPr>
        <w:t xml:space="preserve"> per cent</w:t>
      </w:r>
      <w:r w:rsidRPr="002E6B26">
        <w:rPr>
          <w:lang w:val="en-US"/>
        </w:rPr>
        <w:t xml:space="preserve"> of patients who had a head CT also had a head MRI within 14 days. The Committee therefore agreed there does not appear to be an issue with co-claiming of these items. However, they noted the low proportion of those receiving a head MRI who went on to have a specialist consultation (14</w:t>
      </w:r>
      <w:r w:rsidR="0071221E">
        <w:rPr>
          <w:lang w:val="en-US"/>
        </w:rPr>
        <w:t xml:space="preserve"> per cent</w:t>
      </w:r>
      <w:r w:rsidRPr="002E6B26">
        <w:rPr>
          <w:lang w:val="en-US"/>
        </w:rPr>
        <w:t xml:space="preserve"> had co-claimed item 104</w:t>
      </w:r>
      <w:r w:rsidR="0071221E">
        <w:rPr>
          <w:lang w:val="en-US"/>
        </w:rPr>
        <w:t>; an initial specialist consultation</w:t>
      </w:r>
      <w:r w:rsidRPr="002E6B26">
        <w:rPr>
          <w:lang w:val="en-US"/>
        </w:rPr>
        <w:t>) which raises the question of whether head MRI is being over-requested. The Committee agreed this data indicates head MRI is being used to rule out relevant pathology.</w:t>
      </w:r>
    </w:p>
    <w:p w14:paraId="3EBB9B76" w14:textId="77777777" w:rsidR="002E6B26" w:rsidRPr="002E6B26" w:rsidRDefault="002E6B26" w:rsidP="002E6B26">
      <w:pPr>
        <w:rPr>
          <w:lang w:val="en-US"/>
        </w:rPr>
      </w:pPr>
      <w:r w:rsidRPr="002E6B26">
        <w:rPr>
          <w:lang w:val="en-US"/>
        </w:rPr>
        <w:t xml:space="preserve">The Committee discussed headache as a common presentation which causes many patients to worry that they may have a brain tumour. In this setting, a normal test serves an important therapeutic function in reassuring patients. The Committee agreed that MRI is a superior test to CT for imaging the brain. They acknowledged CT may be used in preference </w:t>
      </w:r>
      <w:r w:rsidRPr="002E6B26">
        <w:rPr>
          <w:lang w:val="en-US"/>
        </w:rPr>
        <w:lastRenderedPageBreak/>
        <w:t xml:space="preserve">over MRI as it is cheaper and more widely available so may be chosen when there is an expectation that the result will be normal. Furthermore, MRI is associated with a higher out-of-pocket cost to the patient and accessibility may be an issue, even in urban areas. </w:t>
      </w:r>
    </w:p>
    <w:p w14:paraId="3E47DC21" w14:textId="0DFF6734" w:rsidR="002E6B26" w:rsidRPr="002E6B26" w:rsidRDefault="002E6B26" w:rsidP="002E6B26">
      <w:pPr>
        <w:rPr>
          <w:lang w:val="en-US"/>
        </w:rPr>
      </w:pPr>
      <w:r w:rsidRPr="002E6B26">
        <w:rPr>
          <w:lang w:val="en-US"/>
        </w:rPr>
        <w:t xml:space="preserve">The Committee discussed a recommendation made by the </w:t>
      </w:r>
      <w:r w:rsidR="00500339">
        <w:rPr>
          <w:lang w:val="en-US"/>
        </w:rPr>
        <w:t>DMCC</w:t>
      </w:r>
      <w:r w:rsidRPr="002E6B26">
        <w:rPr>
          <w:lang w:val="en-US"/>
        </w:rPr>
        <w:t xml:space="preserve"> regarding looking at clinical signposts in headache. These included thunder clap headache, new onset headache in patients over 50 years old and headache in the presence of positive neurological signs. The advice given by the DMCC included examining these clinical signposts in greater depth to assist with appropriate requesting of head imaging. </w:t>
      </w:r>
    </w:p>
    <w:p w14:paraId="35E55AA6" w14:textId="29C2F28A" w:rsidR="002E6B26" w:rsidRDefault="002E6B26" w:rsidP="002E6B26">
      <w:pPr>
        <w:rPr>
          <w:lang w:val="en-US"/>
        </w:rPr>
      </w:pPr>
      <w:r w:rsidRPr="002E6B26">
        <w:rPr>
          <w:lang w:val="en-US"/>
        </w:rPr>
        <w:t>The Committee agreed that CT is probably chosen more readily in instances where there is a low probability of an abnormality being identified while MRI is chosen where there is a higher probability of finding an abnormality. The Committee discussed the importance of GP-patient relationship in negotiating concern regarding chronic headache and the low likelihood of intracranial pathology as a cause. The Committee acknowledged the lack of detail in the current item descriptor for head CT and the fact that it can be done for any indication. They agreed, however, that adding indications for specific presentations may be problematic and would unnecessarily complicate the MBS. The Committee therefore decided not to recommend any changes to these MBS items</w:t>
      </w:r>
    </w:p>
    <w:p w14:paraId="5A343142" w14:textId="02A23F57" w:rsidR="00EC1A28" w:rsidRDefault="00EC1A28" w:rsidP="00EC1A28">
      <w:pPr>
        <w:rPr>
          <w:lang w:val="en-US"/>
        </w:rPr>
      </w:pPr>
      <w:r w:rsidRPr="00E26899">
        <w:rPr>
          <w:lang w:val="en-US"/>
        </w:rPr>
        <w:t xml:space="preserve">After reviewing the available Medicare data on claiming practices for head MRI and head CT by GPs since the introduction of GP-requested head MRI to the MBS, the Committee decided additional primary care research was necessary. </w:t>
      </w:r>
      <w:r w:rsidR="00C406CF">
        <w:rPr>
          <w:lang w:val="en-US"/>
        </w:rPr>
        <w:t>The Committee</w:t>
      </w:r>
      <w:r w:rsidRPr="00E26899">
        <w:rPr>
          <w:lang w:val="en-US"/>
        </w:rPr>
        <w:t xml:space="preserve"> therefore recommended this be facilitated by the Department.</w:t>
      </w:r>
    </w:p>
    <w:p w14:paraId="5826B4EE" w14:textId="77777777" w:rsidR="00025F7E" w:rsidRDefault="00025F7E" w:rsidP="00025F7E">
      <w:pPr>
        <w:pStyle w:val="Heading3Numbered"/>
        <w:rPr>
          <w:rStyle w:val="IntenseEmphasis"/>
          <w:rFonts w:cstheme="minorHAnsi"/>
          <w:b/>
          <w:bCs/>
          <w:i w:val="0"/>
          <w:iCs/>
          <w:color w:val="auto"/>
        </w:rPr>
      </w:pPr>
      <w:bookmarkStart w:id="117" w:name="_Toc523297938"/>
      <w:bookmarkStart w:id="118" w:name="_Toc523302403"/>
      <w:bookmarkStart w:id="119" w:name="_Toc523304799"/>
      <w:bookmarkStart w:id="120" w:name="_Toc524006079"/>
      <w:r w:rsidRPr="00062DF7">
        <w:rPr>
          <w:rStyle w:val="IntenseEmphasis"/>
          <w:rFonts w:cstheme="minorHAnsi"/>
          <w:b/>
          <w:bCs/>
          <w:i w:val="0"/>
          <w:iCs/>
          <w:color w:val="auto"/>
        </w:rPr>
        <w:t>Recommendation 3: The Department to facilitate primary care research into why the introduction of GP-requested head MRI hasn’t resulted in a greater reduction in the requesting of head CT.</w:t>
      </w:r>
      <w:bookmarkEnd w:id="117"/>
      <w:bookmarkEnd w:id="118"/>
      <w:bookmarkEnd w:id="119"/>
      <w:bookmarkEnd w:id="120"/>
    </w:p>
    <w:p w14:paraId="5FF7EA3F" w14:textId="4E70A48E" w:rsidR="00025F7E" w:rsidRDefault="00025F7E" w:rsidP="00025F7E">
      <w:pPr>
        <w:rPr>
          <w:lang w:val="en-US"/>
        </w:rPr>
      </w:pPr>
      <w:r w:rsidRPr="00E26899">
        <w:rPr>
          <w:lang w:val="en-US"/>
        </w:rPr>
        <w:t>After reviewing the available Medicare data on claiming practices for head MRI and head CT by GPs since the introduction of GP-requested head MRI to the MBS, the Committee decided additional prima</w:t>
      </w:r>
      <w:r w:rsidR="00C406CF">
        <w:rPr>
          <w:lang w:val="en-US"/>
        </w:rPr>
        <w:t xml:space="preserve">ry care research was necessary and </w:t>
      </w:r>
      <w:r w:rsidRPr="00E26899">
        <w:rPr>
          <w:lang w:val="en-US"/>
        </w:rPr>
        <w:t>recommended this be facilitated by the Department.</w:t>
      </w:r>
    </w:p>
    <w:p w14:paraId="44E26048" w14:textId="77777777" w:rsidR="00025F7E" w:rsidRDefault="00025F7E" w:rsidP="00025F7E">
      <w:pPr>
        <w:pStyle w:val="Heading3Numbered"/>
        <w:rPr>
          <w:rStyle w:val="IntenseEmphasis"/>
          <w:rFonts w:cstheme="minorHAnsi"/>
          <w:b/>
          <w:bCs/>
          <w:i w:val="0"/>
          <w:iCs/>
          <w:color w:val="auto"/>
        </w:rPr>
      </w:pPr>
      <w:bookmarkStart w:id="121" w:name="_Toc523297939"/>
      <w:bookmarkStart w:id="122" w:name="_Toc523302404"/>
      <w:bookmarkStart w:id="123" w:name="_Toc523304800"/>
      <w:bookmarkStart w:id="124" w:name="_Toc524006080"/>
      <w:r>
        <w:rPr>
          <w:rStyle w:val="IntenseEmphasis"/>
          <w:rFonts w:cstheme="minorHAnsi"/>
          <w:b/>
          <w:bCs/>
          <w:i w:val="0"/>
          <w:iCs/>
          <w:color w:val="auto"/>
        </w:rPr>
        <w:t>Rationale 3:</w:t>
      </w:r>
      <w:bookmarkEnd w:id="121"/>
      <w:bookmarkEnd w:id="122"/>
      <w:bookmarkEnd w:id="123"/>
      <w:bookmarkEnd w:id="124"/>
    </w:p>
    <w:p w14:paraId="3B948B7D" w14:textId="723DFE74" w:rsidR="00025F7E" w:rsidRDefault="00025F7E" w:rsidP="00025F7E">
      <w:pPr>
        <w:rPr>
          <w:b/>
          <w:lang w:val="en-US"/>
        </w:rPr>
      </w:pPr>
      <w:r>
        <w:rPr>
          <w:lang w:val="en-GB"/>
        </w:rPr>
        <w:t xml:space="preserve">In developing this recommendation, the Committee considered data on requesting practices for CT and MRI of the head among adults and children. It also considered advice from the GPPCCC regarding clinical indicators for head CT items and a recommendation from the </w:t>
      </w:r>
      <w:r w:rsidR="00C406CF">
        <w:rPr>
          <w:lang w:val="en-GB"/>
        </w:rPr>
        <w:t>DMCC</w:t>
      </w:r>
      <w:r>
        <w:rPr>
          <w:lang w:val="en-GB"/>
        </w:rPr>
        <w:t xml:space="preserve"> regarding clinical indications for head CT among adults. </w:t>
      </w:r>
      <w:r w:rsidR="0071221E">
        <w:rPr>
          <w:lang w:val="en-GB"/>
        </w:rPr>
        <w:t>In making this recommendation, the Committee agreed that additional information regarding GP-</w:t>
      </w:r>
      <w:r w:rsidR="0071221E">
        <w:rPr>
          <w:lang w:val="en-GB"/>
        </w:rPr>
        <w:lastRenderedPageBreak/>
        <w:t>requesting practices for MRI and CT of the head is required before changes to the items should be considered.</w:t>
      </w:r>
    </w:p>
    <w:p w14:paraId="04CB308B" w14:textId="6C8B4598" w:rsidR="00062DF7" w:rsidRPr="00093DEB" w:rsidRDefault="00D50A18" w:rsidP="00062DF7">
      <w:pPr>
        <w:rPr>
          <w:rStyle w:val="IntenseEmphasis"/>
          <w:rFonts w:cstheme="minorHAnsi"/>
          <w:bCs w:val="0"/>
          <w:i w:val="0"/>
          <w:iCs w:val="0"/>
          <w:color w:val="006600"/>
          <w:sz w:val="24"/>
        </w:rPr>
      </w:pPr>
      <w:r w:rsidRPr="00093DEB">
        <w:rPr>
          <w:rStyle w:val="IntenseEmphasis"/>
          <w:rFonts w:cstheme="minorHAnsi"/>
          <w:bCs w:val="0"/>
          <w:i w:val="0"/>
          <w:iCs w:val="0"/>
          <w:color w:val="006600"/>
          <w:sz w:val="24"/>
        </w:rPr>
        <w:t>Ultrasound</w:t>
      </w:r>
      <w:r w:rsidR="00093DEB">
        <w:rPr>
          <w:rStyle w:val="IntenseEmphasis"/>
          <w:rFonts w:cstheme="minorHAnsi"/>
          <w:bCs w:val="0"/>
          <w:i w:val="0"/>
          <w:iCs w:val="0"/>
          <w:color w:val="006600"/>
          <w:sz w:val="24"/>
        </w:rPr>
        <w:t xml:space="preserve"> </w:t>
      </w:r>
      <w:r w:rsidR="0071221E">
        <w:rPr>
          <w:rStyle w:val="IntenseEmphasis"/>
          <w:rFonts w:cstheme="minorHAnsi"/>
          <w:bCs w:val="0"/>
          <w:i w:val="0"/>
          <w:iCs w:val="0"/>
          <w:color w:val="006600"/>
          <w:sz w:val="24"/>
        </w:rPr>
        <w:t xml:space="preserve">of the neck </w:t>
      </w:r>
      <w:r w:rsidR="00093DEB">
        <w:rPr>
          <w:rStyle w:val="IntenseEmphasis"/>
          <w:rFonts w:cstheme="minorHAnsi"/>
          <w:bCs w:val="0"/>
          <w:i w:val="0"/>
          <w:iCs w:val="0"/>
          <w:color w:val="006600"/>
          <w:sz w:val="24"/>
        </w:rPr>
        <w:t xml:space="preserve">(items </w:t>
      </w:r>
      <w:r w:rsidR="002E524C">
        <w:rPr>
          <w:rStyle w:val="IntenseEmphasis"/>
          <w:rFonts w:cstheme="minorHAnsi"/>
          <w:bCs w:val="0"/>
          <w:i w:val="0"/>
          <w:iCs w:val="0"/>
          <w:color w:val="006600"/>
          <w:sz w:val="24"/>
        </w:rPr>
        <w:t xml:space="preserve">55011, 55013, 55032 and </w:t>
      </w:r>
      <w:r w:rsidR="00A64476">
        <w:rPr>
          <w:rStyle w:val="IntenseEmphasis"/>
          <w:rFonts w:cstheme="minorHAnsi"/>
          <w:bCs w:val="0"/>
          <w:i w:val="0"/>
          <w:iCs w:val="0"/>
          <w:color w:val="006600"/>
          <w:sz w:val="24"/>
        </w:rPr>
        <w:t>55033</w:t>
      </w:r>
      <w:r w:rsidR="00093DEB">
        <w:rPr>
          <w:rStyle w:val="IntenseEmphasis"/>
          <w:rFonts w:cstheme="minorHAnsi"/>
          <w:bCs w:val="0"/>
          <w:i w:val="0"/>
          <w:iCs w:val="0"/>
          <w:color w:val="006600"/>
          <w:sz w:val="24"/>
        </w:rPr>
        <w:t>)</w:t>
      </w:r>
    </w:p>
    <w:p w14:paraId="6C0507B6" w14:textId="121CA4D7" w:rsidR="001D738B" w:rsidRPr="00E26899" w:rsidRDefault="001D738B" w:rsidP="001D738B">
      <w:pPr>
        <w:rPr>
          <w:lang w:val="en-GB"/>
        </w:rPr>
      </w:pPr>
      <w:r w:rsidRPr="00E26899">
        <w:rPr>
          <w:lang w:val="en-GB"/>
        </w:rPr>
        <w:t xml:space="preserve">The </w:t>
      </w:r>
      <w:r>
        <w:rPr>
          <w:lang w:val="en-GB"/>
        </w:rPr>
        <w:t>Committee</w:t>
      </w:r>
      <w:r w:rsidRPr="00E26899">
        <w:rPr>
          <w:lang w:val="en-GB"/>
        </w:rPr>
        <w:t xml:space="preserve"> reviewed MBS diagnostic imaging items for </w:t>
      </w:r>
      <w:r>
        <w:rPr>
          <w:lang w:val="en-GB"/>
        </w:rPr>
        <w:t>ultrasound of the neck</w:t>
      </w:r>
      <w:r w:rsidRPr="00E26899">
        <w:rPr>
          <w:lang w:val="en-GB"/>
        </w:rPr>
        <w:t xml:space="preserve">. </w:t>
      </w:r>
      <w:r>
        <w:rPr>
          <w:lang w:val="en-GB"/>
        </w:rPr>
        <w:t xml:space="preserve">After reviewing the data and evidence related to these items and considering advice from the </w:t>
      </w:r>
      <w:r w:rsidR="00C406CF">
        <w:rPr>
          <w:lang w:val="en-GB"/>
        </w:rPr>
        <w:t>ECC</w:t>
      </w:r>
      <w:r>
        <w:rPr>
          <w:lang w:val="en-GB"/>
        </w:rPr>
        <w:t xml:space="preserve"> the Committee </w:t>
      </w:r>
      <w:r w:rsidRPr="00E26899">
        <w:rPr>
          <w:lang w:val="en-GB"/>
        </w:rPr>
        <w:t>develop</w:t>
      </w:r>
      <w:r>
        <w:rPr>
          <w:lang w:val="en-GB"/>
        </w:rPr>
        <w:t>ed</w:t>
      </w:r>
      <w:r w:rsidRPr="00E26899">
        <w:rPr>
          <w:lang w:val="en-GB"/>
        </w:rPr>
        <w:t xml:space="preserve"> </w:t>
      </w:r>
      <w:r>
        <w:rPr>
          <w:lang w:val="en-GB"/>
        </w:rPr>
        <w:t>one</w:t>
      </w:r>
      <w:r w:rsidRPr="00E26899">
        <w:rPr>
          <w:lang w:val="en-GB"/>
        </w:rPr>
        <w:t xml:space="preserve"> recommendation regarding </w:t>
      </w:r>
      <w:r>
        <w:rPr>
          <w:lang w:val="en-GB"/>
        </w:rPr>
        <w:t>ultrasound of the neck</w:t>
      </w:r>
      <w:r w:rsidRPr="00E26899">
        <w:rPr>
          <w:lang w:val="en-GB"/>
        </w:rPr>
        <w:t>. The r</w:t>
      </w:r>
      <w:r>
        <w:rPr>
          <w:lang w:val="en-GB"/>
        </w:rPr>
        <w:t>ecommendation is outlined below.</w:t>
      </w:r>
    </w:p>
    <w:p w14:paraId="1A7E5B8B" w14:textId="77777777" w:rsidR="00C17F19" w:rsidRDefault="00C17F19" w:rsidP="00062DF7">
      <w:pPr>
        <w:pStyle w:val="Heading3Numbered"/>
        <w:rPr>
          <w:rStyle w:val="IntenseEmphasis"/>
          <w:rFonts w:cstheme="minorHAnsi"/>
          <w:b/>
          <w:bCs/>
          <w:i w:val="0"/>
          <w:iCs/>
          <w:color w:val="auto"/>
        </w:rPr>
      </w:pPr>
      <w:bookmarkStart w:id="125" w:name="_Toc523297940"/>
      <w:bookmarkStart w:id="126" w:name="_Toc523302405"/>
      <w:bookmarkStart w:id="127" w:name="_Toc523304801"/>
      <w:bookmarkStart w:id="128" w:name="_Toc524006081"/>
      <w:r w:rsidRPr="00062DF7">
        <w:rPr>
          <w:rStyle w:val="IntenseEmphasis"/>
          <w:rFonts w:cstheme="minorHAnsi"/>
          <w:b/>
          <w:bCs/>
          <w:i w:val="0"/>
          <w:iCs/>
          <w:color w:val="auto"/>
        </w:rPr>
        <w:t>Recommendation 4: Add explanatory notes about appropriate indications for neck ultrasound to items 55032 and 55033.</w:t>
      </w:r>
      <w:bookmarkEnd w:id="125"/>
      <w:bookmarkEnd w:id="126"/>
      <w:bookmarkEnd w:id="127"/>
      <w:bookmarkEnd w:id="128"/>
    </w:p>
    <w:p w14:paraId="2C53EE14" w14:textId="07F23EB3" w:rsidR="001D738B" w:rsidRPr="00A07491" w:rsidRDefault="001D738B" w:rsidP="001D738B">
      <w:pPr>
        <w:spacing w:before="120" w:after="120"/>
      </w:pPr>
      <w:r>
        <w:t xml:space="preserve">The Committee recommended </w:t>
      </w:r>
      <w:r w:rsidRPr="00A07491">
        <w:t xml:space="preserve">thyroid ultrasound items 55032 and 55033 </w:t>
      </w:r>
      <w:r>
        <w:t xml:space="preserve">be retained </w:t>
      </w:r>
      <w:r w:rsidRPr="00A07491">
        <w:t xml:space="preserve">with additional explanatory notes about appropriate and inappropriate indications for neck ultrasound. </w:t>
      </w:r>
    </w:p>
    <w:p w14:paraId="1DA7F2E2" w14:textId="77777777" w:rsidR="001D738B" w:rsidRPr="00A07491" w:rsidRDefault="001D738B" w:rsidP="001D738B">
      <w:pPr>
        <w:spacing w:before="120" w:after="120"/>
      </w:pPr>
      <w:r w:rsidRPr="00A07491">
        <w:t>These explanatory notes would include advice that:</w:t>
      </w:r>
    </w:p>
    <w:p w14:paraId="60A92F12" w14:textId="77777777" w:rsidR="001D738B" w:rsidRPr="003B4474" w:rsidRDefault="001D738B" w:rsidP="001A5847">
      <w:pPr>
        <w:pStyle w:val="01Trianglebullets"/>
        <w:numPr>
          <w:ilvl w:val="0"/>
          <w:numId w:val="20"/>
        </w:numPr>
        <w:shd w:val="clear" w:color="auto" w:fill="FFFFFF" w:themeFill="background1"/>
        <w:tabs>
          <w:tab w:val="left" w:pos="6237"/>
        </w:tabs>
        <w:spacing w:before="120"/>
        <w:rPr>
          <w:i/>
        </w:rPr>
      </w:pPr>
      <w:r w:rsidRPr="003B4474">
        <w:rPr>
          <w:i/>
        </w:rPr>
        <w:t>Thyroid ultrasound is indicated for the (i) evaluation of a palpable thyroid nodule or neck mass; (ii) evaluation of abnormalities detected on other imaging studies regarding the thyroid, parathyroid or neck masses; (iii) follow up of known thyroid nodules; (iv) evaluation of presence, size and location of the thyroid; (v) screening of high risk patients for occult thyroid malignancy; (vi) localisation of parathyroids in patients with hyperparathyroidism; (vii) perioperative staging of thyroid cancer; (viii) surveillance for recurrent disease for a patient with a history of thyroid cancer; (ix) ultrasound guided fine needle biopsy of a thyroid lymph node or neck mass.</w:t>
      </w:r>
    </w:p>
    <w:p w14:paraId="3C568931" w14:textId="7271D2E3" w:rsidR="001D738B" w:rsidRPr="00E22439" w:rsidRDefault="001D738B" w:rsidP="001A5847">
      <w:pPr>
        <w:pStyle w:val="01Trianglebullets"/>
        <w:numPr>
          <w:ilvl w:val="0"/>
          <w:numId w:val="20"/>
        </w:numPr>
        <w:shd w:val="clear" w:color="auto" w:fill="FFFFFF" w:themeFill="background1"/>
        <w:tabs>
          <w:tab w:val="left" w:pos="6237"/>
        </w:tabs>
        <w:spacing w:before="120"/>
        <w:rPr>
          <w:i/>
        </w:rPr>
      </w:pPr>
      <w:r w:rsidRPr="003B4474">
        <w:rPr>
          <w:i/>
        </w:rPr>
        <w:t>Neck ultrasound is not indicated for amongst others (i) abnormalities in thyroid function tests; (</w:t>
      </w:r>
      <w:r w:rsidRPr="00E22439">
        <w:rPr>
          <w:i/>
        </w:rPr>
        <w:t>ii) abnormalities in thyroid antibodies; (iii) ultrasounds of the thyroid performed for symptoms such as sore throat, neck pain and globus pharyngeus-type symptoms</w:t>
      </w:r>
      <w:r w:rsidR="00363177" w:rsidRPr="00E22439">
        <w:rPr>
          <w:i/>
        </w:rPr>
        <w:t>, in the absence of any indication of thyroid disease</w:t>
      </w:r>
      <w:r w:rsidRPr="00E22439">
        <w:rPr>
          <w:i/>
        </w:rPr>
        <w:t>.</w:t>
      </w:r>
    </w:p>
    <w:p w14:paraId="0211F760" w14:textId="064BDE2B" w:rsidR="00062DF7" w:rsidRPr="00062DF7" w:rsidRDefault="00062DF7" w:rsidP="00062DF7">
      <w:pPr>
        <w:pStyle w:val="Heading3Numbered"/>
        <w:rPr>
          <w:rStyle w:val="IntenseEmphasis"/>
          <w:rFonts w:cstheme="minorHAnsi"/>
          <w:b/>
          <w:bCs/>
          <w:i w:val="0"/>
          <w:iCs/>
          <w:color w:val="auto"/>
        </w:rPr>
      </w:pPr>
      <w:bookmarkStart w:id="129" w:name="_Toc523297941"/>
      <w:bookmarkStart w:id="130" w:name="_Toc523302406"/>
      <w:bookmarkStart w:id="131" w:name="_Toc523304802"/>
      <w:bookmarkStart w:id="132" w:name="_Toc524006082"/>
      <w:r>
        <w:rPr>
          <w:rStyle w:val="IntenseEmphasis"/>
          <w:rFonts w:cstheme="minorHAnsi"/>
          <w:b/>
          <w:bCs/>
          <w:i w:val="0"/>
          <w:iCs/>
          <w:color w:val="auto"/>
        </w:rPr>
        <w:t>Rationale 4:</w:t>
      </w:r>
      <w:bookmarkEnd w:id="129"/>
      <w:bookmarkEnd w:id="130"/>
      <w:bookmarkEnd w:id="131"/>
      <w:bookmarkEnd w:id="132"/>
    </w:p>
    <w:p w14:paraId="6CB78765" w14:textId="613F3C3B" w:rsidR="001D738B" w:rsidRDefault="001D738B" w:rsidP="001D738B">
      <w:pPr>
        <w:spacing w:before="120" w:after="120"/>
        <w:rPr>
          <w:rStyle w:val="IntenseEmphasis"/>
          <w:rFonts w:cstheme="minorHAnsi"/>
          <w:b w:val="0"/>
          <w:bCs w:val="0"/>
          <w:i w:val="0"/>
          <w:iCs w:val="0"/>
          <w:color w:val="auto"/>
        </w:rPr>
      </w:pPr>
      <w:r w:rsidRPr="001D738B">
        <w:rPr>
          <w:rStyle w:val="IntenseEmphasis"/>
          <w:rFonts w:cstheme="minorHAnsi"/>
          <w:b w:val="0"/>
          <w:bCs w:val="0"/>
          <w:i w:val="0"/>
          <w:iCs w:val="0"/>
          <w:color w:val="auto"/>
        </w:rPr>
        <w:t xml:space="preserve">The </w:t>
      </w:r>
      <w:r>
        <w:rPr>
          <w:rStyle w:val="IntenseEmphasis"/>
          <w:rFonts w:cstheme="minorHAnsi"/>
          <w:b w:val="0"/>
          <w:bCs w:val="0"/>
          <w:i w:val="0"/>
          <w:iCs w:val="0"/>
          <w:color w:val="auto"/>
        </w:rPr>
        <w:t>ECC</w:t>
      </w:r>
      <w:r w:rsidRPr="001D738B">
        <w:rPr>
          <w:rStyle w:val="IntenseEmphasis"/>
          <w:rFonts w:cstheme="minorHAnsi"/>
          <w:b w:val="0"/>
          <w:bCs w:val="0"/>
          <w:i w:val="0"/>
          <w:iCs w:val="0"/>
          <w:color w:val="auto"/>
        </w:rPr>
        <w:t xml:space="preserve"> provided input to the </w:t>
      </w:r>
      <w:r>
        <w:rPr>
          <w:rStyle w:val="IntenseEmphasis"/>
          <w:rFonts w:cstheme="minorHAnsi"/>
          <w:b w:val="0"/>
          <w:bCs w:val="0"/>
          <w:i w:val="0"/>
          <w:iCs w:val="0"/>
          <w:color w:val="auto"/>
        </w:rPr>
        <w:t>Committee</w:t>
      </w:r>
      <w:r w:rsidRPr="001D738B">
        <w:rPr>
          <w:rStyle w:val="IntenseEmphasis"/>
          <w:rFonts w:cstheme="minorHAnsi"/>
          <w:b w:val="0"/>
          <w:bCs w:val="0"/>
          <w:i w:val="0"/>
          <w:iCs w:val="0"/>
          <w:color w:val="auto"/>
        </w:rPr>
        <w:t xml:space="preserve"> on neck ultrasound items 55011, 55013, 55032 and 55033 as these services are frequently requested or used in endocrine testing. Table </w:t>
      </w:r>
      <w:r w:rsidR="009601C7">
        <w:rPr>
          <w:rStyle w:val="IntenseEmphasis"/>
          <w:rFonts w:cstheme="minorHAnsi"/>
          <w:b w:val="0"/>
          <w:bCs w:val="0"/>
          <w:i w:val="0"/>
          <w:iCs w:val="0"/>
          <w:color w:val="auto"/>
        </w:rPr>
        <w:t>11</w:t>
      </w:r>
      <w:r w:rsidRPr="001D738B">
        <w:rPr>
          <w:rStyle w:val="IntenseEmphasis"/>
          <w:rFonts w:cstheme="minorHAnsi"/>
          <w:b w:val="0"/>
          <w:bCs w:val="0"/>
          <w:i w:val="0"/>
          <w:iCs w:val="0"/>
          <w:color w:val="auto"/>
        </w:rPr>
        <w:t xml:space="preserve"> </w:t>
      </w:r>
      <w:r w:rsidR="00C406CF">
        <w:rPr>
          <w:rStyle w:val="IntenseEmphasis"/>
          <w:rFonts w:cstheme="minorHAnsi"/>
          <w:b w:val="0"/>
          <w:bCs w:val="0"/>
          <w:i w:val="0"/>
          <w:iCs w:val="0"/>
          <w:color w:val="auto"/>
        </w:rPr>
        <w:t xml:space="preserve">(below) </w:t>
      </w:r>
      <w:r w:rsidRPr="001D738B">
        <w:rPr>
          <w:rStyle w:val="IntenseEmphasis"/>
          <w:rFonts w:cstheme="minorHAnsi"/>
          <w:b w:val="0"/>
          <w:bCs w:val="0"/>
          <w:i w:val="0"/>
          <w:iCs w:val="0"/>
          <w:color w:val="auto"/>
        </w:rPr>
        <w:t xml:space="preserve">shows the neck </w:t>
      </w:r>
      <w:r w:rsidR="0071221E">
        <w:rPr>
          <w:rStyle w:val="IntenseEmphasis"/>
          <w:rFonts w:cstheme="minorHAnsi"/>
          <w:b w:val="0"/>
          <w:bCs w:val="0"/>
          <w:i w:val="0"/>
          <w:iCs w:val="0"/>
          <w:color w:val="auto"/>
        </w:rPr>
        <w:t>ultrasound</w:t>
      </w:r>
      <w:r w:rsidRPr="001D738B">
        <w:rPr>
          <w:rStyle w:val="IntenseEmphasis"/>
          <w:rFonts w:cstheme="minorHAnsi"/>
          <w:b w:val="0"/>
          <w:bCs w:val="0"/>
          <w:i w:val="0"/>
          <w:iCs w:val="0"/>
          <w:color w:val="auto"/>
        </w:rPr>
        <w:t xml:space="preserve"> items reviewed by the </w:t>
      </w:r>
      <w:r>
        <w:rPr>
          <w:rStyle w:val="IntenseEmphasis"/>
          <w:rFonts w:cstheme="minorHAnsi"/>
          <w:b w:val="0"/>
          <w:bCs w:val="0"/>
          <w:i w:val="0"/>
          <w:iCs w:val="0"/>
          <w:color w:val="auto"/>
        </w:rPr>
        <w:t>Committee</w:t>
      </w:r>
      <w:r w:rsidRPr="001D738B">
        <w:rPr>
          <w:rStyle w:val="IntenseEmphasis"/>
          <w:rFonts w:cstheme="minorHAnsi"/>
          <w:b w:val="0"/>
          <w:bCs w:val="0"/>
          <w:i w:val="0"/>
          <w:iCs w:val="0"/>
          <w:color w:val="auto"/>
        </w:rPr>
        <w:t xml:space="preserve"> with the</w:t>
      </w:r>
      <w:r w:rsidR="0071221E">
        <w:rPr>
          <w:rStyle w:val="IntenseEmphasis"/>
          <w:rFonts w:cstheme="minorHAnsi"/>
          <w:b w:val="0"/>
          <w:bCs w:val="0"/>
          <w:i w:val="0"/>
          <w:iCs w:val="0"/>
          <w:color w:val="auto"/>
        </w:rPr>
        <w:t xml:space="preserve"> </w:t>
      </w:r>
      <w:r w:rsidRPr="001D738B">
        <w:rPr>
          <w:rStyle w:val="IntenseEmphasis"/>
          <w:rFonts w:cstheme="minorHAnsi"/>
          <w:b w:val="0"/>
          <w:bCs w:val="0"/>
          <w:i w:val="0"/>
          <w:iCs w:val="0"/>
          <w:color w:val="auto"/>
        </w:rPr>
        <w:t>accompanying service and benefits data for 2014/15.</w:t>
      </w:r>
    </w:p>
    <w:p w14:paraId="7B5AA973" w14:textId="266C6EB9" w:rsidR="001D738B" w:rsidRPr="001D738B" w:rsidRDefault="0026236E" w:rsidP="0026236E">
      <w:pPr>
        <w:pStyle w:val="Caption"/>
      </w:pPr>
      <w:bookmarkStart w:id="133" w:name="_Toc5194923"/>
      <w:r>
        <w:lastRenderedPageBreak/>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11</w:t>
      </w:r>
      <w:r w:rsidR="00B47A5B">
        <w:rPr>
          <w:noProof/>
        </w:rPr>
        <w:fldChar w:fldCharType="end"/>
      </w:r>
      <w:r w:rsidR="009601C7">
        <w:t>:</w:t>
      </w:r>
      <w:r w:rsidR="001D738B" w:rsidRPr="001D738B">
        <w:t xml:space="preserve"> Services and benefits data for items 55011, 55013, 55032 and 55033, 2014/15.</w:t>
      </w:r>
      <w:bookmarkEnd w:id="133"/>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Caption w:val="Item introduction table for items 55011, 55013 and 55032–3 "/>
        <w:tblDescription w:val="Descriptor, fee and service volume details for items 55011, 55013 and 55032–3 "/>
      </w:tblPr>
      <w:tblGrid>
        <w:gridCol w:w="655"/>
        <w:gridCol w:w="2608"/>
        <w:gridCol w:w="1425"/>
        <w:gridCol w:w="1038"/>
        <w:gridCol w:w="1297"/>
        <w:gridCol w:w="1279"/>
      </w:tblGrid>
      <w:tr w:rsidR="001D738B" w:rsidRPr="00A07491" w14:paraId="7D556365" w14:textId="77777777" w:rsidTr="001D738B">
        <w:trPr>
          <w:tblHeader/>
        </w:trPr>
        <w:tc>
          <w:tcPr>
            <w:tcW w:w="395" w:type="pct"/>
            <w:shd w:val="clear" w:color="auto" w:fill="006600"/>
            <w:vAlign w:val="center"/>
          </w:tcPr>
          <w:p w14:paraId="602394FD" w14:textId="77777777" w:rsidR="001D738B" w:rsidRPr="001D738B" w:rsidRDefault="001D738B" w:rsidP="00756EFC">
            <w:pPr>
              <w:spacing w:before="100" w:beforeAutospacing="1" w:after="100" w:afterAutospacing="1"/>
              <w:contextualSpacing/>
              <w:rPr>
                <w:b/>
                <w:sz w:val="20"/>
              </w:rPr>
            </w:pPr>
            <w:r w:rsidRPr="001D738B">
              <w:rPr>
                <w:b/>
                <w:sz w:val="20"/>
              </w:rPr>
              <w:t>Item</w:t>
            </w:r>
          </w:p>
        </w:tc>
        <w:tc>
          <w:tcPr>
            <w:tcW w:w="1571" w:type="pct"/>
            <w:shd w:val="clear" w:color="auto" w:fill="006600"/>
            <w:tcMar>
              <w:left w:w="57" w:type="dxa"/>
            </w:tcMar>
            <w:vAlign w:val="center"/>
          </w:tcPr>
          <w:p w14:paraId="5017A39F" w14:textId="77777777" w:rsidR="001D738B" w:rsidRPr="001D738B" w:rsidRDefault="001D738B" w:rsidP="00756EFC">
            <w:pPr>
              <w:spacing w:before="100" w:beforeAutospacing="1" w:after="100" w:afterAutospacing="1"/>
              <w:contextualSpacing/>
              <w:rPr>
                <w:b/>
                <w:sz w:val="20"/>
              </w:rPr>
            </w:pPr>
            <w:r w:rsidRPr="001D738B">
              <w:rPr>
                <w:b/>
                <w:sz w:val="20"/>
              </w:rPr>
              <w:t xml:space="preserve">Descriptor </w:t>
            </w:r>
          </w:p>
        </w:tc>
        <w:tc>
          <w:tcPr>
            <w:tcW w:w="858" w:type="pct"/>
            <w:shd w:val="clear" w:color="auto" w:fill="006600"/>
            <w:vAlign w:val="center"/>
          </w:tcPr>
          <w:p w14:paraId="35ECF250" w14:textId="77777777" w:rsidR="001D738B" w:rsidRPr="001D738B" w:rsidRDefault="001D738B" w:rsidP="00756EFC">
            <w:pPr>
              <w:spacing w:before="100" w:beforeAutospacing="1" w:after="100" w:afterAutospacing="1"/>
              <w:contextualSpacing/>
              <w:rPr>
                <w:b/>
                <w:sz w:val="20"/>
              </w:rPr>
            </w:pPr>
            <w:r w:rsidRPr="001D738B">
              <w:rPr>
                <w:b/>
                <w:sz w:val="20"/>
              </w:rPr>
              <w:t>Schedule</w:t>
            </w:r>
          </w:p>
          <w:p w14:paraId="5E18C1F3" w14:textId="77777777" w:rsidR="001D738B" w:rsidRPr="001D738B" w:rsidRDefault="001D738B" w:rsidP="00756EFC">
            <w:pPr>
              <w:spacing w:before="100" w:beforeAutospacing="1" w:after="100" w:afterAutospacing="1"/>
              <w:contextualSpacing/>
              <w:rPr>
                <w:b/>
                <w:sz w:val="20"/>
              </w:rPr>
            </w:pPr>
            <w:r w:rsidRPr="001D738B">
              <w:rPr>
                <w:b/>
                <w:sz w:val="20"/>
              </w:rPr>
              <w:t>fee</w:t>
            </w:r>
          </w:p>
        </w:tc>
        <w:tc>
          <w:tcPr>
            <w:tcW w:w="625" w:type="pct"/>
            <w:shd w:val="clear" w:color="auto" w:fill="006600"/>
            <w:vAlign w:val="center"/>
          </w:tcPr>
          <w:p w14:paraId="76D56DC7" w14:textId="77777777" w:rsidR="001D738B" w:rsidRPr="001D738B" w:rsidRDefault="001D738B" w:rsidP="00756EFC">
            <w:pPr>
              <w:spacing w:before="100" w:beforeAutospacing="1" w:after="100" w:afterAutospacing="1"/>
              <w:contextualSpacing/>
              <w:rPr>
                <w:b/>
                <w:sz w:val="20"/>
              </w:rPr>
            </w:pPr>
            <w:r w:rsidRPr="001D738B">
              <w:rPr>
                <w:b/>
                <w:sz w:val="20"/>
              </w:rPr>
              <w:t>Services 2014/15</w:t>
            </w:r>
          </w:p>
        </w:tc>
        <w:tc>
          <w:tcPr>
            <w:tcW w:w="781" w:type="pct"/>
            <w:shd w:val="clear" w:color="auto" w:fill="006600"/>
            <w:vAlign w:val="center"/>
          </w:tcPr>
          <w:p w14:paraId="74E157B6" w14:textId="77777777" w:rsidR="001D738B" w:rsidRPr="001D738B" w:rsidRDefault="001D738B" w:rsidP="00756EFC">
            <w:pPr>
              <w:spacing w:before="100" w:beforeAutospacing="1" w:after="100" w:afterAutospacing="1"/>
              <w:contextualSpacing/>
              <w:rPr>
                <w:b/>
                <w:sz w:val="20"/>
              </w:rPr>
            </w:pPr>
            <w:r w:rsidRPr="001D738B">
              <w:rPr>
                <w:b/>
                <w:sz w:val="20"/>
              </w:rPr>
              <w:t>Benefits 2014/15</w:t>
            </w:r>
          </w:p>
        </w:tc>
        <w:tc>
          <w:tcPr>
            <w:tcW w:w="770" w:type="pct"/>
            <w:shd w:val="clear" w:color="auto" w:fill="006600"/>
            <w:vAlign w:val="center"/>
          </w:tcPr>
          <w:p w14:paraId="03EEDB08" w14:textId="77777777" w:rsidR="001D738B" w:rsidRPr="001D738B" w:rsidRDefault="001D738B" w:rsidP="00756EFC">
            <w:pPr>
              <w:spacing w:before="100" w:beforeAutospacing="1" w:after="100" w:afterAutospacing="1"/>
              <w:contextualSpacing/>
              <w:rPr>
                <w:b/>
                <w:sz w:val="20"/>
              </w:rPr>
            </w:pPr>
            <w:r w:rsidRPr="001D738B">
              <w:rPr>
                <w:b/>
                <w:sz w:val="20"/>
              </w:rPr>
              <w:t>Services 5 year annual average growth</w:t>
            </w:r>
          </w:p>
        </w:tc>
      </w:tr>
      <w:tr w:rsidR="001D738B" w:rsidRPr="00A07491" w14:paraId="0579EEFB" w14:textId="77777777" w:rsidTr="001D738B">
        <w:tc>
          <w:tcPr>
            <w:tcW w:w="395" w:type="pct"/>
            <w:vAlign w:val="center"/>
          </w:tcPr>
          <w:p w14:paraId="4FD32150" w14:textId="77777777" w:rsidR="001D738B" w:rsidRPr="00A64476" w:rsidRDefault="001D738B" w:rsidP="00756EFC">
            <w:pPr>
              <w:spacing w:before="100" w:beforeAutospacing="1" w:after="100" w:afterAutospacing="1"/>
              <w:rPr>
                <w:sz w:val="20"/>
                <w:szCs w:val="20"/>
              </w:rPr>
            </w:pPr>
            <w:r w:rsidRPr="00A64476">
              <w:rPr>
                <w:sz w:val="20"/>
                <w:szCs w:val="20"/>
              </w:rPr>
              <w:t>55011</w:t>
            </w:r>
          </w:p>
        </w:tc>
        <w:tc>
          <w:tcPr>
            <w:tcW w:w="1571" w:type="pct"/>
            <w:tcMar>
              <w:left w:w="57" w:type="dxa"/>
            </w:tcMar>
            <w:vAlign w:val="center"/>
          </w:tcPr>
          <w:p w14:paraId="71B1CB0F" w14:textId="246920E5" w:rsidR="001D738B" w:rsidRPr="00A64476" w:rsidRDefault="00AA52A1" w:rsidP="00756EFC">
            <w:pPr>
              <w:spacing w:before="100" w:beforeAutospacing="1" w:after="100" w:afterAutospacing="1"/>
              <w:rPr>
                <w:sz w:val="20"/>
                <w:szCs w:val="20"/>
              </w:rPr>
            </w:pPr>
            <w:r w:rsidRPr="00A64476">
              <w:rPr>
                <w:sz w:val="20"/>
                <w:szCs w:val="20"/>
              </w:rPr>
              <w:t>Neck ultrasound (R) (NK)</w:t>
            </w:r>
          </w:p>
        </w:tc>
        <w:tc>
          <w:tcPr>
            <w:tcW w:w="858" w:type="pct"/>
            <w:vAlign w:val="center"/>
          </w:tcPr>
          <w:p w14:paraId="4CC7E5DA" w14:textId="77777777" w:rsidR="001D738B" w:rsidRPr="00A64476" w:rsidRDefault="001D738B" w:rsidP="00756EFC">
            <w:pPr>
              <w:spacing w:before="100" w:beforeAutospacing="1" w:after="100" w:afterAutospacing="1"/>
              <w:rPr>
                <w:sz w:val="20"/>
                <w:szCs w:val="20"/>
              </w:rPr>
            </w:pPr>
            <w:r w:rsidRPr="00A64476">
              <w:rPr>
                <w:sz w:val="20"/>
                <w:szCs w:val="20"/>
              </w:rPr>
              <w:t>$54.55</w:t>
            </w:r>
          </w:p>
        </w:tc>
        <w:tc>
          <w:tcPr>
            <w:tcW w:w="625" w:type="pct"/>
            <w:vAlign w:val="center"/>
          </w:tcPr>
          <w:p w14:paraId="2BC9A926" w14:textId="6983F0CF" w:rsidR="001D738B" w:rsidRPr="00A64476" w:rsidRDefault="0071221E" w:rsidP="00756EFC">
            <w:pPr>
              <w:spacing w:before="100" w:beforeAutospacing="1" w:after="100" w:afterAutospacing="1"/>
              <w:rPr>
                <w:sz w:val="20"/>
                <w:szCs w:val="20"/>
              </w:rPr>
            </w:pPr>
            <w:r>
              <w:rPr>
                <w:sz w:val="20"/>
                <w:szCs w:val="20"/>
              </w:rPr>
              <w:t>4</w:t>
            </w:r>
          </w:p>
        </w:tc>
        <w:tc>
          <w:tcPr>
            <w:tcW w:w="781" w:type="pct"/>
            <w:vAlign w:val="center"/>
          </w:tcPr>
          <w:p w14:paraId="726ADF2F" w14:textId="77777777" w:rsidR="001D738B" w:rsidRPr="00A64476" w:rsidRDefault="001D738B" w:rsidP="00756EFC">
            <w:pPr>
              <w:spacing w:before="100" w:beforeAutospacing="1" w:after="100" w:afterAutospacing="1"/>
              <w:rPr>
                <w:sz w:val="20"/>
                <w:szCs w:val="20"/>
              </w:rPr>
            </w:pPr>
            <w:r w:rsidRPr="00A64476">
              <w:rPr>
                <w:sz w:val="20"/>
                <w:szCs w:val="20"/>
              </w:rPr>
              <w:t>$197</w:t>
            </w:r>
          </w:p>
        </w:tc>
        <w:tc>
          <w:tcPr>
            <w:tcW w:w="770" w:type="pct"/>
            <w:vAlign w:val="center"/>
          </w:tcPr>
          <w:p w14:paraId="0900F9C0" w14:textId="3E901107" w:rsidR="001D738B" w:rsidRPr="00A64476" w:rsidRDefault="00756EFC" w:rsidP="00756EFC">
            <w:pPr>
              <w:spacing w:before="100" w:beforeAutospacing="1" w:after="100" w:afterAutospacing="1"/>
              <w:rPr>
                <w:sz w:val="20"/>
                <w:szCs w:val="20"/>
              </w:rPr>
            </w:pPr>
            <w:r>
              <w:rPr>
                <w:sz w:val="20"/>
                <w:szCs w:val="20"/>
              </w:rPr>
              <w:t>-</w:t>
            </w:r>
          </w:p>
        </w:tc>
      </w:tr>
      <w:tr w:rsidR="001D738B" w:rsidRPr="00A07491" w14:paraId="43115F78" w14:textId="77777777" w:rsidTr="001D738B">
        <w:tc>
          <w:tcPr>
            <w:tcW w:w="395" w:type="pct"/>
            <w:vAlign w:val="center"/>
          </w:tcPr>
          <w:p w14:paraId="31D1B773" w14:textId="77777777" w:rsidR="001D738B" w:rsidRPr="00A64476" w:rsidRDefault="001D738B" w:rsidP="00756EFC">
            <w:pPr>
              <w:spacing w:before="100" w:beforeAutospacing="1" w:after="100" w:afterAutospacing="1"/>
              <w:rPr>
                <w:sz w:val="20"/>
                <w:szCs w:val="20"/>
              </w:rPr>
            </w:pPr>
            <w:r w:rsidRPr="00A64476">
              <w:rPr>
                <w:sz w:val="20"/>
                <w:szCs w:val="20"/>
              </w:rPr>
              <w:t>55013</w:t>
            </w:r>
          </w:p>
        </w:tc>
        <w:tc>
          <w:tcPr>
            <w:tcW w:w="1571" w:type="pct"/>
            <w:tcMar>
              <w:left w:w="57" w:type="dxa"/>
            </w:tcMar>
            <w:vAlign w:val="center"/>
          </w:tcPr>
          <w:p w14:paraId="55778D52" w14:textId="513340AF" w:rsidR="001D738B" w:rsidRPr="00A64476" w:rsidRDefault="00AA52A1" w:rsidP="00756EFC">
            <w:pPr>
              <w:spacing w:before="100" w:beforeAutospacing="1" w:after="100" w:afterAutospacing="1"/>
              <w:rPr>
                <w:sz w:val="20"/>
                <w:szCs w:val="20"/>
              </w:rPr>
            </w:pPr>
            <w:r w:rsidRPr="00A64476">
              <w:rPr>
                <w:sz w:val="20"/>
                <w:szCs w:val="20"/>
              </w:rPr>
              <w:t>Neck ultrasound (NR) (NK)</w:t>
            </w:r>
          </w:p>
        </w:tc>
        <w:tc>
          <w:tcPr>
            <w:tcW w:w="858" w:type="pct"/>
            <w:vAlign w:val="center"/>
          </w:tcPr>
          <w:p w14:paraId="667554C2" w14:textId="77777777" w:rsidR="001D738B" w:rsidRPr="00A64476" w:rsidRDefault="001D738B" w:rsidP="00756EFC">
            <w:pPr>
              <w:spacing w:before="100" w:beforeAutospacing="1" w:after="100" w:afterAutospacing="1"/>
              <w:rPr>
                <w:sz w:val="20"/>
                <w:szCs w:val="20"/>
              </w:rPr>
            </w:pPr>
            <w:r w:rsidRPr="00A64476">
              <w:rPr>
                <w:sz w:val="20"/>
                <w:szCs w:val="20"/>
              </w:rPr>
              <w:t>$18.95</w:t>
            </w:r>
          </w:p>
        </w:tc>
        <w:tc>
          <w:tcPr>
            <w:tcW w:w="625" w:type="pct"/>
            <w:vAlign w:val="center"/>
          </w:tcPr>
          <w:p w14:paraId="3E418BBD" w14:textId="77777777" w:rsidR="001D738B" w:rsidRPr="00A64476" w:rsidRDefault="001D738B" w:rsidP="00756EFC">
            <w:pPr>
              <w:spacing w:before="100" w:beforeAutospacing="1" w:after="100" w:afterAutospacing="1"/>
              <w:rPr>
                <w:sz w:val="20"/>
                <w:szCs w:val="20"/>
              </w:rPr>
            </w:pPr>
            <w:r w:rsidRPr="00A64476">
              <w:rPr>
                <w:sz w:val="20"/>
                <w:szCs w:val="20"/>
              </w:rPr>
              <w:t>44</w:t>
            </w:r>
          </w:p>
        </w:tc>
        <w:tc>
          <w:tcPr>
            <w:tcW w:w="781" w:type="pct"/>
            <w:vAlign w:val="center"/>
          </w:tcPr>
          <w:p w14:paraId="739AB5C3" w14:textId="77777777" w:rsidR="001D738B" w:rsidRPr="00A64476" w:rsidRDefault="001D738B" w:rsidP="00756EFC">
            <w:pPr>
              <w:spacing w:before="100" w:beforeAutospacing="1" w:after="100" w:afterAutospacing="1"/>
              <w:rPr>
                <w:sz w:val="20"/>
                <w:szCs w:val="20"/>
              </w:rPr>
            </w:pPr>
            <w:r w:rsidRPr="00A64476">
              <w:rPr>
                <w:sz w:val="20"/>
                <w:szCs w:val="20"/>
              </w:rPr>
              <w:t>$713</w:t>
            </w:r>
          </w:p>
        </w:tc>
        <w:tc>
          <w:tcPr>
            <w:tcW w:w="770" w:type="pct"/>
            <w:vAlign w:val="center"/>
          </w:tcPr>
          <w:p w14:paraId="113BED75" w14:textId="57877C0D" w:rsidR="001D738B" w:rsidRPr="00A64476" w:rsidRDefault="00756EFC" w:rsidP="00756EFC">
            <w:pPr>
              <w:spacing w:before="100" w:beforeAutospacing="1" w:after="100" w:afterAutospacing="1"/>
              <w:rPr>
                <w:sz w:val="20"/>
                <w:szCs w:val="20"/>
              </w:rPr>
            </w:pPr>
            <w:r>
              <w:rPr>
                <w:sz w:val="20"/>
                <w:szCs w:val="20"/>
              </w:rPr>
              <w:t>-</w:t>
            </w:r>
          </w:p>
        </w:tc>
      </w:tr>
      <w:tr w:rsidR="001D738B" w:rsidRPr="00A07491" w14:paraId="70A82C3A" w14:textId="77777777" w:rsidTr="001D738B">
        <w:tc>
          <w:tcPr>
            <w:tcW w:w="395" w:type="pct"/>
            <w:vAlign w:val="center"/>
          </w:tcPr>
          <w:p w14:paraId="0C8860C1" w14:textId="77777777" w:rsidR="001D738B" w:rsidRPr="00A64476" w:rsidRDefault="001D738B" w:rsidP="00756EFC">
            <w:pPr>
              <w:spacing w:before="100" w:beforeAutospacing="1" w:after="100" w:afterAutospacing="1"/>
              <w:rPr>
                <w:sz w:val="20"/>
                <w:szCs w:val="20"/>
              </w:rPr>
            </w:pPr>
            <w:r w:rsidRPr="00A64476">
              <w:rPr>
                <w:sz w:val="20"/>
                <w:szCs w:val="20"/>
              </w:rPr>
              <w:t>55032</w:t>
            </w:r>
          </w:p>
        </w:tc>
        <w:tc>
          <w:tcPr>
            <w:tcW w:w="1571" w:type="pct"/>
            <w:tcMar>
              <w:left w:w="57" w:type="dxa"/>
            </w:tcMar>
            <w:vAlign w:val="center"/>
          </w:tcPr>
          <w:p w14:paraId="66F47DA4" w14:textId="7C5DA6A7" w:rsidR="001D738B" w:rsidRPr="00A64476" w:rsidRDefault="00AA52A1" w:rsidP="00756EFC">
            <w:pPr>
              <w:spacing w:before="100" w:beforeAutospacing="1" w:after="100" w:afterAutospacing="1"/>
              <w:rPr>
                <w:sz w:val="20"/>
                <w:szCs w:val="20"/>
              </w:rPr>
            </w:pPr>
            <w:r w:rsidRPr="00A64476">
              <w:rPr>
                <w:sz w:val="20"/>
                <w:szCs w:val="20"/>
              </w:rPr>
              <w:t>Neck ultrasound (R)</w:t>
            </w:r>
          </w:p>
        </w:tc>
        <w:tc>
          <w:tcPr>
            <w:tcW w:w="858" w:type="pct"/>
            <w:vAlign w:val="center"/>
          </w:tcPr>
          <w:p w14:paraId="4C84D8E4" w14:textId="77777777" w:rsidR="001D738B" w:rsidRPr="00A64476" w:rsidRDefault="001D738B" w:rsidP="00756EFC">
            <w:pPr>
              <w:spacing w:before="100" w:beforeAutospacing="1" w:after="100" w:afterAutospacing="1"/>
              <w:rPr>
                <w:sz w:val="20"/>
                <w:szCs w:val="20"/>
              </w:rPr>
            </w:pPr>
            <w:r w:rsidRPr="00A64476">
              <w:rPr>
                <w:sz w:val="20"/>
                <w:szCs w:val="20"/>
              </w:rPr>
              <w:t>$109.10</w:t>
            </w:r>
          </w:p>
        </w:tc>
        <w:tc>
          <w:tcPr>
            <w:tcW w:w="625" w:type="pct"/>
            <w:vAlign w:val="center"/>
          </w:tcPr>
          <w:p w14:paraId="1F817447" w14:textId="77777777" w:rsidR="001D738B" w:rsidRPr="00A64476" w:rsidRDefault="001D738B" w:rsidP="00756EFC">
            <w:pPr>
              <w:spacing w:before="100" w:beforeAutospacing="1" w:after="100" w:afterAutospacing="1"/>
              <w:rPr>
                <w:sz w:val="20"/>
                <w:szCs w:val="20"/>
              </w:rPr>
            </w:pPr>
            <w:r w:rsidRPr="00A64476">
              <w:rPr>
                <w:sz w:val="20"/>
                <w:szCs w:val="20"/>
              </w:rPr>
              <w:t>293,766</w:t>
            </w:r>
          </w:p>
        </w:tc>
        <w:tc>
          <w:tcPr>
            <w:tcW w:w="781" w:type="pct"/>
            <w:vAlign w:val="center"/>
          </w:tcPr>
          <w:p w14:paraId="44568C47" w14:textId="77777777" w:rsidR="001D738B" w:rsidRPr="00A64476" w:rsidRDefault="001D738B" w:rsidP="00756EFC">
            <w:pPr>
              <w:spacing w:before="100" w:beforeAutospacing="1" w:after="100" w:afterAutospacing="1"/>
              <w:rPr>
                <w:sz w:val="20"/>
                <w:szCs w:val="20"/>
              </w:rPr>
            </w:pPr>
            <w:r w:rsidRPr="00A64476">
              <w:rPr>
                <w:sz w:val="20"/>
                <w:szCs w:val="20"/>
              </w:rPr>
              <w:t>$29,982,228</w:t>
            </w:r>
          </w:p>
        </w:tc>
        <w:tc>
          <w:tcPr>
            <w:tcW w:w="770" w:type="pct"/>
            <w:vAlign w:val="center"/>
          </w:tcPr>
          <w:p w14:paraId="47505A62" w14:textId="77777777" w:rsidR="001D738B" w:rsidRPr="00A64476" w:rsidRDefault="001D738B" w:rsidP="00756EFC">
            <w:pPr>
              <w:spacing w:before="100" w:beforeAutospacing="1" w:after="100" w:afterAutospacing="1"/>
              <w:rPr>
                <w:sz w:val="20"/>
                <w:szCs w:val="20"/>
              </w:rPr>
            </w:pPr>
            <w:r w:rsidRPr="00A64476">
              <w:rPr>
                <w:sz w:val="20"/>
                <w:szCs w:val="20"/>
              </w:rPr>
              <w:t>9.8%</w:t>
            </w:r>
          </w:p>
        </w:tc>
      </w:tr>
      <w:tr w:rsidR="001D738B" w:rsidRPr="00A07491" w14:paraId="1D2DE790" w14:textId="77777777" w:rsidTr="001D738B">
        <w:tc>
          <w:tcPr>
            <w:tcW w:w="395" w:type="pct"/>
            <w:vAlign w:val="center"/>
          </w:tcPr>
          <w:p w14:paraId="7EB5A9F9" w14:textId="77777777" w:rsidR="001D738B" w:rsidRPr="00A64476" w:rsidRDefault="001D738B" w:rsidP="00756EFC">
            <w:pPr>
              <w:spacing w:before="100" w:beforeAutospacing="1" w:after="100" w:afterAutospacing="1"/>
              <w:rPr>
                <w:sz w:val="20"/>
                <w:szCs w:val="20"/>
              </w:rPr>
            </w:pPr>
            <w:r w:rsidRPr="00A64476">
              <w:rPr>
                <w:sz w:val="20"/>
                <w:szCs w:val="20"/>
              </w:rPr>
              <w:t>55033</w:t>
            </w:r>
          </w:p>
        </w:tc>
        <w:tc>
          <w:tcPr>
            <w:tcW w:w="1571" w:type="pct"/>
            <w:tcMar>
              <w:left w:w="57" w:type="dxa"/>
            </w:tcMar>
            <w:vAlign w:val="center"/>
          </w:tcPr>
          <w:p w14:paraId="1A46ADDF" w14:textId="674A5BED" w:rsidR="001D738B" w:rsidRPr="00A64476" w:rsidRDefault="00AA52A1" w:rsidP="00756EFC">
            <w:pPr>
              <w:spacing w:before="100" w:beforeAutospacing="1" w:after="100" w:afterAutospacing="1"/>
              <w:rPr>
                <w:sz w:val="20"/>
                <w:szCs w:val="20"/>
              </w:rPr>
            </w:pPr>
            <w:r w:rsidRPr="00A64476">
              <w:rPr>
                <w:sz w:val="20"/>
                <w:szCs w:val="20"/>
              </w:rPr>
              <w:t xml:space="preserve">Neck </w:t>
            </w:r>
            <w:r w:rsidR="00A64476">
              <w:rPr>
                <w:sz w:val="20"/>
                <w:szCs w:val="20"/>
              </w:rPr>
              <w:t xml:space="preserve">ultrasound </w:t>
            </w:r>
            <w:r w:rsidRPr="00A64476">
              <w:rPr>
                <w:sz w:val="20"/>
                <w:szCs w:val="20"/>
              </w:rPr>
              <w:t>(NR)</w:t>
            </w:r>
          </w:p>
        </w:tc>
        <w:tc>
          <w:tcPr>
            <w:tcW w:w="858" w:type="pct"/>
            <w:vAlign w:val="center"/>
          </w:tcPr>
          <w:p w14:paraId="2488F398" w14:textId="77777777" w:rsidR="001D738B" w:rsidRPr="00A64476" w:rsidRDefault="001D738B" w:rsidP="00756EFC">
            <w:pPr>
              <w:spacing w:before="100" w:beforeAutospacing="1" w:after="100" w:afterAutospacing="1"/>
              <w:rPr>
                <w:sz w:val="20"/>
                <w:szCs w:val="20"/>
              </w:rPr>
            </w:pPr>
            <w:r w:rsidRPr="00A64476">
              <w:rPr>
                <w:sz w:val="20"/>
                <w:szCs w:val="20"/>
              </w:rPr>
              <w:t>$37.85</w:t>
            </w:r>
          </w:p>
        </w:tc>
        <w:tc>
          <w:tcPr>
            <w:tcW w:w="625" w:type="pct"/>
            <w:vAlign w:val="center"/>
          </w:tcPr>
          <w:p w14:paraId="34F5CECF" w14:textId="77777777" w:rsidR="001D738B" w:rsidRPr="00A64476" w:rsidRDefault="001D738B" w:rsidP="00756EFC">
            <w:pPr>
              <w:spacing w:before="100" w:beforeAutospacing="1" w:after="100" w:afterAutospacing="1"/>
              <w:rPr>
                <w:sz w:val="20"/>
                <w:szCs w:val="20"/>
              </w:rPr>
            </w:pPr>
            <w:r w:rsidRPr="00A64476">
              <w:rPr>
                <w:sz w:val="20"/>
                <w:szCs w:val="20"/>
              </w:rPr>
              <w:t>11,648</w:t>
            </w:r>
          </w:p>
        </w:tc>
        <w:tc>
          <w:tcPr>
            <w:tcW w:w="781" w:type="pct"/>
            <w:vAlign w:val="center"/>
          </w:tcPr>
          <w:p w14:paraId="550BA4B4" w14:textId="77777777" w:rsidR="001D738B" w:rsidRPr="00A64476" w:rsidRDefault="001D738B" w:rsidP="00756EFC">
            <w:pPr>
              <w:spacing w:before="100" w:beforeAutospacing="1" w:after="100" w:afterAutospacing="1"/>
              <w:rPr>
                <w:sz w:val="20"/>
                <w:szCs w:val="20"/>
              </w:rPr>
            </w:pPr>
            <w:r w:rsidRPr="00A64476">
              <w:rPr>
                <w:sz w:val="20"/>
                <w:szCs w:val="20"/>
              </w:rPr>
              <w:t>$410,139</w:t>
            </w:r>
          </w:p>
        </w:tc>
        <w:tc>
          <w:tcPr>
            <w:tcW w:w="770" w:type="pct"/>
            <w:vAlign w:val="center"/>
          </w:tcPr>
          <w:p w14:paraId="3ABA6E80" w14:textId="77777777" w:rsidR="001D738B" w:rsidRPr="00A64476" w:rsidRDefault="001D738B" w:rsidP="00756EFC">
            <w:pPr>
              <w:spacing w:before="100" w:beforeAutospacing="1" w:after="100" w:afterAutospacing="1"/>
              <w:rPr>
                <w:sz w:val="20"/>
                <w:szCs w:val="20"/>
              </w:rPr>
            </w:pPr>
            <w:r w:rsidRPr="00A64476">
              <w:rPr>
                <w:sz w:val="20"/>
                <w:szCs w:val="20"/>
              </w:rPr>
              <w:t>4.5%</w:t>
            </w:r>
          </w:p>
        </w:tc>
      </w:tr>
    </w:tbl>
    <w:p w14:paraId="3EFE6E6D" w14:textId="77777777" w:rsidR="001D738B" w:rsidRPr="00A07491" w:rsidRDefault="001D738B" w:rsidP="00DA6C61">
      <w:pPr>
        <w:spacing w:before="120" w:after="120"/>
      </w:pPr>
      <w:r w:rsidRPr="00A07491">
        <w:t xml:space="preserve">This data supports the Committee’s view that patients are often referred for neck ultrasound with insufficient indications and that explanatory notes based on the most relevant literature should be added to guide requesting practice. </w:t>
      </w:r>
    </w:p>
    <w:p w14:paraId="531D9162" w14:textId="731E4350" w:rsidR="00DA6C61" w:rsidRDefault="003B4474" w:rsidP="00DA6C61">
      <w:pPr>
        <w:spacing w:before="120" w:after="120"/>
        <w:contextualSpacing/>
      </w:pPr>
      <w:r>
        <w:t>Data on the combined claiming (</w:t>
      </w:r>
      <w:r w:rsidR="001D738B" w:rsidRPr="00A07491">
        <w:t>co-claiming) of neck ultrasound with other MBS items was also considered. The biopsy items included in this item combination data includes items 31420 (biopsy of lymph node of the neck) and 30075 (diagnostic biopsy of lymph gland).</w:t>
      </w:r>
    </w:p>
    <w:p w14:paraId="0C8AAFC1" w14:textId="5D381C33" w:rsidR="001D738B" w:rsidRDefault="001D738B" w:rsidP="00DA6C61">
      <w:pPr>
        <w:spacing w:before="120" w:after="120"/>
        <w:contextualSpacing/>
      </w:pPr>
      <w:r>
        <w:t xml:space="preserve">Table </w:t>
      </w:r>
      <w:r w:rsidR="009601C7">
        <w:t>12</w:t>
      </w:r>
      <w:r w:rsidRPr="00A07491">
        <w:t xml:space="preserve"> </w:t>
      </w:r>
      <w:r w:rsidR="00C406CF">
        <w:t xml:space="preserve">(below) </w:t>
      </w:r>
      <w:r w:rsidRPr="00A07491">
        <w:t>shows that of the 305,891 episodes in which item 55032 (ultrasound of the neck) was claimed, it was only co-claimed with item 31420 (biopsy of lymph node of the neck) during 231 episodes. This represents 0.08% of the total number of 55032 episodes.</w:t>
      </w:r>
    </w:p>
    <w:p w14:paraId="775F5514" w14:textId="6CF72E1F" w:rsidR="001D738B" w:rsidRPr="00DA6C61" w:rsidRDefault="0026236E" w:rsidP="0026236E">
      <w:pPr>
        <w:pStyle w:val="Caption"/>
      </w:pPr>
      <w:bookmarkStart w:id="134" w:name="_Toc5194924"/>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12</w:t>
      </w:r>
      <w:r w:rsidR="00B47A5B">
        <w:rPr>
          <w:noProof/>
        </w:rPr>
        <w:fldChar w:fldCharType="end"/>
      </w:r>
      <w:r w:rsidR="001D738B" w:rsidRPr="00DA6C61">
        <w:t>: Number of episodes and services for item 550</w:t>
      </w:r>
      <w:r w:rsidR="007B634D">
        <w:t>32 co-claimed with item 31420 (biopsy of l</w:t>
      </w:r>
      <w:r w:rsidR="001D738B" w:rsidRPr="00DA6C61">
        <w:t>ymph node of t</w:t>
      </w:r>
      <w:r w:rsidR="009A1277">
        <w:t>he neck)</w:t>
      </w:r>
      <w:r w:rsidR="003B4474">
        <w:t>,</w:t>
      </w:r>
      <w:r w:rsidR="001D738B" w:rsidRPr="00DA6C61">
        <w:t xml:space="preserve"> 2015/16</w:t>
      </w:r>
      <w:r w:rsidR="00DA6C61">
        <w:t>.</w:t>
      </w:r>
      <w:bookmarkEnd w:id="13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935"/>
        <w:gridCol w:w="2330"/>
        <w:gridCol w:w="2037"/>
      </w:tblGrid>
      <w:tr w:rsidR="001D738B" w:rsidRPr="00A07491" w14:paraId="784A6542" w14:textId="77777777" w:rsidTr="00DA6C61">
        <w:tc>
          <w:tcPr>
            <w:tcW w:w="2370" w:type="pct"/>
            <w:shd w:val="clear" w:color="auto" w:fill="006600"/>
            <w:vAlign w:val="center"/>
            <w:hideMark/>
          </w:tcPr>
          <w:p w14:paraId="1F4FE916" w14:textId="77777777" w:rsidR="001D738B" w:rsidRPr="00DA6C61" w:rsidRDefault="001D738B" w:rsidP="00756EFC">
            <w:pPr>
              <w:spacing w:before="100" w:beforeAutospacing="1" w:after="100" w:afterAutospacing="1"/>
              <w:rPr>
                <w:b/>
                <w:sz w:val="20"/>
              </w:rPr>
            </w:pPr>
            <w:r w:rsidRPr="00DA6C61">
              <w:rPr>
                <w:b/>
                <w:sz w:val="20"/>
              </w:rPr>
              <w:t>Items</w:t>
            </w:r>
          </w:p>
        </w:tc>
        <w:tc>
          <w:tcPr>
            <w:tcW w:w="1403" w:type="pct"/>
            <w:shd w:val="clear" w:color="auto" w:fill="006600"/>
            <w:vAlign w:val="center"/>
            <w:hideMark/>
          </w:tcPr>
          <w:p w14:paraId="57ADBE64" w14:textId="77777777" w:rsidR="001D738B" w:rsidRPr="00DA6C61" w:rsidRDefault="001D738B" w:rsidP="00756EFC">
            <w:pPr>
              <w:spacing w:before="100" w:beforeAutospacing="1" w:after="100" w:afterAutospacing="1"/>
              <w:rPr>
                <w:b/>
                <w:sz w:val="20"/>
              </w:rPr>
            </w:pPr>
            <w:r w:rsidRPr="00DA6C61">
              <w:rPr>
                <w:b/>
                <w:sz w:val="20"/>
              </w:rPr>
              <w:t>Episodes</w:t>
            </w:r>
          </w:p>
        </w:tc>
        <w:tc>
          <w:tcPr>
            <w:tcW w:w="1227" w:type="pct"/>
            <w:shd w:val="clear" w:color="auto" w:fill="006600"/>
            <w:vAlign w:val="center"/>
            <w:hideMark/>
          </w:tcPr>
          <w:p w14:paraId="3F6DF485" w14:textId="77777777" w:rsidR="001D738B" w:rsidRPr="00DA6C61" w:rsidRDefault="001D738B" w:rsidP="00756EFC">
            <w:pPr>
              <w:spacing w:before="100" w:beforeAutospacing="1" w:after="100" w:afterAutospacing="1"/>
              <w:rPr>
                <w:b/>
                <w:sz w:val="20"/>
              </w:rPr>
            </w:pPr>
            <w:r w:rsidRPr="00DA6C61">
              <w:rPr>
                <w:b/>
                <w:sz w:val="20"/>
              </w:rPr>
              <w:t>Number of Services</w:t>
            </w:r>
          </w:p>
        </w:tc>
      </w:tr>
      <w:tr w:rsidR="001D738B" w:rsidRPr="00A07491" w14:paraId="3DCD4D68" w14:textId="77777777" w:rsidTr="00DA6C61">
        <w:tc>
          <w:tcPr>
            <w:tcW w:w="2370" w:type="pct"/>
            <w:vAlign w:val="center"/>
            <w:hideMark/>
          </w:tcPr>
          <w:p w14:paraId="591B981A" w14:textId="7AC920C1" w:rsidR="001D738B" w:rsidRPr="00DA6C61" w:rsidRDefault="007B634D" w:rsidP="00756EFC">
            <w:pPr>
              <w:spacing w:before="100" w:beforeAutospacing="1" w:after="100" w:afterAutospacing="1"/>
              <w:rPr>
                <w:sz w:val="20"/>
              </w:rPr>
            </w:pPr>
            <w:r>
              <w:rPr>
                <w:sz w:val="20"/>
              </w:rPr>
              <w:t>55032</w:t>
            </w:r>
          </w:p>
        </w:tc>
        <w:tc>
          <w:tcPr>
            <w:tcW w:w="1403" w:type="pct"/>
            <w:vAlign w:val="center"/>
            <w:hideMark/>
          </w:tcPr>
          <w:p w14:paraId="12A6F258" w14:textId="77777777" w:rsidR="001D738B" w:rsidRPr="00DA6C61" w:rsidRDefault="001D738B" w:rsidP="00756EFC">
            <w:pPr>
              <w:spacing w:before="100" w:beforeAutospacing="1" w:after="100" w:afterAutospacing="1"/>
              <w:rPr>
                <w:sz w:val="20"/>
              </w:rPr>
            </w:pPr>
            <w:r w:rsidRPr="00DA6C61">
              <w:rPr>
                <w:sz w:val="20"/>
              </w:rPr>
              <w:t>305,891</w:t>
            </w:r>
          </w:p>
        </w:tc>
        <w:tc>
          <w:tcPr>
            <w:tcW w:w="1227" w:type="pct"/>
            <w:vAlign w:val="center"/>
            <w:hideMark/>
          </w:tcPr>
          <w:p w14:paraId="29ABC5BB" w14:textId="77777777" w:rsidR="001D738B" w:rsidRPr="00DA6C61" w:rsidRDefault="001D738B" w:rsidP="00756EFC">
            <w:pPr>
              <w:spacing w:before="100" w:beforeAutospacing="1" w:after="100" w:afterAutospacing="1"/>
              <w:rPr>
                <w:sz w:val="20"/>
              </w:rPr>
            </w:pPr>
            <w:r w:rsidRPr="00DA6C61">
              <w:rPr>
                <w:sz w:val="20"/>
              </w:rPr>
              <w:t>306,021</w:t>
            </w:r>
          </w:p>
        </w:tc>
      </w:tr>
      <w:tr w:rsidR="001D738B" w:rsidRPr="00A07491" w14:paraId="109FF42F" w14:textId="77777777" w:rsidTr="00DA6C61">
        <w:tc>
          <w:tcPr>
            <w:tcW w:w="2370" w:type="pct"/>
            <w:vAlign w:val="center"/>
            <w:hideMark/>
          </w:tcPr>
          <w:p w14:paraId="081F6AA6" w14:textId="68B2EE40" w:rsidR="001D738B" w:rsidRPr="00DA6C61" w:rsidRDefault="007B634D" w:rsidP="00756EFC">
            <w:pPr>
              <w:spacing w:before="100" w:beforeAutospacing="1" w:after="100" w:afterAutospacing="1"/>
              <w:rPr>
                <w:sz w:val="20"/>
              </w:rPr>
            </w:pPr>
            <w:r>
              <w:rPr>
                <w:sz w:val="20"/>
              </w:rPr>
              <w:t>55032 claimed with 31420</w:t>
            </w:r>
          </w:p>
        </w:tc>
        <w:tc>
          <w:tcPr>
            <w:tcW w:w="1403" w:type="pct"/>
            <w:vAlign w:val="center"/>
            <w:hideMark/>
          </w:tcPr>
          <w:p w14:paraId="384B09F1" w14:textId="77777777" w:rsidR="001D738B" w:rsidRPr="00DA6C61" w:rsidRDefault="001D738B" w:rsidP="00756EFC">
            <w:pPr>
              <w:spacing w:before="100" w:beforeAutospacing="1" w:after="100" w:afterAutospacing="1"/>
              <w:rPr>
                <w:sz w:val="20"/>
              </w:rPr>
            </w:pPr>
            <w:r w:rsidRPr="00DA6C61">
              <w:rPr>
                <w:sz w:val="20"/>
              </w:rPr>
              <w:t>231</w:t>
            </w:r>
          </w:p>
        </w:tc>
        <w:tc>
          <w:tcPr>
            <w:tcW w:w="1227" w:type="pct"/>
            <w:vAlign w:val="center"/>
            <w:hideMark/>
          </w:tcPr>
          <w:p w14:paraId="31C93FC3" w14:textId="77777777" w:rsidR="001D738B" w:rsidRPr="00DA6C61" w:rsidRDefault="001D738B" w:rsidP="00756EFC">
            <w:pPr>
              <w:spacing w:before="100" w:beforeAutospacing="1" w:after="100" w:afterAutospacing="1"/>
              <w:rPr>
                <w:sz w:val="20"/>
              </w:rPr>
            </w:pPr>
            <w:r w:rsidRPr="00DA6C61">
              <w:rPr>
                <w:sz w:val="20"/>
              </w:rPr>
              <w:t>463</w:t>
            </w:r>
          </w:p>
        </w:tc>
      </w:tr>
    </w:tbl>
    <w:p w14:paraId="111FA2AE" w14:textId="4C9EAE43" w:rsidR="001D738B" w:rsidRDefault="001D738B" w:rsidP="001D738B">
      <w:r>
        <w:t xml:space="preserve">Table </w:t>
      </w:r>
      <w:r w:rsidR="009601C7">
        <w:t>13</w:t>
      </w:r>
      <w:r w:rsidR="00C406CF">
        <w:t xml:space="preserve"> (below)</w:t>
      </w:r>
      <w:r w:rsidRPr="00A07491">
        <w:t xml:space="preserve"> shows that of the 305,085 episodes of 55032, it was only co-claimed with item 30075 (diagnostic biopsy of lymph gland) for 1,037 episodes.  This represents 0.34% of the total number of 55032 episodes.</w:t>
      </w:r>
    </w:p>
    <w:p w14:paraId="66F4105F" w14:textId="0DE55762" w:rsidR="001D738B" w:rsidRPr="00DA6C61" w:rsidRDefault="0026236E" w:rsidP="0026236E">
      <w:pPr>
        <w:pStyle w:val="Caption"/>
      </w:pPr>
      <w:bookmarkStart w:id="135" w:name="_Toc496597213"/>
      <w:bookmarkStart w:id="136" w:name="_Toc519492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13</w:t>
      </w:r>
      <w:r w:rsidR="00B47A5B">
        <w:rPr>
          <w:noProof/>
        </w:rPr>
        <w:fldChar w:fldCharType="end"/>
      </w:r>
      <w:r w:rsidR="001D738B" w:rsidRPr="00DA6C61">
        <w:t xml:space="preserve">: </w:t>
      </w:r>
      <w:bookmarkEnd w:id="135"/>
      <w:r w:rsidR="001D738B" w:rsidRPr="00DA6C61">
        <w:t>Number of episodes and services for item 55032 co-claimed with item 30075 (diagn</w:t>
      </w:r>
      <w:r w:rsidR="003B4474">
        <w:t xml:space="preserve">ostic biopsy of lymph </w:t>
      </w:r>
      <w:r w:rsidR="007B634D">
        <w:t>node</w:t>
      </w:r>
      <w:r w:rsidR="003B4474">
        <w:t>),</w:t>
      </w:r>
      <w:r w:rsidR="001D738B" w:rsidRPr="00DA6C61">
        <w:t xml:space="preserve"> 2015/16</w:t>
      </w:r>
      <w:r w:rsidR="00DA6C61">
        <w:t>.</w:t>
      </w:r>
      <w:bookmarkEnd w:id="136"/>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0" w:type="dxa"/>
          <w:right w:w="0" w:type="dxa"/>
        </w:tblCellMar>
        <w:tblLook w:val="04A0" w:firstRow="1" w:lastRow="0" w:firstColumn="1" w:lastColumn="0" w:noHBand="0" w:noVBand="1"/>
      </w:tblPr>
      <w:tblGrid>
        <w:gridCol w:w="3935"/>
        <w:gridCol w:w="2330"/>
        <w:gridCol w:w="2037"/>
      </w:tblGrid>
      <w:tr w:rsidR="001D738B" w:rsidRPr="00A07491" w14:paraId="6E2B22E5" w14:textId="77777777" w:rsidTr="00DA6C61">
        <w:tc>
          <w:tcPr>
            <w:tcW w:w="2370" w:type="pct"/>
            <w:shd w:val="clear" w:color="auto" w:fill="006600"/>
            <w:vAlign w:val="center"/>
            <w:hideMark/>
          </w:tcPr>
          <w:p w14:paraId="3C24F4F6" w14:textId="77777777" w:rsidR="001D738B" w:rsidRPr="00DA6C61" w:rsidRDefault="001D738B" w:rsidP="00756EFC">
            <w:pPr>
              <w:spacing w:before="100" w:beforeAutospacing="1" w:after="100" w:afterAutospacing="1"/>
              <w:rPr>
                <w:b/>
                <w:sz w:val="20"/>
              </w:rPr>
            </w:pPr>
            <w:r w:rsidRPr="00DA6C61">
              <w:rPr>
                <w:b/>
                <w:sz w:val="20"/>
              </w:rPr>
              <w:t>Items</w:t>
            </w:r>
          </w:p>
        </w:tc>
        <w:tc>
          <w:tcPr>
            <w:tcW w:w="1403" w:type="pct"/>
            <w:shd w:val="clear" w:color="auto" w:fill="006600"/>
            <w:vAlign w:val="center"/>
            <w:hideMark/>
          </w:tcPr>
          <w:p w14:paraId="70D66325" w14:textId="77777777" w:rsidR="001D738B" w:rsidRPr="00DA6C61" w:rsidRDefault="001D738B" w:rsidP="00756EFC">
            <w:pPr>
              <w:spacing w:before="100" w:beforeAutospacing="1" w:after="100" w:afterAutospacing="1"/>
              <w:rPr>
                <w:b/>
                <w:sz w:val="20"/>
              </w:rPr>
            </w:pPr>
            <w:r w:rsidRPr="00DA6C61">
              <w:rPr>
                <w:b/>
                <w:sz w:val="20"/>
              </w:rPr>
              <w:t>Episodes</w:t>
            </w:r>
          </w:p>
        </w:tc>
        <w:tc>
          <w:tcPr>
            <w:tcW w:w="1227" w:type="pct"/>
            <w:shd w:val="clear" w:color="auto" w:fill="006600"/>
            <w:vAlign w:val="center"/>
            <w:hideMark/>
          </w:tcPr>
          <w:p w14:paraId="6BA68437" w14:textId="77777777" w:rsidR="001D738B" w:rsidRPr="00DA6C61" w:rsidRDefault="001D738B" w:rsidP="00756EFC">
            <w:pPr>
              <w:spacing w:before="100" w:beforeAutospacing="1" w:after="100" w:afterAutospacing="1"/>
              <w:rPr>
                <w:b/>
                <w:sz w:val="20"/>
              </w:rPr>
            </w:pPr>
            <w:r w:rsidRPr="00DA6C61">
              <w:rPr>
                <w:b/>
                <w:sz w:val="20"/>
              </w:rPr>
              <w:t>Number of Services</w:t>
            </w:r>
          </w:p>
        </w:tc>
      </w:tr>
      <w:tr w:rsidR="001D738B" w:rsidRPr="00A07491" w14:paraId="61904AE3" w14:textId="77777777" w:rsidTr="00DA6C61">
        <w:tc>
          <w:tcPr>
            <w:tcW w:w="2370" w:type="pct"/>
            <w:vAlign w:val="center"/>
            <w:hideMark/>
          </w:tcPr>
          <w:p w14:paraId="07E6A135" w14:textId="32B9D421" w:rsidR="001D738B" w:rsidRPr="00DA6C61" w:rsidRDefault="007B634D" w:rsidP="00756EFC">
            <w:pPr>
              <w:spacing w:before="100" w:beforeAutospacing="1" w:after="100" w:afterAutospacing="1"/>
              <w:rPr>
                <w:sz w:val="20"/>
              </w:rPr>
            </w:pPr>
            <w:r>
              <w:rPr>
                <w:sz w:val="20"/>
              </w:rPr>
              <w:t>55032</w:t>
            </w:r>
          </w:p>
        </w:tc>
        <w:tc>
          <w:tcPr>
            <w:tcW w:w="1403" w:type="pct"/>
            <w:vAlign w:val="center"/>
          </w:tcPr>
          <w:p w14:paraId="35C32507" w14:textId="77777777" w:rsidR="001D738B" w:rsidRPr="00DA6C61" w:rsidRDefault="001D738B" w:rsidP="00756EFC">
            <w:pPr>
              <w:spacing w:before="100" w:beforeAutospacing="1" w:after="100" w:afterAutospacing="1"/>
              <w:rPr>
                <w:sz w:val="20"/>
              </w:rPr>
            </w:pPr>
            <w:r w:rsidRPr="00DA6C61">
              <w:rPr>
                <w:sz w:val="20"/>
              </w:rPr>
              <w:t>305,085</w:t>
            </w:r>
          </w:p>
        </w:tc>
        <w:tc>
          <w:tcPr>
            <w:tcW w:w="1227" w:type="pct"/>
            <w:vAlign w:val="center"/>
          </w:tcPr>
          <w:p w14:paraId="1A704EEB" w14:textId="77777777" w:rsidR="001D738B" w:rsidRPr="00DA6C61" w:rsidRDefault="001D738B" w:rsidP="00756EFC">
            <w:pPr>
              <w:spacing w:before="100" w:beforeAutospacing="1" w:after="100" w:afterAutospacing="1"/>
              <w:rPr>
                <w:sz w:val="20"/>
              </w:rPr>
            </w:pPr>
            <w:r w:rsidRPr="00DA6C61">
              <w:rPr>
                <w:sz w:val="20"/>
              </w:rPr>
              <w:t>305,213</w:t>
            </w:r>
          </w:p>
        </w:tc>
      </w:tr>
      <w:tr w:rsidR="001D738B" w:rsidRPr="00A07491" w14:paraId="29042A2D" w14:textId="77777777" w:rsidTr="00DA6C61">
        <w:tc>
          <w:tcPr>
            <w:tcW w:w="2370" w:type="pct"/>
            <w:vAlign w:val="center"/>
            <w:hideMark/>
          </w:tcPr>
          <w:p w14:paraId="7795C52C" w14:textId="43388DF1" w:rsidR="001D738B" w:rsidRPr="00DA6C61" w:rsidRDefault="007B634D" w:rsidP="00756EFC">
            <w:pPr>
              <w:spacing w:before="100" w:beforeAutospacing="1" w:after="100" w:afterAutospacing="1"/>
              <w:rPr>
                <w:sz w:val="20"/>
              </w:rPr>
            </w:pPr>
            <w:r>
              <w:rPr>
                <w:sz w:val="20"/>
              </w:rPr>
              <w:t>55032 claimed with 30075</w:t>
            </w:r>
          </w:p>
        </w:tc>
        <w:tc>
          <w:tcPr>
            <w:tcW w:w="1403" w:type="pct"/>
            <w:vAlign w:val="center"/>
          </w:tcPr>
          <w:p w14:paraId="47BA199A" w14:textId="77777777" w:rsidR="001D738B" w:rsidRPr="00DA6C61" w:rsidRDefault="001D738B" w:rsidP="00756EFC">
            <w:pPr>
              <w:spacing w:before="100" w:beforeAutospacing="1" w:after="100" w:afterAutospacing="1"/>
              <w:rPr>
                <w:sz w:val="20"/>
              </w:rPr>
            </w:pPr>
            <w:r w:rsidRPr="00DA6C61">
              <w:rPr>
                <w:sz w:val="20"/>
              </w:rPr>
              <w:t>1,037</w:t>
            </w:r>
          </w:p>
        </w:tc>
        <w:tc>
          <w:tcPr>
            <w:tcW w:w="1227" w:type="pct"/>
            <w:vAlign w:val="center"/>
          </w:tcPr>
          <w:p w14:paraId="49750315" w14:textId="77777777" w:rsidR="001D738B" w:rsidRPr="00DA6C61" w:rsidRDefault="001D738B" w:rsidP="00756EFC">
            <w:pPr>
              <w:spacing w:before="100" w:beforeAutospacing="1" w:after="100" w:afterAutospacing="1"/>
              <w:rPr>
                <w:sz w:val="20"/>
              </w:rPr>
            </w:pPr>
            <w:r w:rsidRPr="00DA6C61">
              <w:rPr>
                <w:sz w:val="20"/>
              </w:rPr>
              <w:t>2,081</w:t>
            </w:r>
          </w:p>
        </w:tc>
      </w:tr>
    </w:tbl>
    <w:p w14:paraId="1FD2C941" w14:textId="77777777" w:rsidR="001D738B" w:rsidRPr="00A07491" w:rsidRDefault="001D738B" w:rsidP="001D738B">
      <w:pPr>
        <w:spacing w:after="0"/>
        <w:contextualSpacing/>
      </w:pPr>
    </w:p>
    <w:p w14:paraId="747F9256" w14:textId="77777777" w:rsidR="001D738B" w:rsidRPr="00A07491" w:rsidRDefault="001D738B" w:rsidP="00DA6C61">
      <w:pPr>
        <w:spacing w:before="120" w:after="120"/>
        <w:contextualSpacing/>
      </w:pPr>
      <w:r w:rsidRPr="00A07491">
        <w:t>The Committee agreed the above co-claiming data of neck ultrasound and neck biopsy items does not indicate inappropriate use of these MBS items.</w:t>
      </w:r>
    </w:p>
    <w:p w14:paraId="5BF230C9" w14:textId="7E902318" w:rsidR="001D738B" w:rsidRDefault="001D738B" w:rsidP="00DA6C61">
      <w:pPr>
        <w:spacing w:before="120" w:after="120"/>
        <w:contextualSpacing/>
      </w:pPr>
      <w:r>
        <w:lastRenderedPageBreak/>
        <w:t xml:space="preserve">Table </w:t>
      </w:r>
      <w:r w:rsidR="009601C7">
        <w:t>14</w:t>
      </w:r>
      <w:r w:rsidRPr="00A07491">
        <w:t xml:space="preserve"> </w:t>
      </w:r>
      <w:r w:rsidR="00C406CF">
        <w:t xml:space="preserve">(below) </w:t>
      </w:r>
      <w:r w:rsidRPr="00A07491">
        <w:t>shows that 272,737 patients had at least one neck ultrasou</w:t>
      </w:r>
      <w:r w:rsidR="009601C7">
        <w:t>nd in 2014-15</w:t>
      </w:r>
      <w:r w:rsidRPr="00A07491">
        <w:t>. Of these, 222,615 had only one ultrasound and 41,793 had two ultrasounds during the 12 months</w:t>
      </w:r>
      <w:r w:rsidR="009601C7">
        <w:t xml:space="preserve"> following the initial service</w:t>
      </w:r>
      <w:r w:rsidRPr="00A07491">
        <w:t xml:space="preserve">. </w:t>
      </w:r>
    </w:p>
    <w:p w14:paraId="2C6A8C7B" w14:textId="567B8747" w:rsidR="001D738B" w:rsidRPr="009601C7" w:rsidRDefault="0026236E" w:rsidP="0026236E">
      <w:pPr>
        <w:pStyle w:val="Caption"/>
      </w:pPr>
      <w:bookmarkStart w:id="137" w:name="_Toc5194926"/>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14</w:t>
      </w:r>
      <w:r w:rsidR="00B47A5B">
        <w:rPr>
          <w:noProof/>
        </w:rPr>
        <w:fldChar w:fldCharType="end"/>
      </w:r>
      <w:r w:rsidR="001D738B" w:rsidRPr="009601C7">
        <w:t>: Number of patients who had more than one neck ultrasound in a 12</w:t>
      </w:r>
      <w:r w:rsidR="003B4474">
        <w:t>-</w:t>
      </w:r>
      <w:r w:rsidR="001D738B" w:rsidRPr="009601C7">
        <w:t>month peri</w:t>
      </w:r>
      <w:r w:rsidR="003B4474">
        <w:t>od, from the date of the original service,</w:t>
      </w:r>
      <w:r w:rsidR="001D738B" w:rsidRPr="009601C7">
        <w:t xml:space="preserve"> 2014/15</w:t>
      </w:r>
      <w:r w:rsidR="00DA6C61" w:rsidRPr="009601C7">
        <w:t>.</w:t>
      </w:r>
      <w:bookmarkEnd w:id="137"/>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803"/>
        <w:gridCol w:w="2318"/>
        <w:gridCol w:w="3181"/>
      </w:tblGrid>
      <w:tr w:rsidR="001D738B" w:rsidRPr="00A07491" w14:paraId="7405EB06" w14:textId="77777777" w:rsidTr="009601C7">
        <w:trPr>
          <w:trHeight w:val="240"/>
        </w:trPr>
        <w:tc>
          <w:tcPr>
            <w:tcW w:w="1688" w:type="pct"/>
            <w:shd w:val="clear" w:color="auto" w:fill="006600"/>
            <w:noWrap/>
            <w:tcMar>
              <w:top w:w="0" w:type="dxa"/>
              <w:left w:w="108" w:type="dxa"/>
              <w:bottom w:w="0" w:type="dxa"/>
              <w:right w:w="108" w:type="dxa"/>
            </w:tcMar>
            <w:vAlign w:val="center"/>
          </w:tcPr>
          <w:p w14:paraId="0E9C044F" w14:textId="1E40706E" w:rsidR="001D738B" w:rsidRPr="00DA6C61" w:rsidRDefault="0026236E" w:rsidP="00756EFC">
            <w:pPr>
              <w:spacing w:before="100" w:beforeAutospacing="1" w:after="100" w:afterAutospacing="1"/>
              <w:rPr>
                <w:b/>
                <w:sz w:val="20"/>
              </w:rPr>
            </w:pPr>
            <w:r>
              <w:rPr>
                <w:b/>
                <w:sz w:val="20"/>
              </w:rPr>
              <w:t>Total n</w:t>
            </w:r>
            <w:r w:rsidR="001D738B" w:rsidRPr="00DA6C61">
              <w:rPr>
                <w:b/>
                <w:sz w:val="20"/>
              </w:rPr>
              <w:t xml:space="preserve">umber of </w:t>
            </w:r>
            <w:r>
              <w:rPr>
                <w:b/>
                <w:sz w:val="20"/>
              </w:rPr>
              <w:t xml:space="preserve">services for </w:t>
            </w:r>
            <w:r w:rsidR="001D738B" w:rsidRPr="00DA6C61">
              <w:rPr>
                <w:b/>
                <w:sz w:val="20"/>
              </w:rPr>
              <w:t xml:space="preserve">item 55032  in </w:t>
            </w:r>
            <w:r>
              <w:rPr>
                <w:b/>
                <w:sz w:val="20"/>
              </w:rPr>
              <w:t>a 12-m</w:t>
            </w:r>
            <w:r w:rsidR="001D738B" w:rsidRPr="00DA6C61">
              <w:rPr>
                <w:b/>
                <w:sz w:val="20"/>
              </w:rPr>
              <w:t>onth period</w:t>
            </w:r>
          </w:p>
        </w:tc>
        <w:tc>
          <w:tcPr>
            <w:tcW w:w="1396" w:type="pct"/>
            <w:shd w:val="clear" w:color="auto" w:fill="006600"/>
            <w:noWrap/>
            <w:tcMar>
              <w:top w:w="0" w:type="dxa"/>
              <w:left w:w="108" w:type="dxa"/>
              <w:bottom w:w="0" w:type="dxa"/>
              <w:right w:w="108" w:type="dxa"/>
            </w:tcMar>
            <w:vAlign w:val="center"/>
          </w:tcPr>
          <w:p w14:paraId="125DF1F7" w14:textId="2E442E7D" w:rsidR="001D738B" w:rsidRPr="00DA6C61" w:rsidRDefault="001D738B" w:rsidP="00756EFC">
            <w:pPr>
              <w:spacing w:before="100" w:beforeAutospacing="1" w:after="100" w:afterAutospacing="1"/>
              <w:rPr>
                <w:b/>
                <w:sz w:val="20"/>
              </w:rPr>
            </w:pPr>
            <w:r w:rsidRPr="00DA6C61">
              <w:rPr>
                <w:b/>
                <w:sz w:val="20"/>
              </w:rPr>
              <w:t xml:space="preserve">Number of </w:t>
            </w:r>
            <w:r w:rsidR="0026236E">
              <w:rPr>
                <w:b/>
                <w:sz w:val="20"/>
              </w:rPr>
              <w:t>p</w:t>
            </w:r>
            <w:r w:rsidRPr="00DA6C61">
              <w:rPr>
                <w:b/>
                <w:sz w:val="20"/>
              </w:rPr>
              <w:t>atients</w:t>
            </w:r>
          </w:p>
        </w:tc>
        <w:tc>
          <w:tcPr>
            <w:tcW w:w="1916" w:type="pct"/>
            <w:shd w:val="clear" w:color="auto" w:fill="006600"/>
            <w:vAlign w:val="center"/>
          </w:tcPr>
          <w:p w14:paraId="39184B1A" w14:textId="19921DEF" w:rsidR="001D738B" w:rsidRPr="00DA6C61" w:rsidRDefault="001D738B" w:rsidP="00756EFC">
            <w:pPr>
              <w:spacing w:before="100" w:beforeAutospacing="1" w:after="100" w:afterAutospacing="1"/>
              <w:rPr>
                <w:b/>
                <w:sz w:val="20"/>
              </w:rPr>
            </w:pPr>
            <w:r w:rsidRPr="00DA6C61">
              <w:rPr>
                <w:b/>
                <w:sz w:val="20"/>
              </w:rPr>
              <w:t xml:space="preserve">Percentage of </w:t>
            </w:r>
            <w:r w:rsidR="0026236E">
              <w:rPr>
                <w:b/>
                <w:sz w:val="20"/>
              </w:rPr>
              <w:t>t</w:t>
            </w:r>
            <w:r w:rsidRPr="00DA6C61">
              <w:rPr>
                <w:b/>
                <w:sz w:val="20"/>
              </w:rPr>
              <w:t xml:space="preserve">otal </w:t>
            </w:r>
            <w:r w:rsidR="0026236E">
              <w:rPr>
                <w:b/>
                <w:sz w:val="20"/>
              </w:rPr>
              <w:t>s</w:t>
            </w:r>
            <w:r w:rsidRPr="00DA6C61">
              <w:rPr>
                <w:b/>
                <w:sz w:val="20"/>
              </w:rPr>
              <w:t>ervices</w:t>
            </w:r>
          </w:p>
        </w:tc>
      </w:tr>
      <w:tr w:rsidR="001D738B" w:rsidRPr="00A07491" w14:paraId="4EF67B5B" w14:textId="77777777" w:rsidTr="00DA6C61">
        <w:trPr>
          <w:trHeight w:val="240"/>
        </w:trPr>
        <w:tc>
          <w:tcPr>
            <w:tcW w:w="1688" w:type="pct"/>
            <w:noWrap/>
            <w:tcMar>
              <w:top w:w="0" w:type="dxa"/>
              <w:left w:w="108" w:type="dxa"/>
              <w:bottom w:w="0" w:type="dxa"/>
              <w:right w:w="108" w:type="dxa"/>
            </w:tcMar>
            <w:vAlign w:val="center"/>
            <w:hideMark/>
          </w:tcPr>
          <w:p w14:paraId="2216496E" w14:textId="77777777" w:rsidR="001D738B" w:rsidRPr="00756EFC" w:rsidRDefault="001D738B" w:rsidP="00756EFC">
            <w:pPr>
              <w:spacing w:before="100" w:beforeAutospacing="1" w:after="100" w:afterAutospacing="1"/>
              <w:rPr>
                <w:rFonts w:eastAsiaTheme="minorHAnsi"/>
                <w:sz w:val="18"/>
              </w:rPr>
            </w:pPr>
            <w:r w:rsidRPr="00756EFC">
              <w:rPr>
                <w:sz w:val="18"/>
              </w:rPr>
              <w:t>1</w:t>
            </w:r>
          </w:p>
        </w:tc>
        <w:tc>
          <w:tcPr>
            <w:tcW w:w="1396" w:type="pct"/>
            <w:noWrap/>
            <w:tcMar>
              <w:top w:w="0" w:type="dxa"/>
              <w:left w:w="108" w:type="dxa"/>
              <w:bottom w:w="0" w:type="dxa"/>
              <w:right w:w="108" w:type="dxa"/>
            </w:tcMar>
            <w:vAlign w:val="center"/>
            <w:hideMark/>
          </w:tcPr>
          <w:p w14:paraId="4C0BCB5D" w14:textId="77777777" w:rsidR="001D738B" w:rsidRPr="00756EFC" w:rsidRDefault="001D738B" w:rsidP="00756EFC">
            <w:pPr>
              <w:spacing w:before="100" w:beforeAutospacing="1" w:after="100" w:afterAutospacing="1"/>
              <w:rPr>
                <w:rFonts w:eastAsiaTheme="minorHAnsi"/>
                <w:sz w:val="18"/>
              </w:rPr>
            </w:pPr>
            <w:r w:rsidRPr="00756EFC">
              <w:rPr>
                <w:sz w:val="18"/>
              </w:rPr>
              <w:t>222,615</w:t>
            </w:r>
          </w:p>
        </w:tc>
        <w:tc>
          <w:tcPr>
            <w:tcW w:w="1916" w:type="pct"/>
            <w:vAlign w:val="center"/>
          </w:tcPr>
          <w:p w14:paraId="7B8596C8" w14:textId="77777777" w:rsidR="001D738B" w:rsidRPr="00756EFC" w:rsidRDefault="001D738B" w:rsidP="00756EFC">
            <w:pPr>
              <w:spacing w:before="100" w:beforeAutospacing="1" w:after="100" w:afterAutospacing="1"/>
              <w:rPr>
                <w:sz w:val="18"/>
              </w:rPr>
            </w:pPr>
            <w:r w:rsidRPr="00756EFC">
              <w:rPr>
                <w:sz w:val="18"/>
              </w:rPr>
              <w:t>81.62%</w:t>
            </w:r>
          </w:p>
        </w:tc>
      </w:tr>
      <w:tr w:rsidR="001D738B" w:rsidRPr="00A07491" w14:paraId="3BDCA6A6" w14:textId="77777777" w:rsidTr="00DA6C61">
        <w:trPr>
          <w:trHeight w:val="240"/>
        </w:trPr>
        <w:tc>
          <w:tcPr>
            <w:tcW w:w="1688" w:type="pct"/>
            <w:noWrap/>
            <w:tcMar>
              <w:top w:w="0" w:type="dxa"/>
              <w:left w:w="108" w:type="dxa"/>
              <w:bottom w:w="0" w:type="dxa"/>
              <w:right w:w="108" w:type="dxa"/>
            </w:tcMar>
            <w:vAlign w:val="center"/>
            <w:hideMark/>
          </w:tcPr>
          <w:p w14:paraId="60E71FE8" w14:textId="77777777" w:rsidR="001D738B" w:rsidRPr="00756EFC" w:rsidRDefault="001D738B" w:rsidP="00756EFC">
            <w:pPr>
              <w:spacing w:before="100" w:beforeAutospacing="1" w:after="100" w:afterAutospacing="1"/>
              <w:rPr>
                <w:rFonts w:eastAsiaTheme="minorHAnsi"/>
                <w:sz w:val="18"/>
              </w:rPr>
            </w:pPr>
            <w:r w:rsidRPr="00756EFC">
              <w:rPr>
                <w:sz w:val="18"/>
              </w:rPr>
              <w:t>2</w:t>
            </w:r>
          </w:p>
        </w:tc>
        <w:tc>
          <w:tcPr>
            <w:tcW w:w="1396" w:type="pct"/>
            <w:noWrap/>
            <w:tcMar>
              <w:top w:w="0" w:type="dxa"/>
              <w:left w:w="108" w:type="dxa"/>
              <w:bottom w:w="0" w:type="dxa"/>
              <w:right w:w="108" w:type="dxa"/>
            </w:tcMar>
            <w:vAlign w:val="center"/>
            <w:hideMark/>
          </w:tcPr>
          <w:p w14:paraId="1DBFFCEC" w14:textId="77777777" w:rsidR="001D738B" w:rsidRPr="00756EFC" w:rsidRDefault="001D738B" w:rsidP="00756EFC">
            <w:pPr>
              <w:spacing w:before="100" w:beforeAutospacing="1" w:after="100" w:afterAutospacing="1"/>
              <w:rPr>
                <w:rFonts w:eastAsiaTheme="minorHAnsi"/>
                <w:sz w:val="18"/>
              </w:rPr>
            </w:pPr>
            <w:r w:rsidRPr="00756EFC">
              <w:rPr>
                <w:sz w:val="18"/>
              </w:rPr>
              <w:t>41,793</w:t>
            </w:r>
          </w:p>
        </w:tc>
        <w:tc>
          <w:tcPr>
            <w:tcW w:w="1916" w:type="pct"/>
            <w:vAlign w:val="center"/>
          </w:tcPr>
          <w:p w14:paraId="6956A3F4" w14:textId="77777777" w:rsidR="001D738B" w:rsidRPr="00756EFC" w:rsidRDefault="001D738B" w:rsidP="00756EFC">
            <w:pPr>
              <w:spacing w:before="100" w:beforeAutospacing="1" w:after="100" w:afterAutospacing="1"/>
              <w:rPr>
                <w:sz w:val="18"/>
              </w:rPr>
            </w:pPr>
            <w:r w:rsidRPr="00756EFC">
              <w:rPr>
                <w:sz w:val="18"/>
              </w:rPr>
              <w:t>15.32%</w:t>
            </w:r>
          </w:p>
        </w:tc>
      </w:tr>
      <w:tr w:rsidR="001D738B" w:rsidRPr="00A07491" w14:paraId="02A6AD95" w14:textId="77777777" w:rsidTr="00DA6C61">
        <w:trPr>
          <w:trHeight w:val="240"/>
        </w:trPr>
        <w:tc>
          <w:tcPr>
            <w:tcW w:w="1688" w:type="pct"/>
            <w:noWrap/>
            <w:tcMar>
              <w:top w:w="0" w:type="dxa"/>
              <w:left w:w="108" w:type="dxa"/>
              <w:bottom w:w="0" w:type="dxa"/>
              <w:right w:w="108" w:type="dxa"/>
            </w:tcMar>
            <w:vAlign w:val="center"/>
            <w:hideMark/>
          </w:tcPr>
          <w:p w14:paraId="1AF2146F" w14:textId="77777777" w:rsidR="001D738B" w:rsidRPr="00756EFC" w:rsidRDefault="001D738B" w:rsidP="00756EFC">
            <w:pPr>
              <w:spacing w:before="100" w:beforeAutospacing="1" w:after="100" w:afterAutospacing="1"/>
              <w:rPr>
                <w:rFonts w:eastAsiaTheme="minorHAnsi"/>
                <w:sz w:val="18"/>
              </w:rPr>
            </w:pPr>
            <w:r w:rsidRPr="00756EFC">
              <w:rPr>
                <w:sz w:val="18"/>
              </w:rPr>
              <w:t>3</w:t>
            </w:r>
          </w:p>
        </w:tc>
        <w:tc>
          <w:tcPr>
            <w:tcW w:w="1396" w:type="pct"/>
            <w:noWrap/>
            <w:tcMar>
              <w:top w:w="0" w:type="dxa"/>
              <w:left w:w="108" w:type="dxa"/>
              <w:bottom w:w="0" w:type="dxa"/>
              <w:right w:w="108" w:type="dxa"/>
            </w:tcMar>
            <w:vAlign w:val="center"/>
            <w:hideMark/>
          </w:tcPr>
          <w:p w14:paraId="5406AFE7" w14:textId="77777777" w:rsidR="001D738B" w:rsidRPr="00756EFC" w:rsidRDefault="001D738B" w:rsidP="00756EFC">
            <w:pPr>
              <w:spacing w:before="100" w:beforeAutospacing="1" w:after="100" w:afterAutospacing="1"/>
              <w:rPr>
                <w:rFonts w:eastAsiaTheme="minorHAnsi"/>
                <w:sz w:val="18"/>
              </w:rPr>
            </w:pPr>
            <w:r w:rsidRPr="00756EFC">
              <w:rPr>
                <w:sz w:val="18"/>
              </w:rPr>
              <w:t>6,809</w:t>
            </w:r>
          </w:p>
        </w:tc>
        <w:tc>
          <w:tcPr>
            <w:tcW w:w="1916" w:type="pct"/>
            <w:vAlign w:val="center"/>
          </w:tcPr>
          <w:p w14:paraId="1F9718FF" w14:textId="77777777" w:rsidR="001D738B" w:rsidRPr="00756EFC" w:rsidRDefault="001D738B" w:rsidP="00756EFC">
            <w:pPr>
              <w:spacing w:before="100" w:beforeAutospacing="1" w:after="100" w:afterAutospacing="1"/>
              <w:rPr>
                <w:sz w:val="18"/>
              </w:rPr>
            </w:pPr>
            <w:r w:rsidRPr="00756EFC">
              <w:rPr>
                <w:sz w:val="18"/>
              </w:rPr>
              <w:t>2.50%</w:t>
            </w:r>
          </w:p>
        </w:tc>
      </w:tr>
      <w:tr w:rsidR="001D738B" w:rsidRPr="00A07491" w14:paraId="594B8320" w14:textId="77777777" w:rsidTr="00DA6C61">
        <w:trPr>
          <w:trHeight w:val="240"/>
        </w:trPr>
        <w:tc>
          <w:tcPr>
            <w:tcW w:w="1688" w:type="pct"/>
            <w:noWrap/>
            <w:tcMar>
              <w:top w:w="0" w:type="dxa"/>
              <w:left w:w="108" w:type="dxa"/>
              <w:bottom w:w="0" w:type="dxa"/>
              <w:right w:w="108" w:type="dxa"/>
            </w:tcMar>
            <w:vAlign w:val="center"/>
            <w:hideMark/>
          </w:tcPr>
          <w:p w14:paraId="4F5DD06B" w14:textId="77777777" w:rsidR="001D738B" w:rsidRPr="00756EFC" w:rsidRDefault="001D738B" w:rsidP="00756EFC">
            <w:pPr>
              <w:spacing w:before="100" w:beforeAutospacing="1" w:after="100" w:afterAutospacing="1"/>
              <w:rPr>
                <w:rFonts w:eastAsiaTheme="minorHAnsi"/>
                <w:sz w:val="18"/>
              </w:rPr>
            </w:pPr>
            <w:r w:rsidRPr="00756EFC">
              <w:rPr>
                <w:sz w:val="18"/>
              </w:rPr>
              <w:t>4</w:t>
            </w:r>
          </w:p>
        </w:tc>
        <w:tc>
          <w:tcPr>
            <w:tcW w:w="1396" w:type="pct"/>
            <w:noWrap/>
            <w:tcMar>
              <w:top w:w="0" w:type="dxa"/>
              <w:left w:w="108" w:type="dxa"/>
              <w:bottom w:w="0" w:type="dxa"/>
              <w:right w:w="108" w:type="dxa"/>
            </w:tcMar>
            <w:vAlign w:val="center"/>
            <w:hideMark/>
          </w:tcPr>
          <w:p w14:paraId="5D1187EA" w14:textId="77777777" w:rsidR="001D738B" w:rsidRPr="00756EFC" w:rsidRDefault="001D738B" w:rsidP="00756EFC">
            <w:pPr>
              <w:spacing w:before="100" w:beforeAutospacing="1" w:after="100" w:afterAutospacing="1"/>
              <w:rPr>
                <w:rFonts w:eastAsiaTheme="minorHAnsi"/>
                <w:sz w:val="18"/>
              </w:rPr>
            </w:pPr>
            <w:r w:rsidRPr="00756EFC">
              <w:rPr>
                <w:sz w:val="18"/>
              </w:rPr>
              <w:t>1,233</w:t>
            </w:r>
          </w:p>
        </w:tc>
        <w:tc>
          <w:tcPr>
            <w:tcW w:w="1916" w:type="pct"/>
            <w:vAlign w:val="center"/>
          </w:tcPr>
          <w:p w14:paraId="04981432" w14:textId="77777777" w:rsidR="001D738B" w:rsidRPr="00756EFC" w:rsidRDefault="001D738B" w:rsidP="00756EFC">
            <w:pPr>
              <w:spacing w:before="100" w:beforeAutospacing="1" w:after="100" w:afterAutospacing="1"/>
              <w:rPr>
                <w:sz w:val="18"/>
              </w:rPr>
            </w:pPr>
            <w:r w:rsidRPr="00756EFC">
              <w:rPr>
                <w:sz w:val="18"/>
              </w:rPr>
              <w:t>0.45%</w:t>
            </w:r>
          </w:p>
        </w:tc>
      </w:tr>
      <w:tr w:rsidR="001D738B" w:rsidRPr="00A07491" w14:paraId="72DBC401" w14:textId="77777777" w:rsidTr="00DA6C61">
        <w:trPr>
          <w:trHeight w:val="240"/>
        </w:trPr>
        <w:tc>
          <w:tcPr>
            <w:tcW w:w="1688" w:type="pct"/>
            <w:noWrap/>
            <w:tcMar>
              <w:top w:w="0" w:type="dxa"/>
              <w:left w:w="108" w:type="dxa"/>
              <w:bottom w:w="0" w:type="dxa"/>
              <w:right w:w="108" w:type="dxa"/>
            </w:tcMar>
            <w:vAlign w:val="center"/>
            <w:hideMark/>
          </w:tcPr>
          <w:p w14:paraId="40F24EF9" w14:textId="77777777" w:rsidR="001D738B" w:rsidRPr="00756EFC" w:rsidRDefault="001D738B" w:rsidP="00756EFC">
            <w:pPr>
              <w:spacing w:before="100" w:beforeAutospacing="1" w:after="100" w:afterAutospacing="1"/>
              <w:rPr>
                <w:rFonts w:eastAsiaTheme="minorHAnsi"/>
                <w:sz w:val="18"/>
              </w:rPr>
            </w:pPr>
            <w:r w:rsidRPr="00756EFC">
              <w:rPr>
                <w:sz w:val="18"/>
              </w:rPr>
              <w:t>5</w:t>
            </w:r>
          </w:p>
        </w:tc>
        <w:tc>
          <w:tcPr>
            <w:tcW w:w="1396" w:type="pct"/>
            <w:noWrap/>
            <w:tcMar>
              <w:top w:w="0" w:type="dxa"/>
              <w:left w:w="108" w:type="dxa"/>
              <w:bottom w:w="0" w:type="dxa"/>
              <w:right w:w="108" w:type="dxa"/>
            </w:tcMar>
            <w:vAlign w:val="center"/>
            <w:hideMark/>
          </w:tcPr>
          <w:p w14:paraId="2ACC72F6" w14:textId="77777777" w:rsidR="001D738B" w:rsidRPr="00756EFC" w:rsidRDefault="001D738B" w:rsidP="00756EFC">
            <w:pPr>
              <w:spacing w:before="100" w:beforeAutospacing="1" w:after="100" w:afterAutospacing="1"/>
              <w:rPr>
                <w:rFonts w:eastAsiaTheme="minorHAnsi"/>
                <w:sz w:val="18"/>
              </w:rPr>
            </w:pPr>
            <w:r w:rsidRPr="00756EFC">
              <w:rPr>
                <w:sz w:val="18"/>
              </w:rPr>
              <w:t>220</w:t>
            </w:r>
          </w:p>
        </w:tc>
        <w:tc>
          <w:tcPr>
            <w:tcW w:w="1916" w:type="pct"/>
            <w:vAlign w:val="center"/>
          </w:tcPr>
          <w:p w14:paraId="00630C4E" w14:textId="77777777" w:rsidR="001D738B" w:rsidRPr="00756EFC" w:rsidRDefault="001D738B" w:rsidP="00756EFC">
            <w:pPr>
              <w:spacing w:before="100" w:beforeAutospacing="1" w:after="100" w:afterAutospacing="1"/>
              <w:rPr>
                <w:sz w:val="18"/>
              </w:rPr>
            </w:pPr>
            <w:r w:rsidRPr="00756EFC">
              <w:rPr>
                <w:sz w:val="18"/>
              </w:rPr>
              <w:t>0.02%</w:t>
            </w:r>
          </w:p>
        </w:tc>
      </w:tr>
      <w:tr w:rsidR="001D738B" w:rsidRPr="00A07491" w14:paraId="59E9FF0D" w14:textId="77777777" w:rsidTr="00DA6C61">
        <w:trPr>
          <w:trHeight w:val="240"/>
        </w:trPr>
        <w:tc>
          <w:tcPr>
            <w:tcW w:w="1688" w:type="pct"/>
            <w:noWrap/>
            <w:tcMar>
              <w:top w:w="0" w:type="dxa"/>
              <w:left w:w="108" w:type="dxa"/>
              <w:bottom w:w="0" w:type="dxa"/>
              <w:right w:w="108" w:type="dxa"/>
            </w:tcMar>
            <w:vAlign w:val="center"/>
            <w:hideMark/>
          </w:tcPr>
          <w:p w14:paraId="73FB58FE" w14:textId="77777777" w:rsidR="001D738B" w:rsidRPr="00756EFC" w:rsidRDefault="001D738B" w:rsidP="00756EFC">
            <w:pPr>
              <w:spacing w:before="100" w:beforeAutospacing="1" w:after="100" w:afterAutospacing="1"/>
              <w:rPr>
                <w:rFonts w:eastAsiaTheme="minorHAnsi"/>
                <w:sz w:val="18"/>
              </w:rPr>
            </w:pPr>
            <w:r w:rsidRPr="00756EFC">
              <w:rPr>
                <w:sz w:val="18"/>
              </w:rPr>
              <w:t>6</w:t>
            </w:r>
          </w:p>
        </w:tc>
        <w:tc>
          <w:tcPr>
            <w:tcW w:w="1396" w:type="pct"/>
            <w:noWrap/>
            <w:tcMar>
              <w:top w:w="0" w:type="dxa"/>
              <w:left w:w="108" w:type="dxa"/>
              <w:bottom w:w="0" w:type="dxa"/>
              <w:right w:w="108" w:type="dxa"/>
            </w:tcMar>
            <w:vAlign w:val="center"/>
            <w:hideMark/>
          </w:tcPr>
          <w:p w14:paraId="0C91EF74" w14:textId="77777777" w:rsidR="001D738B" w:rsidRPr="00756EFC" w:rsidRDefault="001D738B" w:rsidP="00756EFC">
            <w:pPr>
              <w:spacing w:before="100" w:beforeAutospacing="1" w:after="100" w:afterAutospacing="1"/>
              <w:rPr>
                <w:rFonts w:eastAsiaTheme="minorHAnsi"/>
                <w:sz w:val="18"/>
              </w:rPr>
            </w:pPr>
            <w:r w:rsidRPr="00756EFC">
              <w:rPr>
                <w:sz w:val="18"/>
              </w:rPr>
              <w:t>55</w:t>
            </w:r>
          </w:p>
        </w:tc>
        <w:tc>
          <w:tcPr>
            <w:tcW w:w="1916" w:type="pct"/>
            <w:vAlign w:val="center"/>
          </w:tcPr>
          <w:p w14:paraId="559BED43"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FAE96F1" w14:textId="77777777" w:rsidTr="00DA6C61">
        <w:trPr>
          <w:trHeight w:val="240"/>
        </w:trPr>
        <w:tc>
          <w:tcPr>
            <w:tcW w:w="1688" w:type="pct"/>
            <w:noWrap/>
            <w:tcMar>
              <w:top w:w="0" w:type="dxa"/>
              <w:left w:w="108" w:type="dxa"/>
              <w:bottom w:w="0" w:type="dxa"/>
              <w:right w:w="108" w:type="dxa"/>
            </w:tcMar>
            <w:vAlign w:val="center"/>
            <w:hideMark/>
          </w:tcPr>
          <w:p w14:paraId="00EA7C27" w14:textId="77777777" w:rsidR="001D738B" w:rsidRPr="00756EFC" w:rsidRDefault="001D738B" w:rsidP="00756EFC">
            <w:pPr>
              <w:spacing w:before="100" w:beforeAutospacing="1" w:after="100" w:afterAutospacing="1"/>
              <w:rPr>
                <w:rFonts w:eastAsiaTheme="minorHAnsi"/>
                <w:sz w:val="18"/>
              </w:rPr>
            </w:pPr>
            <w:r w:rsidRPr="00756EFC">
              <w:rPr>
                <w:sz w:val="18"/>
              </w:rPr>
              <w:t>7</w:t>
            </w:r>
          </w:p>
        </w:tc>
        <w:tc>
          <w:tcPr>
            <w:tcW w:w="1396" w:type="pct"/>
            <w:noWrap/>
            <w:tcMar>
              <w:top w:w="0" w:type="dxa"/>
              <w:left w:w="108" w:type="dxa"/>
              <w:bottom w:w="0" w:type="dxa"/>
              <w:right w:w="108" w:type="dxa"/>
            </w:tcMar>
            <w:vAlign w:val="center"/>
            <w:hideMark/>
          </w:tcPr>
          <w:p w14:paraId="3EA9A342" w14:textId="77777777" w:rsidR="001D738B" w:rsidRPr="00756EFC" w:rsidRDefault="001D738B" w:rsidP="00756EFC">
            <w:pPr>
              <w:spacing w:before="100" w:beforeAutospacing="1" w:after="100" w:afterAutospacing="1"/>
              <w:rPr>
                <w:rFonts w:eastAsiaTheme="minorHAnsi"/>
                <w:sz w:val="18"/>
              </w:rPr>
            </w:pPr>
            <w:r w:rsidRPr="00756EFC">
              <w:rPr>
                <w:sz w:val="18"/>
              </w:rPr>
              <w:t>8</w:t>
            </w:r>
          </w:p>
        </w:tc>
        <w:tc>
          <w:tcPr>
            <w:tcW w:w="1916" w:type="pct"/>
            <w:vAlign w:val="center"/>
          </w:tcPr>
          <w:p w14:paraId="0CE8F293"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602F6C1" w14:textId="77777777" w:rsidTr="00DA6C61">
        <w:trPr>
          <w:trHeight w:val="240"/>
        </w:trPr>
        <w:tc>
          <w:tcPr>
            <w:tcW w:w="1688" w:type="pct"/>
            <w:noWrap/>
            <w:tcMar>
              <w:top w:w="0" w:type="dxa"/>
              <w:left w:w="108" w:type="dxa"/>
              <w:bottom w:w="0" w:type="dxa"/>
              <w:right w:w="108" w:type="dxa"/>
            </w:tcMar>
            <w:vAlign w:val="center"/>
            <w:hideMark/>
          </w:tcPr>
          <w:p w14:paraId="47E17577" w14:textId="77777777" w:rsidR="001D738B" w:rsidRPr="00756EFC" w:rsidRDefault="001D738B" w:rsidP="00756EFC">
            <w:pPr>
              <w:spacing w:before="100" w:beforeAutospacing="1" w:after="100" w:afterAutospacing="1"/>
              <w:rPr>
                <w:rFonts w:eastAsiaTheme="minorHAnsi"/>
                <w:sz w:val="18"/>
              </w:rPr>
            </w:pPr>
            <w:r w:rsidRPr="00756EFC">
              <w:rPr>
                <w:sz w:val="18"/>
              </w:rPr>
              <w:t>9</w:t>
            </w:r>
          </w:p>
        </w:tc>
        <w:tc>
          <w:tcPr>
            <w:tcW w:w="1396" w:type="pct"/>
            <w:noWrap/>
            <w:tcMar>
              <w:top w:w="0" w:type="dxa"/>
              <w:left w:w="108" w:type="dxa"/>
              <w:bottom w:w="0" w:type="dxa"/>
              <w:right w:w="108" w:type="dxa"/>
            </w:tcMar>
            <w:vAlign w:val="center"/>
            <w:hideMark/>
          </w:tcPr>
          <w:p w14:paraId="2F642EDF" w14:textId="77777777" w:rsidR="001D738B" w:rsidRPr="00756EFC" w:rsidRDefault="001D738B" w:rsidP="00756EFC">
            <w:pPr>
              <w:spacing w:before="100" w:beforeAutospacing="1" w:after="100" w:afterAutospacing="1"/>
              <w:rPr>
                <w:rFonts w:eastAsiaTheme="minorHAnsi"/>
                <w:sz w:val="18"/>
              </w:rPr>
            </w:pPr>
            <w:r w:rsidRPr="00756EFC">
              <w:rPr>
                <w:sz w:val="18"/>
              </w:rPr>
              <w:t>&lt;6</w:t>
            </w:r>
          </w:p>
        </w:tc>
        <w:tc>
          <w:tcPr>
            <w:tcW w:w="1916" w:type="pct"/>
            <w:vAlign w:val="center"/>
          </w:tcPr>
          <w:p w14:paraId="3166F648"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3B85788" w14:textId="77777777" w:rsidTr="00DA6C61">
        <w:trPr>
          <w:trHeight w:val="240"/>
        </w:trPr>
        <w:tc>
          <w:tcPr>
            <w:tcW w:w="1688" w:type="pct"/>
            <w:noWrap/>
            <w:tcMar>
              <w:top w:w="0" w:type="dxa"/>
              <w:left w:w="108" w:type="dxa"/>
              <w:bottom w:w="0" w:type="dxa"/>
              <w:right w:w="108" w:type="dxa"/>
            </w:tcMar>
            <w:vAlign w:val="center"/>
            <w:hideMark/>
          </w:tcPr>
          <w:p w14:paraId="4AC138B5" w14:textId="77777777" w:rsidR="001D738B" w:rsidRPr="00756EFC" w:rsidRDefault="001D738B" w:rsidP="00756EFC">
            <w:pPr>
              <w:spacing w:before="100" w:beforeAutospacing="1" w:after="100" w:afterAutospacing="1"/>
              <w:rPr>
                <w:rFonts w:eastAsiaTheme="minorHAnsi"/>
                <w:sz w:val="18"/>
              </w:rPr>
            </w:pPr>
            <w:r w:rsidRPr="00756EFC">
              <w:rPr>
                <w:sz w:val="18"/>
              </w:rPr>
              <w:t>11</w:t>
            </w:r>
          </w:p>
        </w:tc>
        <w:tc>
          <w:tcPr>
            <w:tcW w:w="1396" w:type="pct"/>
            <w:noWrap/>
            <w:tcMar>
              <w:top w:w="0" w:type="dxa"/>
              <w:left w:w="108" w:type="dxa"/>
              <w:bottom w:w="0" w:type="dxa"/>
              <w:right w:w="108" w:type="dxa"/>
            </w:tcMar>
            <w:vAlign w:val="center"/>
            <w:hideMark/>
          </w:tcPr>
          <w:p w14:paraId="71A9557D" w14:textId="77777777" w:rsidR="001D738B" w:rsidRPr="00756EFC" w:rsidRDefault="001D738B" w:rsidP="00756EFC">
            <w:pPr>
              <w:spacing w:before="100" w:beforeAutospacing="1" w:after="100" w:afterAutospacing="1"/>
              <w:rPr>
                <w:rFonts w:eastAsiaTheme="minorHAnsi"/>
                <w:sz w:val="18"/>
              </w:rPr>
            </w:pPr>
            <w:r w:rsidRPr="00756EFC">
              <w:rPr>
                <w:rFonts w:eastAsiaTheme="minorHAnsi"/>
                <w:sz w:val="18"/>
              </w:rPr>
              <w:t>&lt;6</w:t>
            </w:r>
          </w:p>
        </w:tc>
        <w:tc>
          <w:tcPr>
            <w:tcW w:w="1916" w:type="pct"/>
            <w:vAlign w:val="center"/>
          </w:tcPr>
          <w:p w14:paraId="08417F2B" w14:textId="77777777" w:rsidR="001D738B" w:rsidRPr="00756EFC" w:rsidRDefault="001D738B" w:rsidP="00756EFC">
            <w:pPr>
              <w:spacing w:before="100" w:beforeAutospacing="1" w:after="100" w:afterAutospacing="1"/>
              <w:rPr>
                <w:sz w:val="18"/>
              </w:rPr>
            </w:pPr>
            <w:r w:rsidRPr="00756EFC">
              <w:rPr>
                <w:sz w:val="18"/>
              </w:rPr>
              <w:t>&lt;0.02%</w:t>
            </w:r>
          </w:p>
        </w:tc>
      </w:tr>
      <w:tr w:rsidR="001D738B" w:rsidRPr="00A07491" w14:paraId="5BD6881F" w14:textId="77777777" w:rsidTr="00DA6C61">
        <w:trPr>
          <w:trHeight w:val="240"/>
        </w:trPr>
        <w:tc>
          <w:tcPr>
            <w:tcW w:w="1688" w:type="pct"/>
            <w:noWrap/>
            <w:tcMar>
              <w:top w:w="0" w:type="dxa"/>
              <w:left w:w="108" w:type="dxa"/>
              <w:bottom w:w="0" w:type="dxa"/>
              <w:right w:w="108" w:type="dxa"/>
            </w:tcMar>
            <w:vAlign w:val="center"/>
          </w:tcPr>
          <w:p w14:paraId="6202DE1C" w14:textId="77777777" w:rsidR="001D738B" w:rsidRPr="00756EFC" w:rsidRDefault="001D738B" w:rsidP="00756EFC">
            <w:pPr>
              <w:spacing w:before="100" w:beforeAutospacing="1" w:after="100" w:afterAutospacing="1"/>
              <w:rPr>
                <w:sz w:val="18"/>
              </w:rPr>
            </w:pPr>
            <w:r w:rsidRPr="00756EFC">
              <w:rPr>
                <w:sz w:val="18"/>
              </w:rPr>
              <w:t>TOTAL</w:t>
            </w:r>
          </w:p>
        </w:tc>
        <w:tc>
          <w:tcPr>
            <w:tcW w:w="1396" w:type="pct"/>
            <w:noWrap/>
            <w:tcMar>
              <w:top w:w="0" w:type="dxa"/>
              <w:left w:w="108" w:type="dxa"/>
              <w:bottom w:w="0" w:type="dxa"/>
              <w:right w:w="108" w:type="dxa"/>
            </w:tcMar>
            <w:vAlign w:val="center"/>
          </w:tcPr>
          <w:p w14:paraId="230FD2FB" w14:textId="77777777" w:rsidR="001D738B" w:rsidRPr="00756EFC" w:rsidRDefault="001D738B" w:rsidP="00756EFC">
            <w:pPr>
              <w:spacing w:before="100" w:beforeAutospacing="1" w:after="100" w:afterAutospacing="1"/>
              <w:rPr>
                <w:sz w:val="18"/>
              </w:rPr>
            </w:pPr>
            <w:r w:rsidRPr="00756EFC">
              <w:rPr>
                <w:sz w:val="18"/>
              </w:rPr>
              <w:t>272,737</w:t>
            </w:r>
          </w:p>
        </w:tc>
        <w:tc>
          <w:tcPr>
            <w:tcW w:w="1916" w:type="pct"/>
            <w:vAlign w:val="center"/>
          </w:tcPr>
          <w:p w14:paraId="311DB5DC" w14:textId="77777777" w:rsidR="001D738B" w:rsidRPr="00756EFC" w:rsidRDefault="001D738B" w:rsidP="00756EFC">
            <w:pPr>
              <w:spacing w:before="100" w:beforeAutospacing="1" w:after="100" w:afterAutospacing="1"/>
              <w:rPr>
                <w:sz w:val="18"/>
              </w:rPr>
            </w:pPr>
          </w:p>
        </w:tc>
      </w:tr>
    </w:tbl>
    <w:p w14:paraId="5030E6E0" w14:textId="0DF18A48" w:rsidR="001D738B" w:rsidRPr="00A07491" w:rsidRDefault="001D738B" w:rsidP="001D738B">
      <w:r w:rsidRPr="00A07491">
        <w:t>The Committee agreed the above data on claiming of multip</w:t>
      </w:r>
      <w:r w:rsidR="003B4474">
        <w:t>le neck ultrasounds within a 12-</w:t>
      </w:r>
      <w:r w:rsidRPr="00A07491">
        <w:t>month period does not indicate inappropriate use of the item.</w:t>
      </w:r>
    </w:p>
    <w:p w14:paraId="7F160280" w14:textId="1E4F96ED" w:rsidR="001D738B" w:rsidRPr="00A07491" w:rsidRDefault="001D738B" w:rsidP="001D738B">
      <w:r w:rsidRPr="00A07491">
        <w:t>The Committee also considered state-by-state service data on</w:t>
      </w:r>
      <w:r>
        <w:t xml:space="preserve"> neck ultrasound items. Table </w:t>
      </w:r>
      <w:r w:rsidR="009601C7">
        <w:t>15</w:t>
      </w:r>
      <w:r w:rsidRPr="00A07491">
        <w:t xml:space="preserve"> </w:t>
      </w:r>
      <w:r w:rsidR="00C406CF">
        <w:t xml:space="preserve">(below) </w:t>
      </w:r>
      <w:r w:rsidRPr="00A07491">
        <w:t xml:space="preserve">shows the number of services for these items by state. </w:t>
      </w:r>
      <w:r w:rsidR="003B4474">
        <w:t>T</w:t>
      </w:r>
      <w:r w:rsidRPr="00A07491">
        <w:t xml:space="preserve">he Committee agreed the data </w:t>
      </w:r>
      <w:r w:rsidR="00C406CF">
        <w:t>does not</w:t>
      </w:r>
      <w:r w:rsidRPr="00A07491">
        <w:t xml:space="preserve"> provide evidence of inappropriate claiming practices.</w:t>
      </w:r>
    </w:p>
    <w:p w14:paraId="0A6AF49F" w14:textId="4FAFEA34" w:rsidR="001D738B" w:rsidRPr="00DA6C61" w:rsidRDefault="00030570" w:rsidP="00030570">
      <w:pPr>
        <w:pStyle w:val="Caption"/>
      </w:pPr>
      <w:bookmarkStart w:id="138" w:name="_Toc5194927"/>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15</w:t>
      </w:r>
      <w:r w:rsidR="00B47A5B">
        <w:rPr>
          <w:noProof/>
        </w:rPr>
        <w:fldChar w:fldCharType="end"/>
      </w:r>
      <w:r w:rsidR="001D738B" w:rsidRPr="00DA6C61">
        <w:t>: State Variation data for MBS items 55032 and 55033</w:t>
      </w:r>
      <w:r w:rsidR="003B4474">
        <w:t>, 2014/15</w:t>
      </w:r>
      <w:r w:rsidR="00DA6C61">
        <w:t>.</w:t>
      </w:r>
      <w:bookmarkEnd w:id="138"/>
    </w:p>
    <w:tbl>
      <w:tblPr>
        <w:tblW w:w="889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74"/>
        <w:gridCol w:w="952"/>
        <w:gridCol w:w="952"/>
        <w:gridCol w:w="952"/>
        <w:gridCol w:w="952"/>
        <w:gridCol w:w="952"/>
        <w:gridCol w:w="952"/>
        <w:gridCol w:w="952"/>
        <w:gridCol w:w="952"/>
        <w:gridCol w:w="961"/>
      </w:tblGrid>
      <w:tr w:rsidR="001D738B" w:rsidRPr="00A07491" w14:paraId="746DD2CF" w14:textId="77777777" w:rsidTr="00DA6C61">
        <w:trPr>
          <w:trHeight w:val="450"/>
        </w:trPr>
        <w:tc>
          <w:tcPr>
            <w:tcW w:w="0" w:type="auto"/>
            <w:shd w:val="clear" w:color="auto" w:fill="006600"/>
            <w:vAlign w:val="center"/>
            <w:hideMark/>
          </w:tcPr>
          <w:p w14:paraId="44371E80" w14:textId="77777777" w:rsidR="001D738B" w:rsidRPr="00DA6C61" w:rsidRDefault="001D738B" w:rsidP="007E156C">
            <w:pPr>
              <w:rPr>
                <w:b/>
                <w:sz w:val="20"/>
              </w:rPr>
            </w:pPr>
            <w:r w:rsidRPr="00DA6C61">
              <w:rPr>
                <w:b/>
                <w:sz w:val="20"/>
              </w:rPr>
              <w:t>Item</w:t>
            </w:r>
          </w:p>
        </w:tc>
        <w:tc>
          <w:tcPr>
            <w:tcW w:w="0" w:type="auto"/>
            <w:shd w:val="clear" w:color="auto" w:fill="006600"/>
            <w:vAlign w:val="center"/>
            <w:hideMark/>
          </w:tcPr>
          <w:p w14:paraId="1199EAD2" w14:textId="77777777" w:rsidR="001D738B" w:rsidRPr="00DA6C61" w:rsidRDefault="001D738B" w:rsidP="007E156C">
            <w:pPr>
              <w:rPr>
                <w:b/>
                <w:sz w:val="20"/>
              </w:rPr>
            </w:pPr>
            <w:r w:rsidRPr="00DA6C61">
              <w:rPr>
                <w:b/>
                <w:sz w:val="20"/>
              </w:rPr>
              <w:t>Services- NSW</w:t>
            </w:r>
          </w:p>
        </w:tc>
        <w:tc>
          <w:tcPr>
            <w:tcW w:w="0" w:type="auto"/>
            <w:shd w:val="clear" w:color="auto" w:fill="006600"/>
            <w:vAlign w:val="center"/>
            <w:hideMark/>
          </w:tcPr>
          <w:p w14:paraId="58D2375B" w14:textId="77777777" w:rsidR="001D738B" w:rsidRPr="00DA6C61" w:rsidRDefault="001D738B" w:rsidP="007E156C">
            <w:pPr>
              <w:rPr>
                <w:b/>
                <w:sz w:val="20"/>
              </w:rPr>
            </w:pPr>
            <w:r w:rsidRPr="00DA6C61">
              <w:rPr>
                <w:b/>
                <w:sz w:val="20"/>
              </w:rPr>
              <w:t>Services- Vic</w:t>
            </w:r>
          </w:p>
        </w:tc>
        <w:tc>
          <w:tcPr>
            <w:tcW w:w="0" w:type="auto"/>
            <w:shd w:val="clear" w:color="auto" w:fill="006600"/>
            <w:vAlign w:val="center"/>
            <w:hideMark/>
          </w:tcPr>
          <w:p w14:paraId="13A27953" w14:textId="77777777" w:rsidR="001D738B" w:rsidRPr="00DA6C61" w:rsidRDefault="001D738B" w:rsidP="007E156C">
            <w:pPr>
              <w:rPr>
                <w:b/>
                <w:sz w:val="20"/>
              </w:rPr>
            </w:pPr>
            <w:r w:rsidRPr="00DA6C61">
              <w:rPr>
                <w:b/>
                <w:sz w:val="20"/>
              </w:rPr>
              <w:t>Services- Qld</w:t>
            </w:r>
          </w:p>
        </w:tc>
        <w:tc>
          <w:tcPr>
            <w:tcW w:w="0" w:type="auto"/>
            <w:shd w:val="clear" w:color="auto" w:fill="006600"/>
            <w:vAlign w:val="center"/>
            <w:hideMark/>
          </w:tcPr>
          <w:p w14:paraId="5B1521C5" w14:textId="77777777" w:rsidR="001D738B" w:rsidRPr="00DA6C61" w:rsidRDefault="001D738B" w:rsidP="007E156C">
            <w:pPr>
              <w:rPr>
                <w:b/>
                <w:sz w:val="20"/>
              </w:rPr>
            </w:pPr>
            <w:r w:rsidRPr="00DA6C61">
              <w:rPr>
                <w:b/>
                <w:sz w:val="20"/>
              </w:rPr>
              <w:t>Services- SA</w:t>
            </w:r>
          </w:p>
        </w:tc>
        <w:tc>
          <w:tcPr>
            <w:tcW w:w="0" w:type="auto"/>
            <w:shd w:val="clear" w:color="auto" w:fill="006600"/>
            <w:vAlign w:val="center"/>
            <w:hideMark/>
          </w:tcPr>
          <w:p w14:paraId="54BD5A62" w14:textId="77777777" w:rsidR="001D738B" w:rsidRPr="00DA6C61" w:rsidRDefault="001D738B" w:rsidP="007E156C">
            <w:pPr>
              <w:rPr>
                <w:b/>
                <w:sz w:val="20"/>
              </w:rPr>
            </w:pPr>
            <w:r w:rsidRPr="00DA6C61">
              <w:rPr>
                <w:b/>
                <w:sz w:val="20"/>
              </w:rPr>
              <w:t>Services- WA</w:t>
            </w:r>
          </w:p>
        </w:tc>
        <w:tc>
          <w:tcPr>
            <w:tcW w:w="0" w:type="auto"/>
            <w:shd w:val="clear" w:color="auto" w:fill="006600"/>
            <w:vAlign w:val="center"/>
            <w:hideMark/>
          </w:tcPr>
          <w:p w14:paraId="7F4136F1" w14:textId="77777777" w:rsidR="001D738B" w:rsidRPr="00DA6C61" w:rsidRDefault="001D738B" w:rsidP="007E156C">
            <w:pPr>
              <w:rPr>
                <w:b/>
                <w:sz w:val="20"/>
              </w:rPr>
            </w:pPr>
            <w:r w:rsidRPr="00DA6C61">
              <w:rPr>
                <w:b/>
                <w:sz w:val="20"/>
              </w:rPr>
              <w:t>Services- Tas</w:t>
            </w:r>
          </w:p>
        </w:tc>
        <w:tc>
          <w:tcPr>
            <w:tcW w:w="0" w:type="auto"/>
            <w:shd w:val="clear" w:color="auto" w:fill="006600"/>
            <w:vAlign w:val="center"/>
            <w:hideMark/>
          </w:tcPr>
          <w:p w14:paraId="03E5B77C" w14:textId="77777777" w:rsidR="001D738B" w:rsidRPr="00DA6C61" w:rsidRDefault="001D738B" w:rsidP="007E156C">
            <w:pPr>
              <w:rPr>
                <w:b/>
                <w:sz w:val="20"/>
              </w:rPr>
            </w:pPr>
            <w:r w:rsidRPr="00DA6C61">
              <w:rPr>
                <w:b/>
                <w:sz w:val="20"/>
              </w:rPr>
              <w:t>Services- NT</w:t>
            </w:r>
          </w:p>
        </w:tc>
        <w:tc>
          <w:tcPr>
            <w:tcW w:w="0" w:type="auto"/>
            <w:shd w:val="clear" w:color="auto" w:fill="006600"/>
            <w:vAlign w:val="center"/>
            <w:hideMark/>
          </w:tcPr>
          <w:p w14:paraId="1EBCD429" w14:textId="77777777" w:rsidR="001D738B" w:rsidRPr="00DA6C61" w:rsidRDefault="001D738B" w:rsidP="007E156C">
            <w:pPr>
              <w:rPr>
                <w:b/>
                <w:sz w:val="20"/>
              </w:rPr>
            </w:pPr>
            <w:r w:rsidRPr="00DA6C61">
              <w:rPr>
                <w:b/>
                <w:sz w:val="20"/>
              </w:rPr>
              <w:t>Services- ACT</w:t>
            </w:r>
          </w:p>
        </w:tc>
        <w:tc>
          <w:tcPr>
            <w:tcW w:w="1245" w:type="dxa"/>
            <w:shd w:val="clear" w:color="auto" w:fill="006600"/>
            <w:vAlign w:val="center"/>
            <w:hideMark/>
          </w:tcPr>
          <w:p w14:paraId="4D23E0A4" w14:textId="77777777" w:rsidR="001D738B" w:rsidRPr="00DA6C61" w:rsidRDefault="001D738B" w:rsidP="007E156C">
            <w:pPr>
              <w:rPr>
                <w:b/>
                <w:sz w:val="20"/>
              </w:rPr>
            </w:pPr>
            <w:r w:rsidRPr="00DA6C61">
              <w:rPr>
                <w:b/>
                <w:sz w:val="20"/>
              </w:rPr>
              <w:t>Services- Australia</w:t>
            </w:r>
          </w:p>
        </w:tc>
      </w:tr>
      <w:tr w:rsidR="001D738B" w:rsidRPr="00A07491" w14:paraId="38197B07" w14:textId="77777777" w:rsidTr="00DA6C61">
        <w:trPr>
          <w:trHeight w:val="300"/>
        </w:trPr>
        <w:tc>
          <w:tcPr>
            <w:tcW w:w="0" w:type="auto"/>
            <w:vAlign w:val="center"/>
            <w:hideMark/>
          </w:tcPr>
          <w:p w14:paraId="343D4A3C" w14:textId="77777777" w:rsidR="001D738B" w:rsidRPr="00A07491" w:rsidRDefault="001D738B" w:rsidP="007E156C">
            <w:r w:rsidRPr="00A07491">
              <w:t>55032</w:t>
            </w:r>
          </w:p>
        </w:tc>
        <w:tc>
          <w:tcPr>
            <w:tcW w:w="0" w:type="auto"/>
            <w:vAlign w:val="center"/>
            <w:hideMark/>
          </w:tcPr>
          <w:p w14:paraId="2E559D04" w14:textId="77777777" w:rsidR="001D738B" w:rsidRPr="00A07491" w:rsidRDefault="001D738B" w:rsidP="007E156C">
            <w:r w:rsidRPr="00A07491">
              <w:t>113,851</w:t>
            </w:r>
          </w:p>
        </w:tc>
        <w:tc>
          <w:tcPr>
            <w:tcW w:w="0" w:type="auto"/>
            <w:vAlign w:val="center"/>
            <w:hideMark/>
          </w:tcPr>
          <w:p w14:paraId="2575654B" w14:textId="77777777" w:rsidR="001D738B" w:rsidRPr="00A07491" w:rsidRDefault="001D738B" w:rsidP="007E156C">
            <w:r w:rsidRPr="00A07491">
              <w:t>72,241</w:t>
            </w:r>
          </w:p>
        </w:tc>
        <w:tc>
          <w:tcPr>
            <w:tcW w:w="0" w:type="auto"/>
            <w:vAlign w:val="center"/>
            <w:hideMark/>
          </w:tcPr>
          <w:p w14:paraId="23BBA29F" w14:textId="77777777" w:rsidR="001D738B" w:rsidRPr="00A07491" w:rsidRDefault="001D738B" w:rsidP="007E156C">
            <w:r w:rsidRPr="00A07491">
              <w:t>60,390</w:t>
            </w:r>
          </w:p>
        </w:tc>
        <w:tc>
          <w:tcPr>
            <w:tcW w:w="0" w:type="auto"/>
            <w:vAlign w:val="center"/>
            <w:hideMark/>
          </w:tcPr>
          <w:p w14:paraId="705A8653" w14:textId="77777777" w:rsidR="001D738B" w:rsidRPr="00A07491" w:rsidRDefault="001D738B" w:rsidP="007E156C">
            <w:r w:rsidRPr="00A07491">
              <w:t>14,426</w:t>
            </w:r>
          </w:p>
        </w:tc>
        <w:tc>
          <w:tcPr>
            <w:tcW w:w="0" w:type="auto"/>
            <w:vAlign w:val="center"/>
            <w:hideMark/>
          </w:tcPr>
          <w:p w14:paraId="5BE012D0" w14:textId="77777777" w:rsidR="001D738B" w:rsidRPr="00A07491" w:rsidRDefault="001D738B" w:rsidP="007E156C">
            <w:r w:rsidRPr="00A07491">
              <w:t>21,310</w:t>
            </w:r>
          </w:p>
        </w:tc>
        <w:tc>
          <w:tcPr>
            <w:tcW w:w="0" w:type="auto"/>
            <w:vAlign w:val="center"/>
            <w:hideMark/>
          </w:tcPr>
          <w:p w14:paraId="3E3EAEB9" w14:textId="77777777" w:rsidR="001D738B" w:rsidRPr="00A07491" w:rsidRDefault="001D738B" w:rsidP="007E156C">
            <w:r w:rsidRPr="00A07491">
              <w:t>5,041</w:t>
            </w:r>
          </w:p>
        </w:tc>
        <w:tc>
          <w:tcPr>
            <w:tcW w:w="0" w:type="auto"/>
            <w:vAlign w:val="center"/>
            <w:hideMark/>
          </w:tcPr>
          <w:p w14:paraId="05C1BE09" w14:textId="77777777" w:rsidR="001D738B" w:rsidRPr="00A07491" w:rsidRDefault="001D738B" w:rsidP="007E156C">
            <w:r w:rsidRPr="00A07491">
              <w:t>1,694</w:t>
            </w:r>
          </w:p>
        </w:tc>
        <w:tc>
          <w:tcPr>
            <w:tcW w:w="0" w:type="auto"/>
            <w:vAlign w:val="center"/>
            <w:hideMark/>
          </w:tcPr>
          <w:p w14:paraId="74A4160A" w14:textId="77777777" w:rsidR="001D738B" w:rsidRPr="00A07491" w:rsidRDefault="001D738B" w:rsidP="007E156C">
            <w:r w:rsidRPr="00A07491">
              <w:t>4,813</w:t>
            </w:r>
          </w:p>
        </w:tc>
        <w:tc>
          <w:tcPr>
            <w:tcW w:w="1245" w:type="dxa"/>
            <w:vAlign w:val="center"/>
            <w:hideMark/>
          </w:tcPr>
          <w:p w14:paraId="55EE755E" w14:textId="77777777" w:rsidR="001D738B" w:rsidRPr="00A07491" w:rsidRDefault="001D738B" w:rsidP="007E156C">
            <w:r w:rsidRPr="00A07491">
              <w:t>293,766</w:t>
            </w:r>
          </w:p>
        </w:tc>
      </w:tr>
      <w:tr w:rsidR="001D738B" w:rsidRPr="00A07491" w14:paraId="615F2F6E" w14:textId="77777777" w:rsidTr="00DA6C61">
        <w:trPr>
          <w:trHeight w:val="300"/>
        </w:trPr>
        <w:tc>
          <w:tcPr>
            <w:tcW w:w="0" w:type="auto"/>
            <w:vAlign w:val="center"/>
            <w:hideMark/>
          </w:tcPr>
          <w:p w14:paraId="44919A41" w14:textId="77777777" w:rsidR="001D738B" w:rsidRPr="00A07491" w:rsidRDefault="001D738B" w:rsidP="007E156C">
            <w:r w:rsidRPr="00A07491">
              <w:t>55033</w:t>
            </w:r>
          </w:p>
        </w:tc>
        <w:tc>
          <w:tcPr>
            <w:tcW w:w="0" w:type="auto"/>
            <w:vAlign w:val="center"/>
            <w:hideMark/>
          </w:tcPr>
          <w:p w14:paraId="20D779DF" w14:textId="77777777" w:rsidR="001D738B" w:rsidRPr="00A07491" w:rsidRDefault="001D738B" w:rsidP="007E156C">
            <w:r w:rsidRPr="00A07491">
              <w:t>6,024</w:t>
            </w:r>
          </w:p>
        </w:tc>
        <w:tc>
          <w:tcPr>
            <w:tcW w:w="0" w:type="auto"/>
            <w:vAlign w:val="center"/>
            <w:hideMark/>
          </w:tcPr>
          <w:p w14:paraId="056B13B7" w14:textId="77777777" w:rsidR="001D738B" w:rsidRPr="00A07491" w:rsidRDefault="001D738B" w:rsidP="007E156C">
            <w:r w:rsidRPr="00A07491">
              <w:t>3,642</w:t>
            </w:r>
          </w:p>
        </w:tc>
        <w:tc>
          <w:tcPr>
            <w:tcW w:w="0" w:type="auto"/>
            <w:vAlign w:val="center"/>
            <w:hideMark/>
          </w:tcPr>
          <w:p w14:paraId="77E013B1" w14:textId="77777777" w:rsidR="001D738B" w:rsidRPr="00A07491" w:rsidRDefault="001D738B" w:rsidP="007E156C">
            <w:r w:rsidRPr="00A07491">
              <w:t>771</w:t>
            </w:r>
          </w:p>
        </w:tc>
        <w:tc>
          <w:tcPr>
            <w:tcW w:w="0" w:type="auto"/>
            <w:vAlign w:val="center"/>
            <w:hideMark/>
          </w:tcPr>
          <w:p w14:paraId="6A6060B0" w14:textId="77777777" w:rsidR="001D738B" w:rsidRPr="00A07491" w:rsidRDefault="001D738B" w:rsidP="007E156C">
            <w:r w:rsidRPr="00A07491">
              <w:t>1,045</w:t>
            </w:r>
          </w:p>
        </w:tc>
        <w:tc>
          <w:tcPr>
            <w:tcW w:w="0" w:type="auto"/>
            <w:vAlign w:val="center"/>
            <w:hideMark/>
          </w:tcPr>
          <w:p w14:paraId="0E6A35A7" w14:textId="77777777" w:rsidR="001D738B" w:rsidRPr="00A07491" w:rsidRDefault="001D738B" w:rsidP="007E156C">
            <w:r w:rsidRPr="00A07491">
              <w:t>153</w:t>
            </w:r>
          </w:p>
        </w:tc>
        <w:tc>
          <w:tcPr>
            <w:tcW w:w="0" w:type="auto"/>
            <w:vAlign w:val="center"/>
            <w:hideMark/>
          </w:tcPr>
          <w:p w14:paraId="1B9908DC" w14:textId="77777777" w:rsidR="001D738B" w:rsidRPr="00A07491" w:rsidRDefault="001D738B" w:rsidP="007E156C">
            <w:r w:rsidRPr="00A07491">
              <w:t>10</w:t>
            </w:r>
          </w:p>
        </w:tc>
        <w:tc>
          <w:tcPr>
            <w:tcW w:w="0" w:type="auto"/>
            <w:vAlign w:val="center"/>
            <w:hideMark/>
          </w:tcPr>
          <w:p w14:paraId="58F59472" w14:textId="77777777" w:rsidR="001D738B" w:rsidRPr="00A07491" w:rsidRDefault="001D738B" w:rsidP="007E156C">
            <w:r w:rsidRPr="00A07491">
              <w:t>np</w:t>
            </w:r>
          </w:p>
        </w:tc>
        <w:tc>
          <w:tcPr>
            <w:tcW w:w="0" w:type="auto"/>
            <w:vAlign w:val="center"/>
            <w:hideMark/>
          </w:tcPr>
          <w:p w14:paraId="604CBFEA" w14:textId="77777777" w:rsidR="001D738B" w:rsidRPr="00A07491" w:rsidRDefault="001D738B" w:rsidP="007E156C">
            <w:r w:rsidRPr="00A07491">
              <w:t>np</w:t>
            </w:r>
          </w:p>
        </w:tc>
        <w:tc>
          <w:tcPr>
            <w:tcW w:w="1245" w:type="dxa"/>
            <w:vAlign w:val="center"/>
            <w:hideMark/>
          </w:tcPr>
          <w:p w14:paraId="7B6B606D" w14:textId="77777777" w:rsidR="001D738B" w:rsidRPr="00A07491" w:rsidRDefault="001D738B" w:rsidP="007E156C">
            <w:r w:rsidRPr="00A07491">
              <w:t>11,648</w:t>
            </w:r>
          </w:p>
        </w:tc>
      </w:tr>
    </w:tbl>
    <w:p w14:paraId="1BAB7624" w14:textId="6946A44B" w:rsidR="001D738B" w:rsidRPr="00DA6C61" w:rsidRDefault="001D738B" w:rsidP="001D738B">
      <w:pPr>
        <w:rPr>
          <w:sz w:val="18"/>
        </w:rPr>
      </w:pPr>
      <w:r w:rsidRPr="00DA6C61">
        <w:rPr>
          <w:sz w:val="18"/>
        </w:rPr>
        <w:t>np – not for publishing due to low service volume</w:t>
      </w:r>
      <w:r w:rsidR="00DA6C61" w:rsidRPr="00DA6C61">
        <w:rPr>
          <w:sz w:val="18"/>
        </w:rPr>
        <w:t>s.</w:t>
      </w:r>
    </w:p>
    <w:p w14:paraId="757253D7" w14:textId="1DB3A061" w:rsidR="00A64476" w:rsidRPr="00A64476" w:rsidRDefault="00A64476" w:rsidP="00A64476">
      <w:pPr>
        <w:pStyle w:val="DICCHeading4"/>
        <w:spacing w:after="120" w:afterAutospacing="0"/>
        <w:rPr>
          <w:color w:val="006600"/>
        </w:rPr>
      </w:pPr>
      <w:bookmarkStart w:id="139" w:name="_Toc523297942"/>
      <w:bookmarkStart w:id="140" w:name="_Toc523302407"/>
      <w:bookmarkStart w:id="141" w:name="_Toc523304803"/>
      <w:bookmarkStart w:id="142" w:name="_Toc524006083"/>
      <w:r w:rsidRPr="00A64476">
        <w:rPr>
          <w:color w:val="006600"/>
        </w:rPr>
        <w:t>Choosing Wisely Australia</w:t>
      </w:r>
      <w:bookmarkEnd w:id="139"/>
      <w:bookmarkEnd w:id="140"/>
      <w:bookmarkEnd w:id="141"/>
      <w:r w:rsidR="007B634D">
        <w:rPr>
          <w:color w:val="006600"/>
        </w:rPr>
        <w:t xml:space="preserve"> recommendations relating to head imaging</w:t>
      </w:r>
      <w:bookmarkEnd w:id="142"/>
    </w:p>
    <w:p w14:paraId="3E0749BB" w14:textId="7E3B0D13" w:rsidR="00A64476" w:rsidRDefault="00A64476" w:rsidP="00A64476">
      <w:pPr>
        <w:spacing w:before="120" w:after="120" w:line="288" w:lineRule="auto"/>
        <w:rPr>
          <w:rFonts w:cs="Arial"/>
          <w:szCs w:val="22"/>
          <w:lang w:eastAsia="en-US"/>
        </w:rPr>
      </w:pPr>
      <w:r>
        <w:rPr>
          <w:rFonts w:cs="Arial"/>
          <w:szCs w:val="22"/>
          <w:lang w:eastAsia="en-US"/>
        </w:rPr>
        <w:t xml:space="preserve">As a </w:t>
      </w:r>
      <w:r w:rsidRPr="002E524C">
        <w:rPr>
          <w:rFonts w:cs="Arial"/>
          <w:szCs w:val="22"/>
          <w:lang w:eastAsia="en-US"/>
        </w:rPr>
        <w:t>component of their discussion, the Committee discussed recommendations made by the Royal Australian and New Zealand College of Radiologists (RANZCR) and the Australasian College of Emergency Medicine (ACEM) included with</w:t>
      </w:r>
      <w:r w:rsidR="002E524C">
        <w:rPr>
          <w:rFonts w:cs="Arial"/>
          <w:szCs w:val="22"/>
          <w:lang w:eastAsia="en-US"/>
        </w:rPr>
        <w:t>in the Choosing Wisely Australia</w:t>
      </w:r>
      <w:r w:rsidRPr="002E524C">
        <w:rPr>
          <w:rFonts w:cs="Arial"/>
          <w:szCs w:val="22"/>
          <w:lang w:eastAsia="en-US"/>
        </w:rPr>
        <w:t xml:space="preserve"> recommendations on diagnostic</w:t>
      </w:r>
      <w:r>
        <w:rPr>
          <w:rFonts w:cs="Arial"/>
          <w:szCs w:val="22"/>
          <w:lang w:eastAsia="en-US"/>
        </w:rPr>
        <w:t xml:space="preserve"> imaging</w:t>
      </w:r>
      <w:r w:rsidR="00200FCD">
        <w:rPr>
          <w:rFonts w:cs="Arial"/>
          <w:szCs w:val="22"/>
          <w:lang w:eastAsia="en-US"/>
        </w:rPr>
        <w:t xml:space="preserve"> (</w:t>
      </w:r>
      <w:r w:rsidR="00D87C2B">
        <w:rPr>
          <w:rFonts w:cs="Arial"/>
          <w:szCs w:val="22"/>
          <w:lang w:eastAsia="en-US"/>
        </w:rPr>
        <w:t>2</w:t>
      </w:r>
      <w:r w:rsidR="000D5F01">
        <w:rPr>
          <w:rFonts w:cs="Arial"/>
          <w:szCs w:val="22"/>
          <w:lang w:eastAsia="en-US"/>
        </w:rPr>
        <w:t>-4</w:t>
      </w:r>
      <w:r w:rsidR="00200FCD">
        <w:rPr>
          <w:rFonts w:cs="Arial"/>
          <w:szCs w:val="22"/>
          <w:lang w:eastAsia="en-US"/>
        </w:rPr>
        <w:t>)</w:t>
      </w:r>
      <w:r>
        <w:rPr>
          <w:rFonts w:cs="Arial"/>
          <w:szCs w:val="22"/>
          <w:lang w:eastAsia="en-US"/>
        </w:rPr>
        <w:t>. Specifically, they discussed the recommendation below:</w:t>
      </w:r>
    </w:p>
    <w:p w14:paraId="12B87444" w14:textId="77777777" w:rsidR="00A64476" w:rsidRPr="00721622" w:rsidRDefault="00A64476" w:rsidP="00A64476">
      <w:pPr>
        <w:spacing w:before="120" w:after="120" w:line="288" w:lineRule="auto"/>
        <w:rPr>
          <w:rFonts w:cs="Arial"/>
          <w:b/>
          <w:i/>
          <w:color w:val="002060"/>
          <w:szCs w:val="22"/>
          <w:lang w:val="en"/>
        </w:rPr>
      </w:pPr>
      <w:r w:rsidRPr="00A64476">
        <w:rPr>
          <w:rFonts w:cs="Arial"/>
          <w:b/>
          <w:i/>
          <w:szCs w:val="22"/>
          <w:lang w:eastAsia="en-US"/>
        </w:rPr>
        <w:lastRenderedPageBreak/>
        <w:t>Don’t request CT head scans in patients with a head injury, unless indicated by a validated clinical decision rule.</w:t>
      </w:r>
      <w:r w:rsidRPr="00A64476">
        <w:rPr>
          <w:rFonts w:cs="Arial"/>
          <w:b/>
          <w:i/>
          <w:szCs w:val="22"/>
          <w:lang w:val="en"/>
        </w:rPr>
        <w:t xml:space="preserve"> </w:t>
      </w:r>
      <w:r w:rsidRPr="008F2D47">
        <w:rPr>
          <w:rFonts w:cs="Arial"/>
          <w:i/>
          <w:szCs w:val="22"/>
          <w:lang w:val="en"/>
        </w:rPr>
        <w:t>Most head injuries presenting to emergency departments will be minor and do not require immediate neurosurgical intervention or inpatient care. Mild head injury patients can be risk stratified into ‘low’ or ‘high’ risk groups based on the presence or absence of identified clinical risk factors. Current validated clinical decision rules include the Canadian CT Head Rule (for adults) or the PECARN (Paediatric Emergency Care Applied Research Network) Tool (for children). These rules can safely identify patients who can be discharged home, without CT scanning.</w:t>
      </w:r>
    </w:p>
    <w:p w14:paraId="436BED20" w14:textId="77777777" w:rsidR="00A64476" w:rsidRPr="009B3F56" w:rsidRDefault="00A64476" w:rsidP="00A64476">
      <w:pPr>
        <w:pStyle w:val="Default"/>
        <w:spacing w:before="120" w:after="120" w:line="288" w:lineRule="auto"/>
        <w:rPr>
          <w:rFonts w:asciiTheme="minorHAnsi" w:hAnsiTheme="minorHAnsi" w:cs="Times New Roman"/>
          <w:color w:val="auto"/>
          <w:sz w:val="22"/>
          <w:szCs w:val="22"/>
        </w:rPr>
      </w:pPr>
      <w:r>
        <w:rPr>
          <w:rFonts w:asciiTheme="minorHAnsi" w:hAnsiTheme="minorHAnsi" w:cs="Times New Roman"/>
          <w:color w:val="auto"/>
          <w:sz w:val="22"/>
          <w:szCs w:val="22"/>
        </w:rPr>
        <w:t>The Committee agreed this recommendation should be considered and adhered to when requesting imaging investigations in the setting of head injury.</w:t>
      </w:r>
    </w:p>
    <w:p w14:paraId="406AF25C" w14:textId="04B212FF" w:rsidR="00C17F19" w:rsidRPr="00C82E41" w:rsidRDefault="00C17F19" w:rsidP="009601C7">
      <w:pPr>
        <w:pStyle w:val="Heading2"/>
        <w:rPr>
          <w:sz w:val="28"/>
        </w:rPr>
      </w:pPr>
      <w:bookmarkStart w:id="143" w:name="_Toc524006084"/>
      <w:r w:rsidRPr="00C82E41">
        <w:rPr>
          <w:sz w:val="32"/>
        </w:rPr>
        <w:t>Imaging of the spine and pelvis</w:t>
      </w:r>
      <w:bookmarkEnd w:id="143"/>
    </w:p>
    <w:p w14:paraId="1459AD66" w14:textId="01616FF9" w:rsidR="00C17F19" w:rsidRDefault="00D87AA8" w:rsidP="00C17F19">
      <w:pPr>
        <w:rPr>
          <w:lang w:val="en-US" w:eastAsia="en-US"/>
        </w:rPr>
      </w:pPr>
      <w:r>
        <w:rPr>
          <w:lang w:val="en-US" w:eastAsia="en-US"/>
        </w:rPr>
        <w:t>The Committee reviewed items related to imaging of the spine and pelvis.</w:t>
      </w:r>
    </w:p>
    <w:p w14:paraId="3837E80D" w14:textId="77777777" w:rsidR="00D87AA8" w:rsidRPr="00FF6203" w:rsidRDefault="00D87AA8" w:rsidP="00D87AA8">
      <w:pPr>
        <w:rPr>
          <w:lang w:val="en-GB"/>
        </w:rPr>
      </w:pPr>
      <w:r>
        <w:rPr>
          <w:lang w:val="en-US" w:eastAsia="en-US"/>
        </w:rPr>
        <w:t xml:space="preserve">In reviewing these MBS items, the Committee acknowledged its previous recommendations on imaging of the spine for patients with low back pain, detailed in </w:t>
      </w:r>
      <w:r w:rsidRPr="00FF6203">
        <w:rPr>
          <w:lang w:val="en-GB"/>
        </w:rPr>
        <w:t xml:space="preserve">the </w:t>
      </w:r>
      <w:hyperlink r:id="rId15" w:history="1">
        <w:r w:rsidRPr="00FF6203">
          <w:rPr>
            <w:i/>
            <w:color w:val="0000FF" w:themeColor="hyperlink"/>
            <w:u w:val="single"/>
            <w:lang w:val="en-GB"/>
          </w:rPr>
          <w:t>First Report from the Diagnostic Imaging Clinical Committee – Low Back Pain</w:t>
        </w:r>
      </w:hyperlink>
      <w:r w:rsidRPr="00FF6203">
        <w:rPr>
          <w:lang w:val="en-GB"/>
        </w:rPr>
        <w:t>. These recommendations were developed based on recommendations made by the Low Back Pain Working Group (LBPWG).</w:t>
      </w:r>
    </w:p>
    <w:p w14:paraId="7310F1AE" w14:textId="23AC6D41" w:rsidR="00D87AA8" w:rsidRPr="00D87AA8" w:rsidRDefault="00D87AA8" w:rsidP="00D87AA8">
      <w:pPr>
        <w:rPr>
          <w:lang w:val="en-US" w:eastAsia="en-US"/>
        </w:rPr>
      </w:pPr>
      <w:r w:rsidRPr="00D87AA8">
        <w:rPr>
          <w:lang w:val="en-US" w:eastAsia="en-US"/>
        </w:rPr>
        <w:t>A summary of the previous recommendations is given below.</w:t>
      </w:r>
    </w:p>
    <w:p w14:paraId="46D7572E" w14:textId="34A36A96" w:rsidR="00D87AA8" w:rsidRPr="00D87AA8" w:rsidRDefault="002011EE" w:rsidP="00D87AA8">
      <w:pPr>
        <w:rPr>
          <w:lang w:val="en-US" w:eastAsia="en-US"/>
        </w:rPr>
      </w:pPr>
      <w:r>
        <w:rPr>
          <w:b/>
          <w:lang w:val="en-US" w:eastAsia="en-US"/>
        </w:rPr>
        <w:t xml:space="preserve">MRI for low back pain – </w:t>
      </w:r>
      <w:r w:rsidRPr="002011EE">
        <w:rPr>
          <w:lang w:val="en-US" w:eastAsia="en-US"/>
        </w:rPr>
        <w:t>The LBPWG recommended consideration be given to</w:t>
      </w:r>
      <w:r w:rsidR="00D87AA8" w:rsidRPr="002011EE">
        <w:rPr>
          <w:lang w:val="en-US" w:eastAsia="en-US"/>
        </w:rPr>
        <w:t xml:space="preserve"> amending item descriptors to clarify the indications for low back imaging for each modality</w:t>
      </w:r>
      <w:r>
        <w:rPr>
          <w:lang w:val="en-US" w:eastAsia="en-US"/>
        </w:rPr>
        <w:t xml:space="preserve">. </w:t>
      </w:r>
      <w:r w:rsidR="00D87AA8" w:rsidRPr="00D87AA8">
        <w:rPr>
          <w:lang w:val="en-US" w:eastAsia="en-US"/>
        </w:rPr>
        <w:t xml:space="preserve">In particular, plain x-ray of the lower back could be limited to suspected fracture or inflammatory spondyloarthritis. </w:t>
      </w:r>
    </w:p>
    <w:p w14:paraId="09F31C81" w14:textId="00441D5F" w:rsidR="00450C59" w:rsidRPr="00D87AA8" w:rsidRDefault="00450C59" w:rsidP="00450C59">
      <w:pPr>
        <w:rPr>
          <w:lang w:val="en-US" w:eastAsia="en-US"/>
        </w:rPr>
      </w:pPr>
      <w:r w:rsidRPr="00D87AA8">
        <w:rPr>
          <w:lang w:val="en-US" w:eastAsia="en-US"/>
        </w:rPr>
        <w:t xml:space="preserve">The LBPWG </w:t>
      </w:r>
      <w:r>
        <w:rPr>
          <w:lang w:val="en-US" w:eastAsia="en-US"/>
        </w:rPr>
        <w:t xml:space="preserve">also </w:t>
      </w:r>
      <w:r w:rsidRPr="00D87AA8">
        <w:rPr>
          <w:lang w:val="en-US" w:eastAsia="en-US"/>
        </w:rPr>
        <w:t>recommended consideration of GP-requested MRI of the lumbosacral spine, for defined indications, with strategies for ensuring appropriate requesting by clinicians. The Committee endorsed the recomme</w:t>
      </w:r>
      <w:r w:rsidR="007B634D">
        <w:rPr>
          <w:lang w:val="en-US" w:eastAsia="en-US"/>
        </w:rPr>
        <w:t>ndation that MBS funding for GP-</w:t>
      </w:r>
      <w:r w:rsidRPr="00D87AA8">
        <w:rPr>
          <w:lang w:val="en-US" w:eastAsia="en-US"/>
        </w:rPr>
        <w:t>requested MRI of the lumbosacral spine for defined indications, should be considered, with strategies for ensuring appropriate requesting</w:t>
      </w:r>
      <w:r>
        <w:rPr>
          <w:lang w:val="en-US" w:eastAsia="en-US"/>
        </w:rPr>
        <w:t xml:space="preserve"> by clinicians. </w:t>
      </w:r>
    </w:p>
    <w:p w14:paraId="7CBF345E" w14:textId="2662FB8C" w:rsidR="00D87AA8" w:rsidRPr="002011EE" w:rsidRDefault="002011EE" w:rsidP="00D87AA8">
      <w:pPr>
        <w:rPr>
          <w:b/>
          <w:lang w:val="en-US" w:eastAsia="en-US"/>
        </w:rPr>
      </w:pPr>
      <w:r>
        <w:rPr>
          <w:b/>
          <w:lang w:val="en-US" w:eastAsia="en-US"/>
        </w:rPr>
        <w:t xml:space="preserve">X-ray for low back pain </w:t>
      </w:r>
      <w:r w:rsidRPr="002011EE">
        <w:rPr>
          <w:lang w:val="en-US" w:eastAsia="en-US"/>
        </w:rPr>
        <w:t>– The LBPWG recommend the</w:t>
      </w:r>
      <w:r w:rsidR="00D87AA8" w:rsidRPr="002011EE">
        <w:rPr>
          <w:lang w:val="en-US" w:eastAsia="en-US"/>
        </w:rPr>
        <w:t xml:space="preserve"> use of multi-region x-ray of the spine and</w:t>
      </w:r>
      <w:r w:rsidRPr="002011EE">
        <w:rPr>
          <w:lang w:val="en-US" w:eastAsia="en-US"/>
        </w:rPr>
        <w:t xml:space="preserve"> be limited</w:t>
      </w:r>
      <w:r w:rsidR="00D87AA8" w:rsidRPr="002011EE">
        <w:rPr>
          <w:lang w:val="en-US" w:eastAsia="en-US"/>
        </w:rPr>
        <w:t xml:space="preserve">, in particular, three or four region imaging </w:t>
      </w:r>
      <w:r w:rsidRPr="002011EE">
        <w:rPr>
          <w:lang w:val="en-US" w:eastAsia="en-US"/>
        </w:rPr>
        <w:t>on the same day</w:t>
      </w:r>
      <w:r w:rsidR="00D87AA8" w:rsidRPr="002011EE">
        <w:rPr>
          <w:lang w:val="en-US" w:eastAsia="en-US"/>
        </w:rPr>
        <w:t xml:space="preserve"> (excluding</w:t>
      </w:r>
      <w:r w:rsidR="00D87AA8" w:rsidRPr="00D87AA8">
        <w:rPr>
          <w:lang w:val="en-US" w:eastAsia="en-US"/>
        </w:rPr>
        <w:t xml:space="preserve"> trauma and scoliosis). In addition, the Committee made a specific recommendation to limit the use of three and four region </w:t>
      </w:r>
      <w:r w:rsidR="007B634D">
        <w:rPr>
          <w:lang w:val="en-US" w:eastAsia="en-US"/>
        </w:rPr>
        <w:t>x-ray</w:t>
      </w:r>
      <w:r w:rsidR="00D87AA8" w:rsidRPr="00D87AA8">
        <w:rPr>
          <w:lang w:val="en-US" w:eastAsia="en-US"/>
        </w:rPr>
        <w:t xml:space="preserve"> of the spine requested by allied health practitioners. </w:t>
      </w:r>
    </w:p>
    <w:p w14:paraId="6593140D" w14:textId="5477FDF3" w:rsidR="00D87AA8" w:rsidRPr="00D87AA8" w:rsidRDefault="002011EE" w:rsidP="00D87AA8">
      <w:pPr>
        <w:rPr>
          <w:lang w:val="en-US" w:eastAsia="en-US"/>
        </w:rPr>
      </w:pPr>
      <w:r>
        <w:rPr>
          <w:b/>
          <w:lang w:val="en-US" w:eastAsia="en-US"/>
        </w:rPr>
        <w:t>CT for low back pain</w:t>
      </w:r>
      <w:r w:rsidRPr="002011EE">
        <w:rPr>
          <w:lang w:val="en-US" w:eastAsia="en-US"/>
        </w:rPr>
        <w:t xml:space="preserve"> – </w:t>
      </w:r>
      <w:r w:rsidR="00D87AA8" w:rsidRPr="00D87AA8">
        <w:rPr>
          <w:lang w:val="en-US" w:eastAsia="en-US"/>
        </w:rPr>
        <w:t xml:space="preserve">The LBPWG recommended consideration of limiting CT-requesting by GPs. In the event of a GP-requested MBS item for MRI of the lumbosacral spine, CT should only be used to assess low back pain where MRI is unavailable or contraindicated. The Committee endorsed the recommendation that consideration be given to limiting requesting by GPs, subject to a modification. The modification clarified that CT should only be used for </w:t>
      </w:r>
      <w:r w:rsidR="00D87AA8" w:rsidRPr="00D87AA8">
        <w:rPr>
          <w:lang w:val="en-US" w:eastAsia="en-US"/>
        </w:rPr>
        <w:lastRenderedPageBreak/>
        <w:t xml:space="preserve">selected clinical indications, instead of only where MRI is unavailable or contraindicated. Further work is required to describe and define these selective indications. </w:t>
      </w:r>
    </w:p>
    <w:p w14:paraId="7A5F18C4" w14:textId="661DE378" w:rsidR="00D87AA8" w:rsidRPr="00C17F19" w:rsidRDefault="00D87AA8" w:rsidP="00D87AA8">
      <w:pPr>
        <w:rPr>
          <w:lang w:val="en-US" w:eastAsia="en-US"/>
        </w:rPr>
      </w:pPr>
      <w:r w:rsidRPr="00D87AA8">
        <w:rPr>
          <w:lang w:val="en-US" w:eastAsia="en-US"/>
        </w:rPr>
        <w:t>The Government considered the Committee’s recommendations and decided to remove the ability of chiropractors to request three and four region x-rays of the spine. These changes were implemented on 1 November 2017.</w:t>
      </w:r>
    </w:p>
    <w:p w14:paraId="41348A30" w14:textId="02CD2983" w:rsidR="002238D4" w:rsidRPr="00093DEB" w:rsidRDefault="00C406CF" w:rsidP="00AA52A1">
      <w:pPr>
        <w:pStyle w:val="DICCHeading4"/>
        <w:spacing w:after="120" w:afterAutospacing="0"/>
        <w:rPr>
          <w:color w:val="006600"/>
          <w:sz w:val="24"/>
        </w:rPr>
      </w:pPr>
      <w:bookmarkStart w:id="144" w:name="_Toc523297944"/>
      <w:bookmarkStart w:id="145" w:name="_Toc523302409"/>
      <w:bookmarkStart w:id="146" w:name="_Toc523304805"/>
      <w:bookmarkStart w:id="147" w:name="_Toc524006085"/>
      <w:r>
        <w:rPr>
          <w:color w:val="006600"/>
          <w:sz w:val="24"/>
        </w:rPr>
        <w:t xml:space="preserve">X-ray </w:t>
      </w:r>
      <w:r w:rsidR="007B634D">
        <w:rPr>
          <w:color w:val="006600"/>
          <w:sz w:val="24"/>
        </w:rPr>
        <w:t xml:space="preserve">of the spine </w:t>
      </w:r>
      <w:r>
        <w:rPr>
          <w:color w:val="006600"/>
          <w:sz w:val="24"/>
        </w:rPr>
        <w:t>(items 58100 to 581</w:t>
      </w:r>
      <w:r w:rsidR="002238D4" w:rsidRPr="00093DEB">
        <w:rPr>
          <w:color w:val="006600"/>
          <w:sz w:val="24"/>
        </w:rPr>
        <w:t>27</w:t>
      </w:r>
      <w:r>
        <w:rPr>
          <w:color w:val="006600"/>
          <w:sz w:val="24"/>
        </w:rPr>
        <w:t>, 59700 59701,</w:t>
      </w:r>
      <w:r w:rsidR="00200FCD">
        <w:rPr>
          <w:color w:val="006600"/>
          <w:sz w:val="24"/>
        </w:rPr>
        <w:t xml:space="preserve"> </w:t>
      </w:r>
      <w:r>
        <w:rPr>
          <w:color w:val="006600"/>
          <w:sz w:val="24"/>
        </w:rPr>
        <w:t>59724 and 597</w:t>
      </w:r>
      <w:r w:rsidR="000B31C2" w:rsidRPr="00093DEB">
        <w:rPr>
          <w:color w:val="006600"/>
          <w:sz w:val="24"/>
        </w:rPr>
        <w:t>25</w:t>
      </w:r>
      <w:r w:rsidR="002238D4" w:rsidRPr="00093DEB">
        <w:rPr>
          <w:color w:val="006600"/>
          <w:sz w:val="24"/>
        </w:rPr>
        <w:t>)</w:t>
      </w:r>
      <w:bookmarkEnd w:id="144"/>
      <w:bookmarkEnd w:id="145"/>
      <w:bookmarkEnd w:id="146"/>
      <w:bookmarkEnd w:id="147"/>
    </w:p>
    <w:p w14:paraId="34CEC32A" w14:textId="18EFFE3D" w:rsidR="002238D4" w:rsidRPr="00ED3D91" w:rsidRDefault="00C406CF" w:rsidP="002238D4">
      <w:bookmarkStart w:id="148" w:name="_Toc500491330"/>
      <w:bookmarkStart w:id="149" w:name="_Toc502655251"/>
      <w:bookmarkStart w:id="150" w:name="_Toc503524037"/>
      <w:bookmarkStart w:id="151" w:name="_Toc503524159"/>
      <w:bookmarkStart w:id="152" w:name="_Toc504382666"/>
      <w:bookmarkStart w:id="153" w:name="_Toc504387077"/>
      <w:bookmarkStart w:id="154" w:name="_Toc504392207"/>
      <w:bookmarkStart w:id="155" w:name="_Toc505945776"/>
      <w:bookmarkStart w:id="156" w:name="_Toc506291339"/>
      <w:r>
        <w:t>X-ray</w:t>
      </w:r>
      <w:r w:rsidR="002238D4" w:rsidRPr="00ED3D91">
        <w:t xml:space="preserve"> of the spine </w:t>
      </w:r>
      <w:r w:rsidR="002238D4">
        <w:t xml:space="preserve">and pelvis </w:t>
      </w:r>
      <w:r w:rsidR="002238D4" w:rsidRPr="00ED3D91">
        <w:t xml:space="preserve">may be done as a first-line assessment for injuries such as fractures. X-rays can also show evidence of other injuries or conditions affecting the different regions of the spine or their related tissues. The Committee reviewed MBS items for </w:t>
      </w:r>
      <w:r w:rsidR="007B634D">
        <w:t>x-ray</w:t>
      </w:r>
      <w:r w:rsidR="002238D4" w:rsidRPr="00ED3D91">
        <w:t xml:space="preserve"> of the spine. During this review, the Committee discussed Medicare servi</w:t>
      </w:r>
      <w:r w:rsidR="002238D4">
        <w:t xml:space="preserve">ce data for these items (Table </w:t>
      </w:r>
      <w:r w:rsidR="00C754A9">
        <w:t>16</w:t>
      </w:r>
      <w:r>
        <w:t>, below</w:t>
      </w:r>
      <w:r w:rsidR="002238D4" w:rsidRPr="00ED3D91">
        <w:t>).</w:t>
      </w:r>
    </w:p>
    <w:p w14:paraId="5ED19F48" w14:textId="7833B085" w:rsidR="002238D4" w:rsidRPr="00392F9C" w:rsidRDefault="00030570" w:rsidP="00030570">
      <w:pPr>
        <w:pStyle w:val="Caption"/>
      </w:pPr>
      <w:bookmarkStart w:id="157" w:name="_Toc519492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16</w:t>
      </w:r>
      <w:r w:rsidR="00B47A5B">
        <w:rPr>
          <w:noProof/>
        </w:rPr>
        <w:fldChar w:fldCharType="end"/>
      </w:r>
      <w:r w:rsidR="00C754A9">
        <w:t>:</w:t>
      </w:r>
      <w:r w:rsidR="002238D4" w:rsidRPr="00392F9C">
        <w:t xml:space="preserve"> Medicare service and benefits data for MBS ite</w:t>
      </w:r>
      <w:r>
        <w:t>ms for X-ray of the spine, 2015/</w:t>
      </w:r>
      <w:r w:rsidR="002238D4" w:rsidRPr="00392F9C">
        <w:t>16.</w:t>
      </w:r>
      <w:bookmarkEnd w:id="157"/>
    </w:p>
    <w:tbl>
      <w:tblPr>
        <w:tblW w:w="9267"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762"/>
        <w:gridCol w:w="4415"/>
        <w:gridCol w:w="977"/>
        <w:gridCol w:w="1276"/>
        <w:gridCol w:w="992"/>
        <w:gridCol w:w="845"/>
      </w:tblGrid>
      <w:tr w:rsidR="002238D4" w:rsidRPr="00784FDD" w14:paraId="49017C48" w14:textId="77777777" w:rsidTr="00200FCD">
        <w:trPr>
          <w:trHeight w:val="1410"/>
          <w:jc w:val="center"/>
        </w:trPr>
        <w:tc>
          <w:tcPr>
            <w:tcW w:w="762" w:type="dxa"/>
            <w:shd w:val="clear" w:color="auto" w:fill="006600"/>
            <w:vAlign w:val="center"/>
            <w:hideMark/>
          </w:tcPr>
          <w:p w14:paraId="2AD880C6" w14:textId="3EFFC86E" w:rsidR="002238D4" w:rsidRPr="00392F9C" w:rsidRDefault="00E366AC" w:rsidP="00756EFC">
            <w:pPr>
              <w:spacing w:before="100" w:beforeAutospacing="1" w:after="100" w:afterAutospacing="1" w:line="288" w:lineRule="auto"/>
              <w:rPr>
                <w:b/>
                <w:sz w:val="20"/>
              </w:rPr>
            </w:pPr>
            <w:r>
              <w:rPr>
                <w:b/>
                <w:sz w:val="20"/>
              </w:rPr>
              <w:t>Item</w:t>
            </w:r>
          </w:p>
        </w:tc>
        <w:tc>
          <w:tcPr>
            <w:tcW w:w="4415" w:type="dxa"/>
            <w:shd w:val="clear" w:color="auto" w:fill="006600"/>
            <w:vAlign w:val="center"/>
            <w:hideMark/>
          </w:tcPr>
          <w:p w14:paraId="4ED0E9D2" w14:textId="485A77EF" w:rsidR="002238D4" w:rsidRPr="00392F9C" w:rsidRDefault="007B634D" w:rsidP="00756EFC">
            <w:pPr>
              <w:spacing w:before="100" w:beforeAutospacing="1" w:after="100" w:afterAutospacing="1" w:line="288" w:lineRule="auto"/>
              <w:rPr>
                <w:b/>
                <w:sz w:val="20"/>
              </w:rPr>
            </w:pPr>
            <w:r>
              <w:rPr>
                <w:b/>
                <w:sz w:val="20"/>
              </w:rPr>
              <w:t>I</w:t>
            </w:r>
            <w:r w:rsidR="002238D4" w:rsidRPr="00392F9C">
              <w:rPr>
                <w:b/>
                <w:sz w:val="20"/>
              </w:rPr>
              <w:t>tem descriptor</w:t>
            </w:r>
          </w:p>
        </w:tc>
        <w:tc>
          <w:tcPr>
            <w:tcW w:w="977" w:type="dxa"/>
            <w:shd w:val="clear" w:color="auto" w:fill="006600"/>
            <w:vAlign w:val="center"/>
            <w:hideMark/>
          </w:tcPr>
          <w:p w14:paraId="3FA6F87A" w14:textId="75B8FD1F" w:rsidR="002238D4" w:rsidRPr="00392F9C" w:rsidRDefault="002238D4" w:rsidP="00756EFC">
            <w:pPr>
              <w:spacing w:before="100" w:beforeAutospacing="1" w:after="100" w:afterAutospacing="1" w:line="288" w:lineRule="auto"/>
              <w:rPr>
                <w:b/>
                <w:sz w:val="20"/>
              </w:rPr>
            </w:pPr>
            <w:r w:rsidRPr="00392F9C">
              <w:rPr>
                <w:b/>
                <w:sz w:val="20"/>
              </w:rPr>
              <w:t xml:space="preserve">Schedule Fee </w:t>
            </w:r>
          </w:p>
        </w:tc>
        <w:tc>
          <w:tcPr>
            <w:tcW w:w="1276" w:type="dxa"/>
            <w:shd w:val="clear" w:color="auto" w:fill="006600"/>
            <w:vAlign w:val="center"/>
            <w:hideMark/>
          </w:tcPr>
          <w:p w14:paraId="03973C56" w14:textId="2925D356" w:rsidR="002238D4" w:rsidRPr="00392F9C" w:rsidRDefault="00030570" w:rsidP="00756EFC">
            <w:pPr>
              <w:spacing w:before="100" w:beforeAutospacing="1" w:after="100" w:afterAutospacing="1" w:line="288" w:lineRule="auto"/>
              <w:rPr>
                <w:b/>
                <w:sz w:val="20"/>
              </w:rPr>
            </w:pPr>
            <w:r>
              <w:rPr>
                <w:b/>
                <w:sz w:val="20"/>
              </w:rPr>
              <w:t>Total Benefits paid 2015/</w:t>
            </w:r>
            <w:r w:rsidR="002238D4" w:rsidRPr="00392F9C">
              <w:rPr>
                <w:b/>
                <w:sz w:val="20"/>
              </w:rPr>
              <w:t>16</w:t>
            </w:r>
          </w:p>
        </w:tc>
        <w:tc>
          <w:tcPr>
            <w:tcW w:w="992" w:type="dxa"/>
            <w:shd w:val="clear" w:color="auto" w:fill="006600"/>
            <w:vAlign w:val="center"/>
            <w:hideMark/>
          </w:tcPr>
          <w:p w14:paraId="5BF264D1" w14:textId="70AC28B3" w:rsidR="002238D4" w:rsidRPr="00392F9C" w:rsidRDefault="00030570" w:rsidP="00756EFC">
            <w:pPr>
              <w:spacing w:before="100" w:beforeAutospacing="1" w:after="100" w:afterAutospacing="1" w:line="288" w:lineRule="auto"/>
              <w:rPr>
                <w:b/>
                <w:sz w:val="20"/>
              </w:rPr>
            </w:pPr>
            <w:r>
              <w:rPr>
                <w:b/>
                <w:sz w:val="20"/>
              </w:rPr>
              <w:t>Number of services 2015/</w:t>
            </w:r>
            <w:r w:rsidR="002238D4" w:rsidRPr="00392F9C">
              <w:rPr>
                <w:b/>
                <w:sz w:val="20"/>
              </w:rPr>
              <w:t>16</w:t>
            </w:r>
          </w:p>
        </w:tc>
        <w:tc>
          <w:tcPr>
            <w:tcW w:w="845" w:type="dxa"/>
            <w:shd w:val="clear" w:color="auto" w:fill="006600"/>
            <w:vAlign w:val="center"/>
            <w:hideMark/>
          </w:tcPr>
          <w:p w14:paraId="7D127AE4" w14:textId="77777777" w:rsidR="002238D4" w:rsidRPr="00392F9C" w:rsidRDefault="002238D4" w:rsidP="00756EFC">
            <w:pPr>
              <w:spacing w:before="100" w:beforeAutospacing="1" w:after="100" w:afterAutospacing="1" w:line="288" w:lineRule="auto"/>
              <w:rPr>
                <w:b/>
                <w:sz w:val="20"/>
              </w:rPr>
            </w:pPr>
            <w:r w:rsidRPr="00392F9C">
              <w:rPr>
                <w:b/>
                <w:sz w:val="20"/>
              </w:rPr>
              <w:t>5 year service change %</w:t>
            </w:r>
          </w:p>
        </w:tc>
      </w:tr>
      <w:tr w:rsidR="002238D4" w:rsidRPr="00ED3D91" w14:paraId="251FC5DC" w14:textId="77777777" w:rsidTr="00200FCD">
        <w:trPr>
          <w:trHeight w:val="255"/>
          <w:jc w:val="center"/>
        </w:trPr>
        <w:tc>
          <w:tcPr>
            <w:tcW w:w="762" w:type="dxa"/>
            <w:shd w:val="clear" w:color="auto" w:fill="auto"/>
            <w:vAlign w:val="center"/>
            <w:hideMark/>
          </w:tcPr>
          <w:p w14:paraId="5909AEF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58100</w:t>
            </w:r>
          </w:p>
        </w:tc>
        <w:tc>
          <w:tcPr>
            <w:tcW w:w="4415" w:type="dxa"/>
            <w:shd w:val="clear" w:color="auto" w:fill="auto"/>
            <w:vAlign w:val="center"/>
            <w:hideMark/>
          </w:tcPr>
          <w:p w14:paraId="63895D1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cervical (R)</w:t>
            </w:r>
          </w:p>
        </w:tc>
        <w:tc>
          <w:tcPr>
            <w:tcW w:w="977" w:type="dxa"/>
            <w:shd w:val="clear" w:color="auto" w:fill="auto"/>
            <w:vAlign w:val="center"/>
            <w:hideMark/>
          </w:tcPr>
          <w:p w14:paraId="27C6349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$67.15</w:t>
            </w:r>
          </w:p>
        </w:tc>
        <w:tc>
          <w:tcPr>
            <w:tcW w:w="1276" w:type="dxa"/>
            <w:shd w:val="clear" w:color="auto" w:fill="auto"/>
            <w:vAlign w:val="center"/>
            <w:hideMark/>
          </w:tcPr>
          <w:p w14:paraId="79DD80B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$9,767,814</w:t>
            </w:r>
          </w:p>
        </w:tc>
        <w:tc>
          <w:tcPr>
            <w:tcW w:w="992" w:type="dxa"/>
            <w:shd w:val="clear" w:color="auto" w:fill="auto"/>
            <w:vAlign w:val="center"/>
            <w:hideMark/>
          </w:tcPr>
          <w:p w14:paraId="41A0CFB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156,916</w:t>
            </w:r>
          </w:p>
        </w:tc>
        <w:tc>
          <w:tcPr>
            <w:tcW w:w="845" w:type="dxa"/>
            <w:shd w:val="clear" w:color="auto" w:fill="auto"/>
            <w:vAlign w:val="center"/>
            <w:hideMark/>
          </w:tcPr>
          <w:p w14:paraId="514D7F7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-2.2%</w:t>
            </w:r>
          </w:p>
        </w:tc>
      </w:tr>
      <w:tr w:rsidR="002238D4" w:rsidRPr="00ED3D91" w14:paraId="5767BC49" w14:textId="77777777" w:rsidTr="00200FCD">
        <w:trPr>
          <w:trHeight w:val="255"/>
          <w:jc w:val="center"/>
        </w:trPr>
        <w:tc>
          <w:tcPr>
            <w:tcW w:w="762" w:type="dxa"/>
            <w:shd w:val="clear" w:color="auto" w:fill="auto"/>
            <w:vAlign w:val="center"/>
            <w:hideMark/>
          </w:tcPr>
          <w:p w14:paraId="4EF6434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58102</w:t>
            </w:r>
          </w:p>
        </w:tc>
        <w:tc>
          <w:tcPr>
            <w:tcW w:w="4415" w:type="dxa"/>
            <w:shd w:val="clear" w:color="auto" w:fill="auto"/>
            <w:vAlign w:val="center"/>
            <w:hideMark/>
          </w:tcPr>
          <w:p w14:paraId="58805AD4"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cervical (R) (NK)</w:t>
            </w:r>
          </w:p>
        </w:tc>
        <w:tc>
          <w:tcPr>
            <w:tcW w:w="977" w:type="dxa"/>
            <w:shd w:val="clear" w:color="auto" w:fill="auto"/>
            <w:vAlign w:val="center"/>
            <w:hideMark/>
          </w:tcPr>
          <w:p w14:paraId="4F2954E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$33.60</w:t>
            </w:r>
          </w:p>
        </w:tc>
        <w:tc>
          <w:tcPr>
            <w:tcW w:w="1276" w:type="dxa"/>
            <w:shd w:val="clear" w:color="auto" w:fill="auto"/>
            <w:vAlign w:val="center"/>
            <w:hideMark/>
          </w:tcPr>
          <w:p w14:paraId="7FAAEC3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$1,613</w:t>
            </w:r>
          </w:p>
        </w:tc>
        <w:tc>
          <w:tcPr>
            <w:tcW w:w="992" w:type="dxa"/>
            <w:shd w:val="clear" w:color="auto" w:fill="auto"/>
            <w:vAlign w:val="center"/>
            <w:hideMark/>
          </w:tcPr>
          <w:p w14:paraId="5B360DE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52</w:t>
            </w:r>
          </w:p>
        </w:tc>
        <w:tc>
          <w:tcPr>
            <w:tcW w:w="845" w:type="dxa"/>
            <w:shd w:val="clear" w:color="auto" w:fill="auto"/>
            <w:vAlign w:val="center"/>
            <w:hideMark/>
          </w:tcPr>
          <w:p w14:paraId="43C0D2E7" w14:textId="2BCBD39E"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07585B08" w14:textId="77777777" w:rsidTr="00200FCD">
        <w:trPr>
          <w:trHeight w:val="240"/>
          <w:jc w:val="center"/>
        </w:trPr>
        <w:tc>
          <w:tcPr>
            <w:tcW w:w="762" w:type="dxa"/>
            <w:shd w:val="clear" w:color="auto" w:fill="auto"/>
            <w:vAlign w:val="center"/>
            <w:hideMark/>
          </w:tcPr>
          <w:p w14:paraId="41AF2A9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58103</w:t>
            </w:r>
          </w:p>
        </w:tc>
        <w:tc>
          <w:tcPr>
            <w:tcW w:w="4415" w:type="dxa"/>
            <w:shd w:val="clear" w:color="auto" w:fill="auto"/>
            <w:vAlign w:val="center"/>
            <w:hideMark/>
          </w:tcPr>
          <w:p w14:paraId="7801B62C"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thoracic (R)</w:t>
            </w:r>
          </w:p>
        </w:tc>
        <w:tc>
          <w:tcPr>
            <w:tcW w:w="977" w:type="dxa"/>
            <w:shd w:val="clear" w:color="auto" w:fill="auto"/>
            <w:vAlign w:val="center"/>
            <w:hideMark/>
          </w:tcPr>
          <w:p w14:paraId="74B6B59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$55.10</w:t>
            </w:r>
          </w:p>
        </w:tc>
        <w:tc>
          <w:tcPr>
            <w:tcW w:w="1276" w:type="dxa"/>
            <w:shd w:val="clear" w:color="auto" w:fill="auto"/>
            <w:vAlign w:val="center"/>
            <w:hideMark/>
          </w:tcPr>
          <w:p w14:paraId="2061223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$3,435,933</w:t>
            </w:r>
          </w:p>
        </w:tc>
        <w:tc>
          <w:tcPr>
            <w:tcW w:w="992" w:type="dxa"/>
            <w:shd w:val="clear" w:color="auto" w:fill="auto"/>
            <w:vAlign w:val="center"/>
            <w:hideMark/>
          </w:tcPr>
          <w:p w14:paraId="496A996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67,329</w:t>
            </w:r>
          </w:p>
        </w:tc>
        <w:tc>
          <w:tcPr>
            <w:tcW w:w="845" w:type="dxa"/>
            <w:shd w:val="clear" w:color="auto" w:fill="auto"/>
            <w:vAlign w:val="center"/>
            <w:hideMark/>
          </w:tcPr>
          <w:p w14:paraId="198B12A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-1.5%</w:t>
            </w:r>
          </w:p>
        </w:tc>
      </w:tr>
      <w:tr w:rsidR="002238D4" w:rsidRPr="00ED3D91" w14:paraId="36FACB88" w14:textId="77777777" w:rsidTr="00200FCD">
        <w:trPr>
          <w:trHeight w:val="225"/>
          <w:jc w:val="center"/>
        </w:trPr>
        <w:tc>
          <w:tcPr>
            <w:tcW w:w="762" w:type="dxa"/>
            <w:shd w:val="clear" w:color="auto" w:fill="auto"/>
            <w:vAlign w:val="center"/>
            <w:hideMark/>
          </w:tcPr>
          <w:p w14:paraId="63A8EFC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58105</w:t>
            </w:r>
          </w:p>
        </w:tc>
        <w:tc>
          <w:tcPr>
            <w:tcW w:w="4415" w:type="dxa"/>
            <w:shd w:val="clear" w:color="auto" w:fill="auto"/>
            <w:vAlign w:val="center"/>
            <w:hideMark/>
          </w:tcPr>
          <w:p w14:paraId="6302EBF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thoracic (R) (NK)</w:t>
            </w:r>
          </w:p>
        </w:tc>
        <w:tc>
          <w:tcPr>
            <w:tcW w:w="977" w:type="dxa"/>
            <w:shd w:val="clear" w:color="auto" w:fill="auto"/>
            <w:vAlign w:val="center"/>
            <w:hideMark/>
          </w:tcPr>
          <w:p w14:paraId="02238B0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$27.55</w:t>
            </w:r>
          </w:p>
        </w:tc>
        <w:tc>
          <w:tcPr>
            <w:tcW w:w="1276" w:type="dxa"/>
            <w:shd w:val="clear" w:color="auto" w:fill="auto"/>
            <w:vAlign w:val="center"/>
            <w:hideMark/>
          </w:tcPr>
          <w:p w14:paraId="2899174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$744</w:t>
            </w:r>
          </w:p>
        </w:tc>
        <w:tc>
          <w:tcPr>
            <w:tcW w:w="992" w:type="dxa"/>
            <w:shd w:val="clear" w:color="auto" w:fill="auto"/>
            <w:vAlign w:val="center"/>
            <w:hideMark/>
          </w:tcPr>
          <w:p w14:paraId="141FF90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31</w:t>
            </w:r>
          </w:p>
        </w:tc>
        <w:tc>
          <w:tcPr>
            <w:tcW w:w="845" w:type="dxa"/>
            <w:shd w:val="clear" w:color="auto" w:fill="auto"/>
            <w:vAlign w:val="center"/>
            <w:hideMark/>
          </w:tcPr>
          <w:p w14:paraId="29A195C1" w14:textId="2D22DB40"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091A6DAE" w14:textId="77777777" w:rsidTr="00200FCD">
        <w:trPr>
          <w:trHeight w:val="240"/>
          <w:jc w:val="center"/>
        </w:trPr>
        <w:tc>
          <w:tcPr>
            <w:tcW w:w="762" w:type="dxa"/>
            <w:shd w:val="clear" w:color="auto" w:fill="auto"/>
            <w:vAlign w:val="center"/>
            <w:hideMark/>
          </w:tcPr>
          <w:p w14:paraId="4E5EDFA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58106</w:t>
            </w:r>
          </w:p>
        </w:tc>
        <w:tc>
          <w:tcPr>
            <w:tcW w:w="4415" w:type="dxa"/>
            <w:shd w:val="clear" w:color="auto" w:fill="auto"/>
            <w:vAlign w:val="center"/>
            <w:hideMark/>
          </w:tcPr>
          <w:p w14:paraId="28B6A27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lumbosacral (R)</w:t>
            </w:r>
          </w:p>
        </w:tc>
        <w:tc>
          <w:tcPr>
            <w:tcW w:w="977" w:type="dxa"/>
            <w:shd w:val="clear" w:color="auto" w:fill="auto"/>
            <w:vAlign w:val="center"/>
            <w:hideMark/>
          </w:tcPr>
          <w:p w14:paraId="0183B42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$77.00</w:t>
            </w:r>
          </w:p>
        </w:tc>
        <w:tc>
          <w:tcPr>
            <w:tcW w:w="1276" w:type="dxa"/>
            <w:shd w:val="clear" w:color="auto" w:fill="auto"/>
            <w:vAlign w:val="center"/>
            <w:hideMark/>
          </w:tcPr>
          <w:p w14:paraId="34A31ED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$21,276,992</w:t>
            </w:r>
          </w:p>
        </w:tc>
        <w:tc>
          <w:tcPr>
            <w:tcW w:w="992" w:type="dxa"/>
            <w:shd w:val="clear" w:color="auto" w:fill="auto"/>
            <w:vAlign w:val="center"/>
            <w:hideMark/>
          </w:tcPr>
          <w:p w14:paraId="70E34D2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296,914</w:t>
            </w:r>
          </w:p>
        </w:tc>
        <w:tc>
          <w:tcPr>
            <w:tcW w:w="845" w:type="dxa"/>
            <w:shd w:val="clear" w:color="auto" w:fill="auto"/>
            <w:vAlign w:val="center"/>
            <w:hideMark/>
          </w:tcPr>
          <w:p w14:paraId="5B13290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-2.1%</w:t>
            </w:r>
          </w:p>
        </w:tc>
      </w:tr>
      <w:tr w:rsidR="002238D4" w:rsidRPr="00ED3D91" w14:paraId="087231F7" w14:textId="77777777" w:rsidTr="00200FCD">
        <w:trPr>
          <w:trHeight w:val="420"/>
          <w:jc w:val="center"/>
        </w:trPr>
        <w:tc>
          <w:tcPr>
            <w:tcW w:w="762" w:type="dxa"/>
            <w:shd w:val="clear" w:color="auto" w:fill="auto"/>
            <w:vAlign w:val="center"/>
            <w:hideMark/>
          </w:tcPr>
          <w:p w14:paraId="55EE682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58108</w:t>
            </w:r>
          </w:p>
        </w:tc>
        <w:tc>
          <w:tcPr>
            <w:tcW w:w="4415" w:type="dxa"/>
            <w:shd w:val="clear" w:color="auto" w:fill="auto"/>
            <w:vAlign w:val="center"/>
            <w:hideMark/>
          </w:tcPr>
          <w:p w14:paraId="361E85F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cervical, thoracic, lumbosacral and sacrococcygeal (R)</w:t>
            </w:r>
          </w:p>
        </w:tc>
        <w:tc>
          <w:tcPr>
            <w:tcW w:w="977" w:type="dxa"/>
            <w:shd w:val="clear" w:color="auto" w:fill="auto"/>
            <w:vAlign w:val="center"/>
            <w:hideMark/>
          </w:tcPr>
          <w:p w14:paraId="4C075BB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515600F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$307,376</w:t>
            </w:r>
          </w:p>
        </w:tc>
        <w:tc>
          <w:tcPr>
            <w:tcW w:w="992" w:type="dxa"/>
            <w:shd w:val="clear" w:color="auto" w:fill="auto"/>
            <w:vAlign w:val="center"/>
            <w:hideMark/>
          </w:tcPr>
          <w:p w14:paraId="6B6F4E14"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2,998</w:t>
            </w:r>
          </w:p>
        </w:tc>
        <w:tc>
          <w:tcPr>
            <w:tcW w:w="845" w:type="dxa"/>
            <w:shd w:val="clear" w:color="auto" w:fill="auto"/>
            <w:vAlign w:val="center"/>
            <w:hideMark/>
          </w:tcPr>
          <w:p w14:paraId="2813535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6.1%</w:t>
            </w:r>
          </w:p>
        </w:tc>
      </w:tr>
      <w:tr w:rsidR="002238D4" w:rsidRPr="00ED3D91" w14:paraId="51EF4F7A" w14:textId="77777777" w:rsidTr="00200FCD">
        <w:trPr>
          <w:trHeight w:val="255"/>
          <w:jc w:val="center"/>
        </w:trPr>
        <w:tc>
          <w:tcPr>
            <w:tcW w:w="762" w:type="dxa"/>
            <w:shd w:val="clear" w:color="auto" w:fill="auto"/>
            <w:vAlign w:val="center"/>
            <w:hideMark/>
          </w:tcPr>
          <w:p w14:paraId="1FF38B0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58109</w:t>
            </w:r>
          </w:p>
        </w:tc>
        <w:tc>
          <w:tcPr>
            <w:tcW w:w="4415" w:type="dxa"/>
            <w:shd w:val="clear" w:color="auto" w:fill="auto"/>
            <w:vAlign w:val="center"/>
            <w:hideMark/>
          </w:tcPr>
          <w:p w14:paraId="5D294B2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sacrococcygeal (R)</w:t>
            </w:r>
          </w:p>
        </w:tc>
        <w:tc>
          <w:tcPr>
            <w:tcW w:w="977" w:type="dxa"/>
            <w:shd w:val="clear" w:color="auto" w:fill="auto"/>
            <w:vAlign w:val="center"/>
            <w:hideMark/>
          </w:tcPr>
          <w:p w14:paraId="14351F8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$47.00</w:t>
            </w:r>
          </w:p>
        </w:tc>
        <w:tc>
          <w:tcPr>
            <w:tcW w:w="1276" w:type="dxa"/>
            <w:shd w:val="clear" w:color="auto" w:fill="auto"/>
            <w:vAlign w:val="center"/>
            <w:hideMark/>
          </w:tcPr>
          <w:p w14:paraId="5507BB1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$832,192</w:t>
            </w:r>
          </w:p>
        </w:tc>
        <w:tc>
          <w:tcPr>
            <w:tcW w:w="992" w:type="dxa"/>
            <w:shd w:val="clear" w:color="auto" w:fill="auto"/>
            <w:vAlign w:val="center"/>
            <w:hideMark/>
          </w:tcPr>
          <w:p w14:paraId="24A11F8C"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19,377</w:t>
            </w:r>
          </w:p>
        </w:tc>
        <w:tc>
          <w:tcPr>
            <w:tcW w:w="845" w:type="dxa"/>
            <w:shd w:val="clear" w:color="auto" w:fill="auto"/>
            <w:vAlign w:val="center"/>
            <w:hideMark/>
          </w:tcPr>
          <w:p w14:paraId="54440E8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4.0%</w:t>
            </w:r>
          </w:p>
        </w:tc>
      </w:tr>
      <w:tr w:rsidR="002238D4" w:rsidRPr="00ED3D91" w14:paraId="2ED51089" w14:textId="77777777" w:rsidTr="00200FCD">
        <w:trPr>
          <w:trHeight w:val="225"/>
          <w:jc w:val="center"/>
        </w:trPr>
        <w:tc>
          <w:tcPr>
            <w:tcW w:w="762" w:type="dxa"/>
            <w:shd w:val="clear" w:color="auto" w:fill="auto"/>
            <w:vAlign w:val="center"/>
            <w:hideMark/>
          </w:tcPr>
          <w:p w14:paraId="64C8D8C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58111</w:t>
            </w:r>
          </w:p>
        </w:tc>
        <w:tc>
          <w:tcPr>
            <w:tcW w:w="4415" w:type="dxa"/>
            <w:shd w:val="clear" w:color="auto" w:fill="auto"/>
            <w:vAlign w:val="center"/>
            <w:hideMark/>
          </w:tcPr>
          <w:p w14:paraId="0830515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lumbosacral (R) (NK)</w:t>
            </w:r>
          </w:p>
        </w:tc>
        <w:tc>
          <w:tcPr>
            <w:tcW w:w="977" w:type="dxa"/>
            <w:shd w:val="clear" w:color="auto" w:fill="auto"/>
            <w:vAlign w:val="center"/>
            <w:hideMark/>
          </w:tcPr>
          <w:p w14:paraId="40AE09D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$38.50</w:t>
            </w:r>
          </w:p>
        </w:tc>
        <w:tc>
          <w:tcPr>
            <w:tcW w:w="1276" w:type="dxa"/>
            <w:shd w:val="clear" w:color="auto" w:fill="auto"/>
            <w:vAlign w:val="center"/>
            <w:hideMark/>
          </w:tcPr>
          <w:p w14:paraId="6FBB772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$3,223</w:t>
            </w:r>
          </w:p>
        </w:tc>
        <w:tc>
          <w:tcPr>
            <w:tcW w:w="992" w:type="dxa"/>
            <w:shd w:val="clear" w:color="auto" w:fill="auto"/>
            <w:vAlign w:val="center"/>
            <w:hideMark/>
          </w:tcPr>
          <w:p w14:paraId="05D635E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91</w:t>
            </w:r>
          </w:p>
        </w:tc>
        <w:tc>
          <w:tcPr>
            <w:tcW w:w="845" w:type="dxa"/>
            <w:shd w:val="clear" w:color="auto" w:fill="auto"/>
            <w:vAlign w:val="center"/>
            <w:hideMark/>
          </w:tcPr>
          <w:p w14:paraId="05DDF38D" w14:textId="33CB28C4"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4CA45AC0" w14:textId="77777777" w:rsidTr="00200FCD">
        <w:trPr>
          <w:trHeight w:val="471"/>
          <w:jc w:val="center"/>
        </w:trPr>
        <w:tc>
          <w:tcPr>
            <w:tcW w:w="762" w:type="dxa"/>
            <w:shd w:val="clear" w:color="auto" w:fill="auto"/>
            <w:vAlign w:val="center"/>
            <w:hideMark/>
          </w:tcPr>
          <w:p w14:paraId="3EE826F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58112</w:t>
            </w:r>
          </w:p>
        </w:tc>
        <w:tc>
          <w:tcPr>
            <w:tcW w:w="4415" w:type="dxa"/>
            <w:shd w:val="clear" w:color="auto" w:fill="auto"/>
            <w:vAlign w:val="center"/>
            <w:hideMark/>
          </w:tcPr>
          <w:p w14:paraId="6B2BD1B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two examinations of the kind referred to in items 58100, 58103, 58106 and 58109 (R)</w:t>
            </w:r>
          </w:p>
        </w:tc>
        <w:tc>
          <w:tcPr>
            <w:tcW w:w="977" w:type="dxa"/>
            <w:shd w:val="clear" w:color="auto" w:fill="auto"/>
            <w:vAlign w:val="center"/>
            <w:hideMark/>
          </w:tcPr>
          <w:p w14:paraId="0B18EFE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$97.25</w:t>
            </w:r>
          </w:p>
        </w:tc>
        <w:tc>
          <w:tcPr>
            <w:tcW w:w="1276" w:type="dxa"/>
            <w:shd w:val="clear" w:color="auto" w:fill="auto"/>
            <w:vAlign w:val="center"/>
            <w:hideMark/>
          </w:tcPr>
          <w:p w14:paraId="56B796E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$11,562,257</w:t>
            </w:r>
          </w:p>
        </w:tc>
        <w:tc>
          <w:tcPr>
            <w:tcW w:w="992" w:type="dxa"/>
            <w:shd w:val="clear" w:color="auto" w:fill="auto"/>
            <w:vAlign w:val="center"/>
            <w:hideMark/>
          </w:tcPr>
          <w:p w14:paraId="5C25FC87"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127,069</w:t>
            </w:r>
          </w:p>
        </w:tc>
        <w:tc>
          <w:tcPr>
            <w:tcW w:w="845" w:type="dxa"/>
            <w:shd w:val="clear" w:color="auto" w:fill="auto"/>
            <w:vAlign w:val="center"/>
            <w:hideMark/>
          </w:tcPr>
          <w:p w14:paraId="3855BF9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-0.5%</w:t>
            </w:r>
          </w:p>
        </w:tc>
      </w:tr>
      <w:tr w:rsidR="002238D4" w:rsidRPr="00ED3D91" w14:paraId="6CFDABAA" w14:textId="77777777" w:rsidTr="00200FCD">
        <w:trPr>
          <w:trHeight w:val="435"/>
          <w:jc w:val="center"/>
        </w:trPr>
        <w:tc>
          <w:tcPr>
            <w:tcW w:w="762" w:type="dxa"/>
            <w:shd w:val="clear" w:color="auto" w:fill="auto"/>
            <w:vAlign w:val="center"/>
            <w:hideMark/>
          </w:tcPr>
          <w:p w14:paraId="583A4F7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58114</w:t>
            </w:r>
          </w:p>
        </w:tc>
        <w:tc>
          <w:tcPr>
            <w:tcW w:w="4415" w:type="dxa"/>
            <w:shd w:val="clear" w:color="auto" w:fill="auto"/>
            <w:vAlign w:val="center"/>
            <w:hideMark/>
          </w:tcPr>
          <w:p w14:paraId="5008632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cervical, thoracic, lumbosacral and sacrococcygeal (R) (NK)</w:t>
            </w:r>
          </w:p>
        </w:tc>
        <w:tc>
          <w:tcPr>
            <w:tcW w:w="977" w:type="dxa"/>
            <w:shd w:val="clear" w:color="auto" w:fill="auto"/>
            <w:vAlign w:val="center"/>
            <w:hideMark/>
          </w:tcPr>
          <w:p w14:paraId="6CD0827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$55.00</w:t>
            </w:r>
          </w:p>
        </w:tc>
        <w:tc>
          <w:tcPr>
            <w:tcW w:w="1276" w:type="dxa"/>
            <w:shd w:val="clear" w:color="auto" w:fill="auto"/>
            <w:vAlign w:val="center"/>
            <w:hideMark/>
          </w:tcPr>
          <w:p w14:paraId="162B05E0"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$1,059</w:t>
            </w:r>
          </w:p>
        </w:tc>
        <w:tc>
          <w:tcPr>
            <w:tcW w:w="992" w:type="dxa"/>
            <w:shd w:val="clear" w:color="auto" w:fill="auto"/>
            <w:vAlign w:val="center"/>
            <w:hideMark/>
          </w:tcPr>
          <w:p w14:paraId="0B8D1DA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24</w:t>
            </w:r>
          </w:p>
        </w:tc>
        <w:tc>
          <w:tcPr>
            <w:tcW w:w="845" w:type="dxa"/>
            <w:shd w:val="clear" w:color="auto" w:fill="auto"/>
            <w:vAlign w:val="center"/>
            <w:hideMark/>
          </w:tcPr>
          <w:p w14:paraId="3FB7106B" w14:textId="68F11EB7"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06248D12" w14:textId="77777777" w:rsidTr="00200FCD">
        <w:trPr>
          <w:trHeight w:val="385"/>
          <w:jc w:val="center"/>
        </w:trPr>
        <w:tc>
          <w:tcPr>
            <w:tcW w:w="762" w:type="dxa"/>
            <w:shd w:val="clear" w:color="auto" w:fill="auto"/>
            <w:vAlign w:val="center"/>
            <w:hideMark/>
          </w:tcPr>
          <w:p w14:paraId="5AAF8DF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58115</w:t>
            </w:r>
          </w:p>
        </w:tc>
        <w:tc>
          <w:tcPr>
            <w:tcW w:w="4415" w:type="dxa"/>
            <w:shd w:val="clear" w:color="auto" w:fill="auto"/>
            <w:vAlign w:val="center"/>
            <w:hideMark/>
          </w:tcPr>
          <w:p w14:paraId="1BE55A0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three examinations of the kind mentioned in items 58100, 58103, 58106 and 58109 (R)</w:t>
            </w:r>
          </w:p>
        </w:tc>
        <w:tc>
          <w:tcPr>
            <w:tcW w:w="977" w:type="dxa"/>
            <w:shd w:val="clear" w:color="auto" w:fill="auto"/>
            <w:vAlign w:val="center"/>
            <w:hideMark/>
          </w:tcPr>
          <w:p w14:paraId="48BC761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010B5A9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$2,642,795</w:t>
            </w:r>
          </w:p>
        </w:tc>
        <w:tc>
          <w:tcPr>
            <w:tcW w:w="992" w:type="dxa"/>
            <w:shd w:val="clear" w:color="auto" w:fill="auto"/>
            <w:vAlign w:val="center"/>
            <w:hideMark/>
          </w:tcPr>
          <w:p w14:paraId="2B9F7E4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25,396</w:t>
            </w:r>
          </w:p>
        </w:tc>
        <w:tc>
          <w:tcPr>
            <w:tcW w:w="845" w:type="dxa"/>
            <w:shd w:val="clear" w:color="auto" w:fill="auto"/>
            <w:vAlign w:val="center"/>
            <w:hideMark/>
          </w:tcPr>
          <w:p w14:paraId="20BCCD8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4.7%</w:t>
            </w:r>
          </w:p>
        </w:tc>
      </w:tr>
      <w:tr w:rsidR="002238D4" w:rsidRPr="00ED3D91" w14:paraId="5FBE44B1" w14:textId="77777777" w:rsidTr="00200FCD">
        <w:trPr>
          <w:trHeight w:val="240"/>
          <w:jc w:val="center"/>
        </w:trPr>
        <w:tc>
          <w:tcPr>
            <w:tcW w:w="762" w:type="dxa"/>
            <w:shd w:val="clear" w:color="auto" w:fill="auto"/>
            <w:vAlign w:val="center"/>
            <w:hideMark/>
          </w:tcPr>
          <w:p w14:paraId="4344940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58117</w:t>
            </w:r>
          </w:p>
        </w:tc>
        <w:tc>
          <w:tcPr>
            <w:tcW w:w="4415" w:type="dxa"/>
            <w:shd w:val="clear" w:color="auto" w:fill="auto"/>
            <w:vAlign w:val="center"/>
            <w:hideMark/>
          </w:tcPr>
          <w:p w14:paraId="38F0111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sacrococcygeal (R) (NK)</w:t>
            </w:r>
          </w:p>
        </w:tc>
        <w:tc>
          <w:tcPr>
            <w:tcW w:w="977" w:type="dxa"/>
            <w:shd w:val="clear" w:color="auto" w:fill="auto"/>
            <w:vAlign w:val="center"/>
            <w:hideMark/>
          </w:tcPr>
          <w:p w14:paraId="6CCBC21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$23.50</w:t>
            </w:r>
          </w:p>
        </w:tc>
        <w:tc>
          <w:tcPr>
            <w:tcW w:w="1276" w:type="dxa"/>
            <w:shd w:val="clear" w:color="auto" w:fill="auto"/>
            <w:vAlign w:val="center"/>
            <w:hideMark/>
          </w:tcPr>
          <w:p w14:paraId="5FE100E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$240</w:t>
            </w:r>
          </w:p>
        </w:tc>
        <w:tc>
          <w:tcPr>
            <w:tcW w:w="992" w:type="dxa"/>
            <w:shd w:val="clear" w:color="auto" w:fill="auto"/>
            <w:vAlign w:val="center"/>
            <w:hideMark/>
          </w:tcPr>
          <w:p w14:paraId="55ECB25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12</w:t>
            </w:r>
          </w:p>
        </w:tc>
        <w:tc>
          <w:tcPr>
            <w:tcW w:w="845" w:type="dxa"/>
            <w:shd w:val="clear" w:color="auto" w:fill="auto"/>
            <w:vAlign w:val="center"/>
            <w:hideMark/>
          </w:tcPr>
          <w:p w14:paraId="7482FA03" w14:textId="18BC737A"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37083A33" w14:textId="77777777" w:rsidTr="00200FCD">
        <w:trPr>
          <w:trHeight w:val="579"/>
          <w:jc w:val="center"/>
        </w:trPr>
        <w:tc>
          <w:tcPr>
            <w:tcW w:w="762" w:type="dxa"/>
            <w:shd w:val="clear" w:color="auto" w:fill="auto"/>
            <w:vAlign w:val="center"/>
            <w:hideMark/>
          </w:tcPr>
          <w:p w14:paraId="215E210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58120</w:t>
            </w:r>
          </w:p>
        </w:tc>
        <w:tc>
          <w:tcPr>
            <w:tcW w:w="4415" w:type="dxa"/>
            <w:shd w:val="clear" w:color="auto" w:fill="auto"/>
            <w:vAlign w:val="center"/>
            <w:hideMark/>
          </w:tcPr>
          <w:p w14:paraId="3325E48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if the service to which item 58120 or 58121 has not been performed on the same patient within one calendar year (R)</w:t>
            </w:r>
          </w:p>
        </w:tc>
        <w:tc>
          <w:tcPr>
            <w:tcW w:w="977" w:type="dxa"/>
            <w:shd w:val="clear" w:color="auto" w:fill="auto"/>
            <w:vAlign w:val="center"/>
            <w:hideMark/>
          </w:tcPr>
          <w:p w14:paraId="4FBC1655"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7DB1A32D"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$1,851,438</w:t>
            </w:r>
          </w:p>
        </w:tc>
        <w:tc>
          <w:tcPr>
            <w:tcW w:w="992" w:type="dxa"/>
            <w:shd w:val="clear" w:color="auto" w:fill="auto"/>
            <w:vAlign w:val="center"/>
            <w:hideMark/>
          </w:tcPr>
          <w:p w14:paraId="22CDEF8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17,752</w:t>
            </w:r>
          </w:p>
        </w:tc>
        <w:tc>
          <w:tcPr>
            <w:tcW w:w="845" w:type="dxa"/>
            <w:shd w:val="clear" w:color="auto" w:fill="auto"/>
            <w:vAlign w:val="center"/>
            <w:hideMark/>
          </w:tcPr>
          <w:p w14:paraId="516BFE5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5.3%</w:t>
            </w:r>
          </w:p>
        </w:tc>
      </w:tr>
      <w:tr w:rsidR="002238D4" w:rsidRPr="00ED3D91" w14:paraId="75F6F249" w14:textId="77777777" w:rsidTr="00200FCD">
        <w:trPr>
          <w:trHeight w:val="274"/>
          <w:jc w:val="center"/>
        </w:trPr>
        <w:tc>
          <w:tcPr>
            <w:tcW w:w="762" w:type="dxa"/>
            <w:shd w:val="clear" w:color="auto" w:fill="auto"/>
            <w:vAlign w:val="center"/>
            <w:hideMark/>
          </w:tcPr>
          <w:p w14:paraId="51AD890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58121</w:t>
            </w:r>
          </w:p>
        </w:tc>
        <w:tc>
          <w:tcPr>
            <w:tcW w:w="4415" w:type="dxa"/>
            <w:shd w:val="clear" w:color="auto" w:fill="auto"/>
            <w:vAlign w:val="center"/>
            <w:hideMark/>
          </w:tcPr>
          <w:p w14:paraId="096E847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three examinations of the kind mentioned in items 58100, 58103, 58106 and 58109, R, if the service to which item 58120 or 58121 applies has not been performed on the same patient within the same calendar year</w:t>
            </w:r>
          </w:p>
        </w:tc>
        <w:tc>
          <w:tcPr>
            <w:tcW w:w="977" w:type="dxa"/>
            <w:shd w:val="clear" w:color="auto" w:fill="auto"/>
            <w:vAlign w:val="center"/>
            <w:hideMark/>
          </w:tcPr>
          <w:p w14:paraId="6FDDC364"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$110.00</w:t>
            </w:r>
          </w:p>
        </w:tc>
        <w:tc>
          <w:tcPr>
            <w:tcW w:w="1276" w:type="dxa"/>
            <w:shd w:val="clear" w:color="auto" w:fill="auto"/>
            <w:vAlign w:val="center"/>
            <w:hideMark/>
          </w:tcPr>
          <w:p w14:paraId="299DC99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$ 10,500,320</w:t>
            </w:r>
          </w:p>
        </w:tc>
        <w:tc>
          <w:tcPr>
            <w:tcW w:w="992" w:type="dxa"/>
            <w:shd w:val="clear" w:color="auto" w:fill="auto"/>
            <w:vAlign w:val="center"/>
            <w:hideMark/>
          </w:tcPr>
          <w:p w14:paraId="254A8B4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100,728</w:t>
            </w:r>
          </w:p>
        </w:tc>
        <w:tc>
          <w:tcPr>
            <w:tcW w:w="845" w:type="dxa"/>
            <w:shd w:val="clear" w:color="auto" w:fill="auto"/>
            <w:vAlign w:val="center"/>
            <w:hideMark/>
          </w:tcPr>
          <w:p w14:paraId="37CE073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-8.4%</w:t>
            </w:r>
          </w:p>
        </w:tc>
      </w:tr>
      <w:tr w:rsidR="002238D4" w:rsidRPr="00ED3D91" w14:paraId="313BE7CD" w14:textId="77777777" w:rsidTr="00200FCD">
        <w:trPr>
          <w:trHeight w:val="605"/>
          <w:jc w:val="center"/>
        </w:trPr>
        <w:tc>
          <w:tcPr>
            <w:tcW w:w="762" w:type="dxa"/>
            <w:shd w:val="clear" w:color="auto" w:fill="auto"/>
            <w:vAlign w:val="center"/>
            <w:hideMark/>
          </w:tcPr>
          <w:p w14:paraId="1DB9D4A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58123</w:t>
            </w:r>
          </w:p>
        </w:tc>
        <w:tc>
          <w:tcPr>
            <w:tcW w:w="4415" w:type="dxa"/>
            <w:shd w:val="clear" w:color="auto" w:fill="auto"/>
            <w:vAlign w:val="center"/>
            <w:hideMark/>
          </w:tcPr>
          <w:p w14:paraId="7D1FE75A"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two examinations of the kind referred to in items 58100, 58102, 58103, 58105, 58106, 58109, 58111 and 58117 (R) (NK)</w:t>
            </w:r>
          </w:p>
        </w:tc>
        <w:tc>
          <w:tcPr>
            <w:tcW w:w="977" w:type="dxa"/>
            <w:shd w:val="clear" w:color="auto" w:fill="auto"/>
            <w:vAlign w:val="center"/>
            <w:hideMark/>
          </w:tcPr>
          <w:p w14:paraId="4BFB5BFC"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$48.65</w:t>
            </w:r>
          </w:p>
        </w:tc>
        <w:tc>
          <w:tcPr>
            <w:tcW w:w="1276" w:type="dxa"/>
            <w:shd w:val="clear" w:color="auto" w:fill="auto"/>
            <w:vAlign w:val="center"/>
            <w:hideMark/>
          </w:tcPr>
          <w:p w14:paraId="0504A8CB"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$3,165</w:t>
            </w:r>
          </w:p>
        </w:tc>
        <w:tc>
          <w:tcPr>
            <w:tcW w:w="992" w:type="dxa"/>
            <w:shd w:val="clear" w:color="auto" w:fill="auto"/>
            <w:vAlign w:val="center"/>
            <w:hideMark/>
          </w:tcPr>
          <w:p w14:paraId="1ECC29D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70</w:t>
            </w:r>
          </w:p>
        </w:tc>
        <w:tc>
          <w:tcPr>
            <w:tcW w:w="845" w:type="dxa"/>
            <w:shd w:val="clear" w:color="auto" w:fill="auto"/>
            <w:vAlign w:val="center"/>
            <w:hideMark/>
          </w:tcPr>
          <w:p w14:paraId="196E22DB" w14:textId="1753AFAC" w:rsidR="002238D4" w:rsidRPr="00BB1921" w:rsidRDefault="00756EFC" w:rsidP="00756EFC">
            <w:pPr>
              <w:spacing w:before="100" w:beforeAutospacing="1" w:after="100" w:afterAutospacing="1" w:line="288" w:lineRule="auto"/>
              <w:rPr>
                <w:rFonts w:cstheme="minorHAnsi"/>
                <w:sz w:val="18"/>
                <w:szCs w:val="18"/>
              </w:rPr>
            </w:pPr>
            <w:r>
              <w:rPr>
                <w:rFonts w:cstheme="minorHAnsi"/>
                <w:sz w:val="18"/>
                <w:szCs w:val="18"/>
              </w:rPr>
              <w:t>-</w:t>
            </w:r>
          </w:p>
        </w:tc>
      </w:tr>
      <w:tr w:rsidR="002238D4" w:rsidRPr="00ED3D91" w14:paraId="21574826" w14:textId="77777777" w:rsidTr="00200FCD">
        <w:trPr>
          <w:trHeight w:val="639"/>
          <w:jc w:val="center"/>
        </w:trPr>
        <w:tc>
          <w:tcPr>
            <w:tcW w:w="762" w:type="dxa"/>
            <w:shd w:val="clear" w:color="auto" w:fill="auto"/>
            <w:vAlign w:val="center"/>
            <w:hideMark/>
          </w:tcPr>
          <w:p w14:paraId="62387ECF"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lastRenderedPageBreak/>
              <w:t>58124</w:t>
            </w:r>
          </w:p>
        </w:tc>
        <w:tc>
          <w:tcPr>
            <w:tcW w:w="4415" w:type="dxa"/>
            <w:shd w:val="clear" w:color="auto" w:fill="auto"/>
            <w:vAlign w:val="center"/>
            <w:hideMark/>
          </w:tcPr>
          <w:p w14:paraId="2C65B526"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three examinations of the kind mentioned in items 58100, 58102, 58103, 58105, 58106, 58109, 58111 and 58117 (R) (NK)</w:t>
            </w:r>
          </w:p>
        </w:tc>
        <w:tc>
          <w:tcPr>
            <w:tcW w:w="977" w:type="dxa"/>
            <w:shd w:val="clear" w:color="auto" w:fill="auto"/>
            <w:vAlign w:val="center"/>
            <w:hideMark/>
          </w:tcPr>
          <w:p w14:paraId="54E34680" w14:textId="3C9D0653" w:rsidR="002238D4" w:rsidRPr="00BB1921" w:rsidRDefault="00E366AC" w:rsidP="00756EFC">
            <w:pPr>
              <w:spacing w:before="100" w:beforeAutospacing="1" w:after="100" w:afterAutospacing="1" w:line="288" w:lineRule="auto"/>
              <w:rPr>
                <w:rFonts w:cstheme="minorHAnsi"/>
                <w:sz w:val="18"/>
                <w:szCs w:val="18"/>
              </w:rPr>
            </w:pPr>
            <w:r w:rsidRPr="00BB1921">
              <w:rPr>
                <w:rFonts w:cstheme="minorHAnsi"/>
                <w:sz w:val="18"/>
                <w:szCs w:val="18"/>
              </w:rPr>
              <w:t>$</w:t>
            </w:r>
            <w:r w:rsidR="002238D4" w:rsidRPr="00BB1921">
              <w:rPr>
                <w:rFonts w:cstheme="minorHAnsi"/>
                <w:sz w:val="18"/>
                <w:szCs w:val="18"/>
              </w:rPr>
              <w:t>55.00</w:t>
            </w:r>
          </w:p>
        </w:tc>
        <w:tc>
          <w:tcPr>
            <w:tcW w:w="1276" w:type="dxa"/>
            <w:shd w:val="clear" w:color="auto" w:fill="auto"/>
            <w:vAlign w:val="center"/>
            <w:hideMark/>
          </w:tcPr>
          <w:p w14:paraId="2E147238"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$250</w:t>
            </w:r>
          </w:p>
        </w:tc>
        <w:tc>
          <w:tcPr>
            <w:tcW w:w="992" w:type="dxa"/>
            <w:shd w:val="clear" w:color="auto" w:fill="auto"/>
            <w:vAlign w:val="center"/>
            <w:hideMark/>
          </w:tcPr>
          <w:p w14:paraId="616EA063"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np</w:t>
            </w:r>
          </w:p>
        </w:tc>
        <w:tc>
          <w:tcPr>
            <w:tcW w:w="845" w:type="dxa"/>
            <w:shd w:val="clear" w:color="auto" w:fill="auto"/>
            <w:vAlign w:val="center"/>
            <w:hideMark/>
          </w:tcPr>
          <w:p w14:paraId="6C0BF23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np</w:t>
            </w:r>
          </w:p>
        </w:tc>
      </w:tr>
      <w:tr w:rsidR="002238D4" w:rsidRPr="00ED3D91" w14:paraId="3313EA35" w14:textId="77777777" w:rsidTr="00200FCD">
        <w:trPr>
          <w:trHeight w:val="983"/>
          <w:jc w:val="center"/>
        </w:trPr>
        <w:tc>
          <w:tcPr>
            <w:tcW w:w="762" w:type="dxa"/>
            <w:shd w:val="clear" w:color="auto" w:fill="auto"/>
            <w:vAlign w:val="center"/>
            <w:hideMark/>
          </w:tcPr>
          <w:p w14:paraId="2C77A782"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58126</w:t>
            </w:r>
          </w:p>
        </w:tc>
        <w:tc>
          <w:tcPr>
            <w:tcW w:w="4415" w:type="dxa"/>
            <w:shd w:val="clear" w:color="auto" w:fill="auto"/>
            <w:vAlign w:val="center"/>
            <w:hideMark/>
          </w:tcPr>
          <w:p w14:paraId="0561E79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Spine, four regions, cervical, thoracic, lumbosacral and sacrococcygeal, if the service to which item 58120, 58121, 58126 or 58127 applies has not been performed on the same patient within the same calendar year (R) (NK)</w:t>
            </w:r>
          </w:p>
        </w:tc>
        <w:tc>
          <w:tcPr>
            <w:tcW w:w="977" w:type="dxa"/>
            <w:shd w:val="clear" w:color="auto" w:fill="auto"/>
            <w:vAlign w:val="center"/>
            <w:hideMark/>
          </w:tcPr>
          <w:p w14:paraId="17FD6824" w14:textId="53ED72E4" w:rsidR="002238D4" w:rsidRPr="00BB1921" w:rsidRDefault="00E366AC" w:rsidP="00756EFC">
            <w:pPr>
              <w:spacing w:before="100" w:beforeAutospacing="1" w:after="100" w:afterAutospacing="1" w:line="288" w:lineRule="auto"/>
              <w:rPr>
                <w:rFonts w:cstheme="minorHAnsi"/>
                <w:sz w:val="18"/>
                <w:szCs w:val="18"/>
              </w:rPr>
            </w:pPr>
            <w:r w:rsidRPr="00BB1921">
              <w:rPr>
                <w:rFonts w:cstheme="minorHAnsi"/>
                <w:sz w:val="18"/>
                <w:szCs w:val="18"/>
              </w:rPr>
              <w:t>$</w:t>
            </w:r>
            <w:r w:rsidR="002238D4" w:rsidRPr="00BB1921">
              <w:rPr>
                <w:rFonts w:cstheme="minorHAnsi"/>
                <w:sz w:val="18"/>
                <w:szCs w:val="18"/>
              </w:rPr>
              <w:t>55.00</w:t>
            </w:r>
          </w:p>
        </w:tc>
        <w:tc>
          <w:tcPr>
            <w:tcW w:w="1276" w:type="dxa"/>
            <w:shd w:val="clear" w:color="auto" w:fill="auto"/>
            <w:vAlign w:val="center"/>
            <w:hideMark/>
          </w:tcPr>
          <w:p w14:paraId="6F90E4F9"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$2,038</w:t>
            </w:r>
          </w:p>
        </w:tc>
        <w:tc>
          <w:tcPr>
            <w:tcW w:w="992" w:type="dxa"/>
            <w:shd w:val="clear" w:color="auto" w:fill="auto"/>
            <w:vAlign w:val="center"/>
            <w:hideMark/>
          </w:tcPr>
          <w:p w14:paraId="24AD11A1"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39</w:t>
            </w:r>
          </w:p>
        </w:tc>
        <w:tc>
          <w:tcPr>
            <w:tcW w:w="845" w:type="dxa"/>
            <w:shd w:val="clear" w:color="auto" w:fill="auto"/>
            <w:vAlign w:val="center"/>
            <w:hideMark/>
          </w:tcPr>
          <w:p w14:paraId="1E8A19FE" w14:textId="77777777" w:rsidR="002238D4" w:rsidRPr="00BB1921" w:rsidRDefault="002238D4" w:rsidP="00756EFC">
            <w:pPr>
              <w:spacing w:before="100" w:beforeAutospacing="1" w:after="100" w:afterAutospacing="1" w:line="288" w:lineRule="auto"/>
              <w:rPr>
                <w:rFonts w:cstheme="minorHAnsi"/>
                <w:sz w:val="18"/>
                <w:szCs w:val="18"/>
              </w:rPr>
            </w:pPr>
            <w:r w:rsidRPr="00BB1921">
              <w:rPr>
                <w:rFonts w:cstheme="minorHAnsi"/>
                <w:sz w:val="18"/>
                <w:szCs w:val="18"/>
              </w:rPr>
              <w:t>39</w:t>
            </w:r>
          </w:p>
        </w:tc>
      </w:tr>
      <w:tr w:rsidR="00BB1921" w:rsidRPr="00ED3D91" w14:paraId="1C5D01E9" w14:textId="77777777" w:rsidTr="00200FCD">
        <w:trPr>
          <w:trHeight w:val="983"/>
          <w:jc w:val="center"/>
        </w:trPr>
        <w:tc>
          <w:tcPr>
            <w:tcW w:w="762" w:type="dxa"/>
            <w:shd w:val="clear" w:color="auto" w:fill="auto"/>
            <w:vAlign w:val="center"/>
          </w:tcPr>
          <w:p w14:paraId="7F497D0B" w14:textId="4A971AD5"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59751</w:t>
            </w:r>
          </w:p>
        </w:tc>
        <w:tc>
          <w:tcPr>
            <w:tcW w:w="4415" w:type="dxa"/>
            <w:shd w:val="clear" w:color="auto" w:fill="auto"/>
            <w:vAlign w:val="center"/>
          </w:tcPr>
          <w:p w14:paraId="414EF952" w14:textId="765A7797" w:rsidR="00BB1921" w:rsidRPr="00BB1921" w:rsidRDefault="00BB1921" w:rsidP="00756EFC">
            <w:pPr>
              <w:spacing w:before="100" w:beforeAutospacing="1" w:after="100" w:afterAutospacing="1" w:line="288" w:lineRule="auto"/>
              <w:rPr>
                <w:rFonts w:cs="Arial"/>
                <w:color w:val="000000"/>
                <w:sz w:val="18"/>
                <w:szCs w:val="18"/>
              </w:rPr>
            </w:pPr>
            <w:r>
              <w:rPr>
                <w:rFonts w:cs="Arial"/>
                <w:color w:val="000000"/>
                <w:sz w:val="18"/>
                <w:szCs w:val="18"/>
              </w:rPr>
              <w:t>ARTHROGRAPHY, each joint, excluding</w:t>
            </w:r>
            <w:r w:rsidRPr="00BB1921">
              <w:rPr>
                <w:rFonts w:cs="Arial"/>
                <w:color w:val="000000"/>
                <w:sz w:val="18"/>
                <w:szCs w:val="18"/>
              </w:rPr>
              <w:t xml:space="preserve"> facet (zygapophyseal) joints of the spine, single or double contrast study, with or without preliminary plain films and with preparation and contrast injection (R)</w:t>
            </w:r>
          </w:p>
        </w:tc>
        <w:tc>
          <w:tcPr>
            <w:tcW w:w="977" w:type="dxa"/>
            <w:shd w:val="clear" w:color="auto" w:fill="auto"/>
            <w:vAlign w:val="center"/>
          </w:tcPr>
          <w:p w14:paraId="0DBF8F0A" w14:textId="7B2B0ED3"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$139.15</w:t>
            </w:r>
          </w:p>
        </w:tc>
        <w:tc>
          <w:tcPr>
            <w:tcW w:w="1276" w:type="dxa"/>
            <w:shd w:val="clear" w:color="auto" w:fill="auto"/>
            <w:vAlign w:val="center"/>
          </w:tcPr>
          <w:p w14:paraId="08DF3AB8" w14:textId="2885F688"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$3,027,244</w:t>
            </w:r>
          </w:p>
        </w:tc>
        <w:tc>
          <w:tcPr>
            <w:tcW w:w="992" w:type="dxa"/>
            <w:shd w:val="clear" w:color="auto" w:fill="auto"/>
            <w:vAlign w:val="center"/>
          </w:tcPr>
          <w:p w14:paraId="76DC4E47" w14:textId="4B9D4198"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25,528</w:t>
            </w:r>
          </w:p>
        </w:tc>
        <w:tc>
          <w:tcPr>
            <w:tcW w:w="845" w:type="dxa"/>
            <w:shd w:val="clear" w:color="auto" w:fill="auto"/>
            <w:vAlign w:val="center"/>
          </w:tcPr>
          <w:p w14:paraId="7CB3E4CA" w14:textId="4E2B78EA" w:rsidR="00BB1921" w:rsidRPr="00BB1921" w:rsidRDefault="00BB1921" w:rsidP="00756EFC">
            <w:pPr>
              <w:spacing w:before="100" w:beforeAutospacing="1" w:after="100" w:afterAutospacing="1" w:line="288" w:lineRule="auto"/>
              <w:rPr>
                <w:rFonts w:cstheme="minorHAnsi"/>
                <w:sz w:val="18"/>
                <w:szCs w:val="18"/>
              </w:rPr>
            </w:pPr>
            <w:r w:rsidRPr="00BB1921">
              <w:rPr>
                <w:rFonts w:cstheme="minorHAnsi"/>
                <w:sz w:val="18"/>
                <w:szCs w:val="18"/>
              </w:rPr>
              <w:t>-</w:t>
            </w:r>
          </w:p>
        </w:tc>
      </w:tr>
    </w:tbl>
    <w:p w14:paraId="1E0CD14B" w14:textId="77777777" w:rsidR="002238D4" w:rsidRPr="00ED3D91" w:rsidRDefault="002238D4" w:rsidP="00E366AC">
      <w:pPr>
        <w:spacing w:before="0"/>
      </w:pPr>
      <w:r w:rsidRPr="00921EAE">
        <w:rPr>
          <w:sz w:val="18"/>
          <w:szCs w:val="18"/>
        </w:rPr>
        <w:t>np – not for publishing due to low service volume</w:t>
      </w:r>
      <w:r w:rsidRPr="00ED3D91">
        <w:t>.</w:t>
      </w:r>
    </w:p>
    <w:p w14:paraId="7D9B7697" w14:textId="30580037" w:rsidR="002238D4" w:rsidRDefault="002238D4" w:rsidP="002238D4">
      <w:r w:rsidRPr="00ED3D91">
        <w:t>After giving consideration to the clinical utility and Medicare usage data relating to each item, the Committee decided not to make a</w:t>
      </w:r>
      <w:r w:rsidR="009877EE">
        <w:t xml:space="preserve">ny changes to any of the </w:t>
      </w:r>
      <w:r w:rsidR="007B634D">
        <w:t xml:space="preserve">MBS items for </w:t>
      </w:r>
      <w:r w:rsidR="009877EE">
        <w:t>x-ray of the spine</w:t>
      </w:r>
      <w:r w:rsidRPr="00ED3D91">
        <w:t>.</w:t>
      </w:r>
      <w:bookmarkEnd w:id="148"/>
      <w:bookmarkEnd w:id="149"/>
      <w:bookmarkEnd w:id="150"/>
      <w:bookmarkEnd w:id="151"/>
      <w:bookmarkEnd w:id="152"/>
      <w:bookmarkEnd w:id="153"/>
      <w:bookmarkEnd w:id="154"/>
      <w:bookmarkEnd w:id="155"/>
      <w:bookmarkEnd w:id="156"/>
    </w:p>
    <w:p w14:paraId="599893D0" w14:textId="3FD08F28" w:rsidR="000B31C2" w:rsidRPr="00ED3D91" w:rsidRDefault="000B31C2" w:rsidP="000B31C2">
      <w:bookmarkStart w:id="158" w:name="_Toc506291340"/>
      <w:bookmarkStart w:id="159" w:name="_Toc519157565"/>
      <w:bookmarkStart w:id="160" w:name="_Toc393676628"/>
      <w:bookmarkStart w:id="161" w:name="_Toc520709104"/>
      <w:r w:rsidRPr="00ED3D91">
        <w:t xml:space="preserve">The Committee discussed the clinical relevance of MBS items for discography (59700) and myelography (59724). They reviewed Medicare service data relating </w:t>
      </w:r>
      <w:r>
        <w:t xml:space="preserve">to the use of </w:t>
      </w:r>
      <w:r w:rsidR="007B634D">
        <w:t>these items</w:t>
      </w:r>
      <w:r>
        <w:t xml:space="preserve"> (Table </w:t>
      </w:r>
      <w:r w:rsidR="00C754A9">
        <w:t>17</w:t>
      </w:r>
      <w:r w:rsidR="007B634D">
        <w:t>, below</w:t>
      </w:r>
      <w:r w:rsidRPr="00ED3D91">
        <w:t>).</w:t>
      </w:r>
    </w:p>
    <w:p w14:paraId="4D6B6FD9" w14:textId="46FA9091" w:rsidR="000B31C2" w:rsidRPr="000B31C2" w:rsidRDefault="00030570" w:rsidP="00030570">
      <w:pPr>
        <w:pStyle w:val="Caption"/>
      </w:pPr>
      <w:bookmarkStart w:id="162" w:name="_Toc5194929"/>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17</w:t>
      </w:r>
      <w:r w:rsidR="00B47A5B">
        <w:rPr>
          <w:noProof/>
        </w:rPr>
        <w:fldChar w:fldCharType="end"/>
      </w:r>
      <w:r w:rsidR="000B31C2" w:rsidRPr="000B31C2">
        <w:t>: Medicare service and benefits data for MBS items for di</w:t>
      </w:r>
      <w:r>
        <w:t>scography and myelography, 2015/</w:t>
      </w:r>
      <w:r w:rsidR="000B31C2" w:rsidRPr="000B31C2">
        <w:t>16.</w:t>
      </w:r>
      <w:bookmarkEnd w:id="162"/>
    </w:p>
    <w:tbl>
      <w:tblPr>
        <w:tblW w:w="876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764"/>
        <w:gridCol w:w="3470"/>
        <w:gridCol w:w="1130"/>
        <w:gridCol w:w="1134"/>
        <w:gridCol w:w="1134"/>
        <w:gridCol w:w="1134"/>
      </w:tblGrid>
      <w:tr w:rsidR="000B31C2" w:rsidRPr="00ED3D91" w14:paraId="1EFA845E" w14:textId="77777777" w:rsidTr="000B31C2">
        <w:trPr>
          <w:trHeight w:val="1215"/>
          <w:jc w:val="center"/>
        </w:trPr>
        <w:tc>
          <w:tcPr>
            <w:tcW w:w="764" w:type="dxa"/>
            <w:shd w:val="clear" w:color="auto" w:fill="006600"/>
            <w:vAlign w:val="center"/>
            <w:hideMark/>
          </w:tcPr>
          <w:p w14:paraId="2DAEB724" w14:textId="794AC134" w:rsidR="000B31C2" w:rsidRPr="000B31C2" w:rsidRDefault="000B31C2" w:rsidP="00756EFC">
            <w:pPr>
              <w:spacing w:before="100" w:beforeAutospacing="1" w:after="100" w:afterAutospacing="1" w:line="288" w:lineRule="auto"/>
              <w:contextualSpacing/>
              <w:rPr>
                <w:b/>
                <w:sz w:val="20"/>
                <w:szCs w:val="20"/>
              </w:rPr>
            </w:pPr>
            <w:r>
              <w:rPr>
                <w:b/>
                <w:sz w:val="20"/>
                <w:szCs w:val="20"/>
              </w:rPr>
              <w:t>Item</w:t>
            </w:r>
          </w:p>
        </w:tc>
        <w:tc>
          <w:tcPr>
            <w:tcW w:w="3470" w:type="dxa"/>
            <w:shd w:val="clear" w:color="auto" w:fill="006600"/>
            <w:vAlign w:val="center"/>
            <w:hideMark/>
          </w:tcPr>
          <w:p w14:paraId="22B4BBB8" w14:textId="64C0EECE" w:rsidR="000B31C2" w:rsidRPr="000B31C2" w:rsidRDefault="007B634D" w:rsidP="00756EFC">
            <w:pPr>
              <w:spacing w:before="100" w:beforeAutospacing="1" w:after="100" w:afterAutospacing="1" w:line="288" w:lineRule="auto"/>
              <w:contextualSpacing/>
              <w:rPr>
                <w:b/>
                <w:sz w:val="20"/>
                <w:szCs w:val="20"/>
              </w:rPr>
            </w:pPr>
            <w:r>
              <w:rPr>
                <w:b/>
                <w:sz w:val="20"/>
                <w:szCs w:val="20"/>
              </w:rPr>
              <w:t>I</w:t>
            </w:r>
            <w:r w:rsidR="000B31C2" w:rsidRPr="000B31C2">
              <w:rPr>
                <w:b/>
                <w:sz w:val="20"/>
                <w:szCs w:val="20"/>
              </w:rPr>
              <w:t>tem descriptor</w:t>
            </w:r>
          </w:p>
        </w:tc>
        <w:tc>
          <w:tcPr>
            <w:tcW w:w="1130" w:type="dxa"/>
            <w:shd w:val="clear" w:color="auto" w:fill="006600"/>
            <w:vAlign w:val="center"/>
            <w:hideMark/>
          </w:tcPr>
          <w:p w14:paraId="26EBF2C3" w14:textId="77091372" w:rsidR="000B31C2" w:rsidRPr="000B31C2" w:rsidRDefault="00C82E41" w:rsidP="00756EFC">
            <w:pPr>
              <w:spacing w:before="100" w:beforeAutospacing="1" w:after="100" w:afterAutospacing="1" w:line="288" w:lineRule="auto"/>
              <w:contextualSpacing/>
              <w:rPr>
                <w:b/>
                <w:sz w:val="20"/>
                <w:szCs w:val="20"/>
              </w:rPr>
            </w:pPr>
            <w:r>
              <w:rPr>
                <w:b/>
                <w:sz w:val="20"/>
                <w:szCs w:val="20"/>
              </w:rPr>
              <w:t>Schedule Fee</w:t>
            </w:r>
          </w:p>
        </w:tc>
        <w:tc>
          <w:tcPr>
            <w:tcW w:w="1134" w:type="dxa"/>
            <w:shd w:val="clear" w:color="auto" w:fill="006600"/>
            <w:vAlign w:val="center"/>
            <w:hideMark/>
          </w:tcPr>
          <w:p w14:paraId="06A1D56A" w14:textId="0AF32995" w:rsidR="000B31C2" w:rsidRPr="000B31C2" w:rsidRDefault="00030570" w:rsidP="00756EFC">
            <w:pPr>
              <w:spacing w:before="100" w:beforeAutospacing="1" w:after="100" w:afterAutospacing="1" w:line="288" w:lineRule="auto"/>
              <w:contextualSpacing/>
              <w:rPr>
                <w:b/>
                <w:sz w:val="20"/>
                <w:szCs w:val="20"/>
              </w:rPr>
            </w:pPr>
            <w:r>
              <w:rPr>
                <w:b/>
                <w:sz w:val="20"/>
                <w:szCs w:val="20"/>
              </w:rPr>
              <w:t>Total Benefits paid 2015/</w:t>
            </w:r>
            <w:r w:rsidR="00C82E41">
              <w:rPr>
                <w:b/>
                <w:sz w:val="20"/>
                <w:szCs w:val="20"/>
              </w:rPr>
              <w:t>16</w:t>
            </w:r>
          </w:p>
        </w:tc>
        <w:tc>
          <w:tcPr>
            <w:tcW w:w="1134" w:type="dxa"/>
            <w:shd w:val="clear" w:color="auto" w:fill="006600"/>
            <w:vAlign w:val="center"/>
            <w:hideMark/>
          </w:tcPr>
          <w:p w14:paraId="0984ED52" w14:textId="5165A9EA" w:rsidR="000B31C2" w:rsidRPr="000B31C2" w:rsidRDefault="00030570" w:rsidP="00756EFC">
            <w:pPr>
              <w:spacing w:before="100" w:beforeAutospacing="1" w:after="100" w:afterAutospacing="1" w:line="288" w:lineRule="auto"/>
              <w:contextualSpacing/>
              <w:rPr>
                <w:b/>
                <w:sz w:val="20"/>
                <w:szCs w:val="20"/>
              </w:rPr>
            </w:pPr>
            <w:r>
              <w:rPr>
                <w:b/>
                <w:sz w:val="20"/>
                <w:szCs w:val="20"/>
              </w:rPr>
              <w:t>Number of services 2015/</w:t>
            </w:r>
            <w:r w:rsidR="000B31C2" w:rsidRPr="000B31C2">
              <w:rPr>
                <w:b/>
                <w:sz w:val="20"/>
                <w:szCs w:val="20"/>
              </w:rPr>
              <w:t>16</w:t>
            </w:r>
          </w:p>
        </w:tc>
        <w:tc>
          <w:tcPr>
            <w:tcW w:w="1134" w:type="dxa"/>
            <w:shd w:val="clear" w:color="auto" w:fill="006600"/>
            <w:vAlign w:val="center"/>
            <w:hideMark/>
          </w:tcPr>
          <w:p w14:paraId="4B9123E7" w14:textId="77777777" w:rsidR="000B31C2" w:rsidRPr="000B31C2" w:rsidRDefault="000B31C2" w:rsidP="00756EFC">
            <w:pPr>
              <w:spacing w:before="100" w:beforeAutospacing="1" w:after="100" w:afterAutospacing="1" w:line="288" w:lineRule="auto"/>
              <w:contextualSpacing/>
              <w:rPr>
                <w:b/>
                <w:sz w:val="20"/>
                <w:szCs w:val="20"/>
              </w:rPr>
            </w:pPr>
            <w:r w:rsidRPr="000B31C2">
              <w:rPr>
                <w:b/>
                <w:sz w:val="20"/>
                <w:szCs w:val="20"/>
              </w:rPr>
              <w:t>5 year service change</w:t>
            </w:r>
          </w:p>
          <w:p w14:paraId="1A1B28D7" w14:textId="77777777" w:rsidR="000B31C2" w:rsidRPr="000B31C2" w:rsidRDefault="000B31C2" w:rsidP="00756EFC">
            <w:pPr>
              <w:spacing w:before="100" w:beforeAutospacing="1" w:after="100" w:afterAutospacing="1" w:line="288" w:lineRule="auto"/>
              <w:contextualSpacing/>
              <w:rPr>
                <w:b/>
                <w:sz w:val="20"/>
                <w:szCs w:val="20"/>
              </w:rPr>
            </w:pPr>
            <w:r w:rsidRPr="000B31C2">
              <w:rPr>
                <w:b/>
                <w:sz w:val="20"/>
                <w:szCs w:val="20"/>
              </w:rPr>
              <w:t>%</w:t>
            </w:r>
          </w:p>
        </w:tc>
      </w:tr>
      <w:tr w:rsidR="000B31C2" w:rsidRPr="00ED3D91" w14:paraId="035DF268" w14:textId="77777777" w:rsidTr="000B31C2">
        <w:trPr>
          <w:trHeight w:val="475"/>
          <w:jc w:val="center"/>
        </w:trPr>
        <w:tc>
          <w:tcPr>
            <w:tcW w:w="764" w:type="dxa"/>
            <w:shd w:val="clear" w:color="auto" w:fill="auto"/>
            <w:vAlign w:val="center"/>
            <w:hideMark/>
          </w:tcPr>
          <w:p w14:paraId="0BB4CFD6" w14:textId="77777777" w:rsidR="000B31C2" w:rsidRPr="000B31C2" w:rsidRDefault="000B31C2" w:rsidP="00756EFC">
            <w:pPr>
              <w:spacing w:before="100" w:beforeAutospacing="1" w:after="100" w:afterAutospacing="1" w:line="288" w:lineRule="auto"/>
              <w:rPr>
                <w:sz w:val="18"/>
              </w:rPr>
            </w:pPr>
            <w:r w:rsidRPr="000B31C2">
              <w:rPr>
                <w:sz w:val="18"/>
              </w:rPr>
              <w:t>59700</w:t>
            </w:r>
          </w:p>
        </w:tc>
        <w:tc>
          <w:tcPr>
            <w:tcW w:w="3470" w:type="dxa"/>
            <w:shd w:val="clear" w:color="auto" w:fill="auto"/>
            <w:vAlign w:val="center"/>
            <w:hideMark/>
          </w:tcPr>
          <w:p w14:paraId="3295F55F" w14:textId="77777777" w:rsidR="000B31C2" w:rsidRPr="000B31C2" w:rsidRDefault="000B31C2" w:rsidP="00756EFC">
            <w:pPr>
              <w:spacing w:before="100" w:beforeAutospacing="1" w:after="100" w:afterAutospacing="1" w:line="288" w:lineRule="auto"/>
              <w:rPr>
                <w:sz w:val="18"/>
              </w:rPr>
            </w:pPr>
            <w:r w:rsidRPr="000B31C2">
              <w:rPr>
                <w:sz w:val="18"/>
              </w:rPr>
              <w:t>Discography, each disc, with or without preliminary plain films and with preparation and contrast injection - (R) (Anaes.)</w:t>
            </w:r>
          </w:p>
        </w:tc>
        <w:tc>
          <w:tcPr>
            <w:tcW w:w="1130" w:type="dxa"/>
            <w:shd w:val="clear" w:color="auto" w:fill="auto"/>
            <w:vAlign w:val="center"/>
            <w:hideMark/>
          </w:tcPr>
          <w:p w14:paraId="3DF312EE" w14:textId="71976EFD"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96.55 </w:t>
            </w:r>
          </w:p>
        </w:tc>
        <w:tc>
          <w:tcPr>
            <w:tcW w:w="1134" w:type="dxa"/>
            <w:shd w:val="clear" w:color="auto" w:fill="auto"/>
            <w:vAlign w:val="center"/>
            <w:hideMark/>
          </w:tcPr>
          <w:p w14:paraId="312A1100" w14:textId="323C0396" w:rsidR="000B31C2" w:rsidRPr="000B31C2" w:rsidRDefault="00C82E41" w:rsidP="00756EFC">
            <w:pPr>
              <w:spacing w:before="100" w:beforeAutospacing="1" w:after="100" w:afterAutospacing="1" w:line="288" w:lineRule="auto"/>
              <w:rPr>
                <w:sz w:val="18"/>
              </w:rPr>
            </w:pPr>
            <w:r>
              <w:rPr>
                <w:sz w:val="18"/>
              </w:rPr>
              <w:t>$</w:t>
            </w:r>
            <w:r w:rsidR="000B31C2" w:rsidRPr="000B31C2">
              <w:rPr>
                <w:sz w:val="18"/>
              </w:rPr>
              <w:t xml:space="preserve">110,342 </w:t>
            </w:r>
          </w:p>
        </w:tc>
        <w:tc>
          <w:tcPr>
            <w:tcW w:w="1134" w:type="dxa"/>
            <w:shd w:val="clear" w:color="auto" w:fill="auto"/>
            <w:vAlign w:val="center"/>
            <w:hideMark/>
          </w:tcPr>
          <w:p w14:paraId="35DAECFD" w14:textId="77777777" w:rsidR="000B31C2" w:rsidRPr="000B31C2" w:rsidRDefault="000B31C2" w:rsidP="00756EFC">
            <w:pPr>
              <w:spacing w:before="100" w:beforeAutospacing="1" w:after="100" w:afterAutospacing="1" w:line="288" w:lineRule="auto"/>
              <w:rPr>
                <w:sz w:val="18"/>
              </w:rPr>
            </w:pPr>
            <w:r w:rsidRPr="000B31C2">
              <w:rPr>
                <w:sz w:val="18"/>
              </w:rPr>
              <w:t>1,503</w:t>
            </w:r>
          </w:p>
        </w:tc>
        <w:tc>
          <w:tcPr>
            <w:tcW w:w="1134" w:type="dxa"/>
            <w:shd w:val="clear" w:color="auto" w:fill="auto"/>
            <w:vAlign w:val="center"/>
            <w:hideMark/>
          </w:tcPr>
          <w:p w14:paraId="2AC28465" w14:textId="77777777" w:rsidR="000B31C2" w:rsidRPr="000B31C2" w:rsidRDefault="000B31C2" w:rsidP="00756EFC">
            <w:pPr>
              <w:spacing w:before="100" w:beforeAutospacing="1" w:after="100" w:afterAutospacing="1" w:line="288" w:lineRule="auto"/>
              <w:rPr>
                <w:sz w:val="18"/>
              </w:rPr>
            </w:pPr>
            <w:r w:rsidRPr="000B31C2">
              <w:rPr>
                <w:sz w:val="18"/>
              </w:rPr>
              <w:t>-2.5</w:t>
            </w:r>
          </w:p>
        </w:tc>
      </w:tr>
      <w:tr w:rsidR="000B31C2" w:rsidRPr="00ED3D91" w14:paraId="7E66C3A3" w14:textId="77777777" w:rsidTr="000B31C2">
        <w:trPr>
          <w:trHeight w:val="410"/>
          <w:jc w:val="center"/>
        </w:trPr>
        <w:tc>
          <w:tcPr>
            <w:tcW w:w="764" w:type="dxa"/>
            <w:shd w:val="clear" w:color="auto" w:fill="auto"/>
            <w:vAlign w:val="center"/>
            <w:hideMark/>
          </w:tcPr>
          <w:p w14:paraId="46293FD8" w14:textId="77777777" w:rsidR="000B31C2" w:rsidRPr="000B31C2" w:rsidRDefault="000B31C2" w:rsidP="00756EFC">
            <w:pPr>
              <w:spacing w:before="100" w:beforeAutospacing="1" w:after="100" w:afterAutospacing="1" w:line="288" w:lineRule="auto"/>
              <w:rPr>
                <w:sz w:val="18"/>
              </w:rPr>
            </w:pPr>
            <w:r w:rsidRPr="000B31C2">
              <w:rPr>
                <w:sz w:val="18"/>
              </w:rPr>
              <w:t>59701</w:t>
            </w:r>
          </w:p>
        </w:tc>
        <w:tc>
          <w:tcPr>
            <w:tcW w:w="3470" w:type="dxa"/>
            <w:shd w:val="clear" w:color="auto" w:fill="auto"/>
            <w:vAlign w:val="center"/>
            <w:hideMark/>
          </w:tcPr>
          <w:p w14:paraId="378326EC" w14:textId="77777777" w:rsidR="000B31C2" w:rsidRPr="000B31C2" w:rsidRDefault="000B31C2" w:rsidP="00756EFC">
            <w:pPr>
              <w:spacing w:before="100" w:beforeAutospacing="1" w:after="100" w:afterAutospacing="1" w:line="288" w:lineRule="auto"/>
              <w:rPr>
                <w:sz w:val="18"/>
              </w:rPr>
            </w:pPr>
            <w:r w:rsidRPr="000B31C2">
              <w:rPr>
                <w:sz w:val="18"/>
              </w:rPr>
              <w:t>Discography, each disc, with or without preliminary plain films and with preparation and contrast injection - (R) (NK)  (Anaes.)</w:t>
            </w:r>
          </w:p>
        </w:tc>
        <w:tc>
          <w:tcPr>
            <w:tcW w:w="1130" w:type="dxa"/>
            <w:shd w:val="clear" w:color="auto" w:fill="auto"/>
            <w:vAlign w:val="center"/>
            <w:hideMark/>
          </w:tcPr>
          <w:p w14:paraId="3D790353" w14:textId="5989C609"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48.30 </w:t>
            </w:r>
          </w:p>
        </w:tc>
        <w:tc>
          <w:tcPr>
            <w:tcW w:w="1134" w:type="dxa"/>
            <w:shd w:val="clear" w:color="auto" w:fill="auto"/>
            <w:vAlign w:val="center"/>
            <w:hideMark/>
          </w:tcPr>
          <w:p w14:paraId="66816DF4" w14:textId="43625F0B"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39 </w:t>
            </w:r>
          </w:p>
        </w:tc>
        <w:tc>
          <w:tcPr>
            <w:tcW w:w="1134" w:type="dxa"/>
            <w:shd w:val="clear" w:color="auto" w:fill="auto"/>
            <w:vAlign w:val="center"/>
            <w:hideMark/>
          </w:tcPr>
          <w:p w14:paraId="0E640B93" w14:textId="77777777" w:rsidR="000B31C2" w:rsidRPr="000B31C2" w:rsidRDefault="000B31C2" w:rsidP="00756EFC">
            <w:pPr>
              <w:spacing w:before="100" w:beforeAutospacing="1" w:after="100" w:afterAutospacing="1" w:line="288" w:lineRule="auto"/>
              <w:rPr>
                <w:sz w:val="18"/>
              </w:rPr>
            </w:pPr>
            <w:r w:rsidRPr="000B31C2">
              <w:rPr>
                <w:sz w:val="18"/>
              </w:rPr>
              <w:t xml:space="preserve"> np </w:t>
            </w:r>
          </w:p>
        </w:tc>
        <w:tc>
          <w:tcPr>
            <w:tcW w:w="1134" w:type="dxa"/>
            <w:shd w:val="clear" w:color="auto" w:fill="auto"/>
            <w:vAlign w:val="center"/>
            <w:hideMark/>
          </w:tcPr>
          <w:p w14:paraId="2F1CC964" w14:textId="38EBCE39" w:rsidR="000B31C2" w:rsidRPr="000B31C2" w:rsidRDefault="00756EFC" w:rsidP="00756EFC">
            <w:pPr>
              <w:spacing w:before="100" w:beforeAutospacing="1" w:after="100" w:afterAutospacing="1" w:line="288" w:lineRule="auto"/>
              <w:rPr>
                <w:sz w:val="18"/>
              </w:rPr>
            </w:pPr>
            <w:r>
              <w:rPr>
                <w:sz w:val="18"/>
              </w:rPr>
              <w:t>-</w:t>
            </w:r>
          </w:p>
        </w:tc>
      </w:tr>
      <w:tr w:rsidR="000B31C2" w:rsidRPr="00ED3D91" w14:paraId="5D485314" w14:textId="77777777" w:rsidTr="000B31C2">
        <w:trPr>
          <w:trHeight w:val="842"/>
          <w:jc w:val="center"/>
        </w:trPr>
        <w:tc>
          <w:tcPr>
            <w:tcW w:w="764" w:type="dxa"/>
            <w:shd w:val="clear" w:color="auto" w:fill="auto"/>
            <w:vAlign w:val="center"/>
            <w:hideMark/>
          </w:tcPr>
          <w:p w14:paraId="476C3AE7" w14:textId="77777777" w:rsidR="000B31C2" w:rsidRPr="000B31C2" w:rsidRDefault="000B31C2" w:rsidP="00756EFC">
            <w:pPr>
              <w:spacing w:before="100" w:beforeAutospacing="1" w:after="100" w:afterAutospacing="1" w:line="288" w:lineRule="auto"/>
              <w:rPr>
                <w:sz w:val="18"/>
              </w:rPr>
            </w:pPr>
            <w:r w:rsidRPr="000B31C2">
              <w:rPr>
                <w:sz w:val="18"/>
              </w:rPr>
              <w:t>59724</w:t>
            </w:r>
          </w:p>
        </w:tc>
        <w:tc>
          <w:tcPr>
            <w:tcW w:w="3470" w:type="dxa"/>
            <w:shd w:val="clear" w:color="auto" w:fill="auto"/>
            <w:vAlign w:val="center"/>
            <w:hideMark/>
          </w:tcPr>
          <w:p w14:paraId="1E1C7EF8" w14:textId="77777777" w:rsidR="000B31C2" w:rsidRPr="000B31C2" w:rsidRDefault="000B31C2" w:rsidP="00756EFC">
            <w:pPr>
              <w:spacing w:before="100" w:beforeAutospacing="1" w:after="100" w:afterAutospacing="1" w:line="288" w:lineRule="auto"/>
              <w:rPr>
                <w:sz w:val="18"/>
              </w:rPr>
            </w:pPr>
            <w:r w:rsidRPr="000B31C2">
              <w:rPr>
                <w:sz w:val="18"/>
              </w:rPr>
              <w:t>Myelography, 1 or more regions, with or without preliminary plain films and with preparation and contrast injection, not being a service associated with a service to which item 56219 applies - (R) (Anaes.)</w:t>
            </w:r>
          </w:p>
        </w:tc>
        <w:tc>
          <w:tcPr>
            <w:tcW w:w="1130" w:type="dxa"/>
            <w:shd w:val="clear" w:color="auto" w:fill="auto"/>
            <w:vAlign w:val="center"/>
            <w:hideMark/>
          </w:tcPr>
          <w:p w14:paraId="463FBBC5" w14:textId="157F374A"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226.45 </w:t>
            </w:r>
          </w:p>
        </w:tc>
        <w:tc>
          <w:tcPr>
            <w:tcW w:w="1134" w:type="dxa"/>
            <w:shd w:val="clear" w:color="auto" w:fill="auto"/>
            <w:vAlign w:val="center"/>
            <w:hideMark/>
          </w:tcPr>
          <w:p w14:paraId="16135FF1" w14:textId="2FE502C3"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72,738 </w:t>
            </w:r>
          </w:p>
        </w:tc>
        <w:tc>
          <w:tcPr>
            <w:tcW w:w="1134" w:type="dxa"/>
            <w:shd w:val="clear" w:color="auto" w:fill="auto"/>
            <w:vAlign w:val="center"/>
            <w:hideMark/>
          </w:tcPr>
          <w:p w14:paraId="00545F32" w14:textId="77777777" w:rsidR="000B31C2" w:rsidRPr="000B31C2" w:rsidRDefault="000B31C2" w:rsidP="00756EFC">
            <w:pPr>
              <w:spacing w:before="100" w:beforeAutospacing="1" w:after="100" w:afterAutospacing="1" w:line="288" w:lineRule="auto"/>
              <w:rPr>
                <w:sz w:val="18"/>
              </w:rPr>
            </w:pPr>
            <w:r w:rsidRPr="000B31C2">
              <w:rPr>
                <w:sz w:val="18"/>
              </w:rPr>
              <w:t>409</w:t>
            </w:r>
          </w:p>
        </w:tc>
        <w:tc>
          <w:tcPr>
            <w:tcW w:w="1134" w:type="dxa"/>
            <w:shd w:val="clear" w:color="auto" w:fill="auto"/>
            <w:vAlign w:val="center"/>
            <w:hideMark/>
          </w:tcPr>
          <w:p w14:paraId="3FD4AEF2" w14:textId="77777777" w:rsidR="000B31C2" w:rsidRPr="000B31C2" w:rsidRDefault="000B31C2" w:rsidP="00756EFC">
            <w:pPr>
              <w:spacing w:before="100" w:beforeAutospacing="1" w:after="100" w:afterAutospacing="1" w:line="288" w:lineRule="auto"/>
              <w:rPr>
                <w:sz w:val="18"/>
              </w:rPr>
            </w:pPr>
            <w:r w:rsidRPr="000B31C2">
              <w:rPr>
                <w:sz w:val="18"/>
              </w:rPr>
              <w:t>-4.6</w:t>
            </w:r>
          </w:p>
        </w:tc>
      </w:tr>
      <w:tr w:rsidR="000B31C2" w:rsidRPr="00ED3D91" w14:paraId="483AA496" w14:textId="77777777" w:rsidTr="000B31C2">
        <w:trPr>
          <w:trHeight w:val="840"/>
          <w:jc w:val="center"/>
        </w:trPr>
        <w:tc>
          <w:tcPr>
            <w:tcW w:w="764" w:type="dxa"/>
            <w:shd w:val="clear" w:color="auto" w:fill="auto"/>
            <w:vAlign w:val="center"/>
            <w:hideMark/>
          </w:tcPr>
          <w:p w14:paraId="3AA81456" w14:textId="77777777" w:rsidR="000B31C2" w:rsidRPr="000B31C2" w:rsidRDefault="000B31C2" w:rsidP="00756EFC">
            <w:pPr>
              <w:spacing w:before="100" w:beforeAutospacing="1" w:after="100" w:afterAutospacing="1" w:line="288" w:lineRule="auto"/>
              <w:rPr>
                <w:sz w:val="18"/>
              </w:rPr>
            </w:pPr>
            <w:r w:rsidRPr="000B31C2">
              <w:rPr>
                <w:sz w:val="18"/>
              </w:rPr>
              <w:t>59725</w:t>
            </w:r>
          </w:p>
        </w:tc>
        <w:tc>
          <w:tcPr>
            <w:tcW w:w="3470" w:type="dxa"/>
            <w:shd w:val="clear" w:color="auto" w:fill="auto"/>
            <w:vAlign w:val="center"/>
            <w:hideMark/>
          </w:tcPr>
          <w:p w14:paraId="5D20FA90" w14:textId="77777777" w:rsidR="000B31C2" w:rsidRPr="000B31C2" w:rsidRDefault="000B31C2" w:rsidP="00756EFC">
            <w:pPr>
              <w:spacing w:before="100" w:beforeAutospacing="1" w:after="100" w:afterAutospacing="1" w:line="288" w:lineRule="auto"/>
              <w:rPr>
                <w:sz w:val="18"/>
              </w:rPr>
            </w:pPr>
            <w:r w:rsidRPr="000B31C2">
              <w:rPr>
                <w:sz w:val="18"/>
              </w:rPr>
              <w:t>Myelography, 1 or more regions, with or without preliminary plain films and with preparation and contrast injection, not being a service associated with a service to which item 56219 or 56259 applies - (R) (NK)  (Anaes.)</w:t>
            </w:r>
          </w:p>
        </w:tc>
        <w:tc>
          <w:tcPr>
            <w:tcW w:w="1130" w:type="dxa"/>
            <w:shd w:val="clear" w:color="auto" w:fill="auto"/>
            <w:vAlign w:val="center"/>
            <w:hideMark/>
          </w:tcPr>
          <w:p w14:paraId="55393F8D" w14:textId="2D8EE20B"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113.25 </w:t>
            </w:r>
          </w:p>
        </w:tc>
        <w:tc>
          <w:tcPr>
            <w:tcW w:w="1134" w:type="dxa"/>
            <w:shd w:val="clear" w:color="auto" w:fill="auto"/>
            <w:vAlign w:val="center"/>
            <w:hideMark/>
          </w:tcPr>
          <w:p w14:paraId="1047EAE1" w14:textId="5D827A37" w:rsidR="000B31C2" w:rsidRPr="000B31C2" w:rsidRDefault="000B31C2" w:rsidP="00756EFC">
            <w:pPr>
              <w:spacing w:before="100" w:beforeAutospacing="1" w:after="100" w:afterAutospacing="1" w:line="288" w:lineRule="auto"/>
              <w:rPr>
                <w:sz w:val="18"/>
              </w:rPr>
            </w:pPr>
            <w:r w:rsidRPr="000B31C2">
              <w:rPr>
                <w:sz w:val="18"/>
              </w:rPr>
              <w:t xml:space="preserve"> </w:t>
            </w:r>
            <w:r w:rsidR="00C82E41">
              <w:rPr>
                <w:sz w:val="18"/>
              </w:rPr>
              <w:t>$</w:t>
            </w:r>
            <w:r w:rsidRPr="000B31C2">
              <w:rPr>
                <w:sz w:val="18"/>
              </w:rPr>
              <w:t xml:space="preserve">103 </w:t>
            </w:r>
          </w:p>
        </w:tc>
        <w:tc>
          <w:tcPr>
            <w:tcW w:w="1134" w:type="dxa"/>
            <w:shd w:val="clear" w:color="auto" w:fill="auto"/>
            <w:vAlign w:val="center"/>
            <w:hideMark/>
          </w:tcPr>
          <w:p w14:paraId="320A675F" w14:textId="77777777" w:rsidR="000B31C2" w:rsidRPr="000B31C2" w:rsidRDefault="000B31C2" w:rsidP="00756EFC">
            <w:pPr>
              <w:spacing w:before="100" w:beforeAutospacing="1" w:after="100" w:afterAutospacing="1" w:line="288" w:lineRule="auto"/>
              <w:rPr>
                <w:sz w:val="18"/>
              </w:rPr>
            </w:pPr>
            <w:r w:rsidRPr="000B31C2">
              <w:rPr>
                <w:sz w:val="18"/>
              </w:rPr>
              <w:t xml:space="preserve"> np </w:t>
            </w:r>
          </w:p>
        </w:tc>
        <w:tc>
          <w:tcPr>
            <w:tcW w:w="1134" w:type="dxa"/>
            <w:shd w:val="clear" w:color="auto" w:fill="auto"/>
            <w:vAlign w:val="center"/>
            <w:hideMark/>
          </w:tcPr>
          <w:p w14:paraId="542C72BD" w14:textId="780D14E6" w:rsidR="000B31C2" w:rsidRPr="000B31C2" w:rsidRDefault="000B31C2" w:rsidP="00756EFC">
            <w:pPr>
              <w:spacing w:before="100" w:beforeAutospacing="1" w:after="100" w:afterAutospacing="1" w:line="288" w:lineRule="auto"/>
              <w:rPr>
                <w:sz w:val="18"/>
              </w:rPr>
            </w:pPr>
            <w:r w:rsidRPr="000B31C2">
              <w:rPr>
                <w:sz w:val="18"/>
              </w:rPr>
              <w:t> </w:t>
            </w:r>
            <w:r w:rsidR="00756EFC">
              <w:rPr>
                <w:sz w:val="18"/>
              </w:rPr>
              <w:t>-</w:t>
            </w:r>
          </w:p>
        </w:tc>
      </w:tr>
    </w:tbl>
    <w:p w14:paraId="0CC8E5DD" w14:textId="3B4D420A" w:rsidR="000B31C2" w:rsidRPr="000B31C2" w:rsidRDefault="000B31C2" w:rsidP="000B31C2">
      <w:pPr>
        <w:pStyle w:val="DICCtableheading"/>
        <w:rPr>
          <w:b w:val="0"/>
        </w:rPr>
      </w:pPr>
      <w:r w:rsidRPr="000B31C2">
        <w:rPr>
          <w:b w:val="0"/>
        </w:rPr>
        <w:t>np: not for publishing due to low service volumes.</w:t>
      </w:r>
      <w:r w:rsidRPr="000B31C2">
        <w:rPr>
          <w:b w:val="0"/>
        </w:rPr>
        <w:tab/>
      </w:r>
    </w:p>
    <w:p w14:paraId="7C711238" w14:textId="431A0591" w:rsidR="000B31C2" w:rsidRDefault="000B31C2" w:rsidP="000B31C2">
      <w:r w:rsidRPr="00ED3D91">
        <w:lastRenderedPageBreak/>
        <w:t xml:space="preserve">The Committee discussed the low service volume of these items and considered whether these items might be considered obsolete. The Committee agreed that these services remain clinically relevant, specifically for patients who have back pain without apparent cause and also for patients for whom MRI is inappropriate. </w:t>
      </w:r>
      <w:r w:rsidR="007B634D">
        <w:t>The Committee</w:t>
      </w:r>
      <w:r w:rsidRPr="00ED3D91">
        <w:t xml:space="preserve"> therefore decided not to recommend changes to these items.</w:t>
      </w:r>
    </w:p>
    <w:p w14:paraId="7279CB7C" w14:textId="302E5C6C" w:rsidR="00A422D3" w:rsidRDefault="00C754A9" w:rsidP="000B31C2">
      <w:r>
        <w:t>In arriving at th</w:t>
      </w:r>
      <w:r w:rsidR="007B634D">
        <w:t>is</w:t>
      </w:r>
      <w:r>
        <w:t xml:space="preserve"> decision, the Committee engaged in extensive deliberations around the use of discography in the setting of discogenic back pain. Specifically, the Committee considered the comparative safety and diagnostic utility of the procedure. Advice was sought from the </w:t>
      </w:r>
      <w:r w:rsidR="00C406CF">
        <w:t>NNCC</w:t>
      </w:r>
      <w:r>
        <w:t xml:space="preserve"> and </w:t>
      </w:r>
      <w:r w:rsidR="00C406CF">
        <w:t>PMCC</w:t>
      </w:r>
      <w:r>
        <w:t>. The Committee considered advice provided from both these committees, along with relevant literature</w:t>
      </w:r>
      <w:r w:rsidR="00A422D3">
        <w:t xml:space="preserve"> and Medicare data, noting the service volumes for the items are low and not increasing</w:t>
      </w:r>
      <w:r w:rsidR="009A1277">
        <w:t xml:space="preserve"> in most parts of Australia</w:t>
      </w:r>
      <w:r w:rsidR="00A422D3">
        <w:t xml:space="preserve">. </w:t>
      </w:r>
    </w:p>
    <w:p w14:paraId="18D4D692" w14:textId="4580535A" w:rsidR="000B31C2" w:rsidRDefault="00A422D3" w:rsidP="000B31C2">
      <w:r>
        <w:t>A</w:t>
      </w:r>
      <w:r w:rsidR="00C754A9">
        <w:t xml:space="preserve">fter considerable discussion, </w:t>
      </w:r>
      <w:r>
        <w:t xml:space="preserve">the Committee </w:t>
      </w:r>
      <w:r w:rsidR="00C754A9">
        <w:t>agreed the threshold for declaring the test unsafe has not been reached</w:t>
      </w:r>
      <w:r>
        <w:t xml:space="preserve"> and therefore the, service should remain on the MBS. However, the Committee agreed the test should only be performed by appropriately-trained spinal specialists on a carefully selected patient group in line with relevant clinical practice guidelines.</w:t>
      </w:r>
    </w:p>
    <w:p w14:paraId="0AEC33CA" w14:textId="3ED41855" w:rsidR="009877EE" w:rsidRPr="00093DEB" w:rsidRDefault="009877EE" w:rsidP="00C406CF">
      <w:pPr>
        <w:pStyle w:val="DICCHeading4"/>
        <w:spacing w:before="240" w:after="120" w:afterAutospacing="0"/>
        <w:rPr>
          <w:color w:val="006600"/>
          <w:sz w:val="24"/>
        </w:rPr>
      </w:pPr>
      <w:bookmarkStart w:id="163" w:name="_Toc523297945"/>
      <w:bookmarkStart w:id="164" w:name="_Toc523302410"/>
      <w:bookmarkStart w:id="165" w:name="_Toc523304806"/>
      <w:bookmarkStart w:id="166" w:name="_Toc524006086"/>
      <w:r w:rsidRPr="00093DEB">
        <w:rPr>
          <w:color w:val="006600"/>
          <w:sz w:val="24"/>
        </w:rPr>
        <w:t xml:space="preserve">Ultrasound </w:t>
      </w:r>
      <w:bookmarkEnd w:id="158"/>
      <w:bookmarkEnd w:id="159"/>
      <w:r w:rsidR="007B634D">
        <w:rPr>
          <w:color w:val="006600"/>
          <w:sz w:val="24"/>
        </w:rPr>
        <w:t xml:space="preserve">of the spine and pelvis </w:t>
      </w:r>
      <w:r w:rsidRPr="00093DEB">
        <w:rPr>
          <w:color w:val="006600"/>
          <w:sz w:val="24"/>
        </w:rPr>
        <w:t xml:space="preserve">(items </w:t>
      </w:r>
      <w:r w:rsidR="00200FCD">
        <w:rPr>
          <w:color w:val="006600"/>
          <w:sz w:val="24"/>
        </w:rPr>
        <w:t>55816 to 558</w:t>
      </w:r>
      <w:r w:rsidR="000B31C2" w:rsidRPr="00093DEB">
        <w:rPr>
          <w:color w:val="006600"/>
          <w:sz w:val="24"/>
        </w:rPr>
        <w:t xml:space="preserve">27, </w:t>
      </w:r>
      <w:r w:rsidR="00200FCD">
        <w:rPr>
          <w:color w:val="006600"/>
          <w:sz w:val="24"/>
        </w:rPr>
        <w:t>55852 to 558</w:t>
      </w:r>
      <w:r w:rsidRPr="00093DEB">
        <w:rPr>
          <w:color w:val="006600"/>
          <w:sz w:val="24"/>
        </w:rPr>
        <w:t>55)</w:t>
      </w:r>
      <w:bookmarkEnd w:id="160"/>
      <w:bookmarkEnd w:id="161"/>
      <w:bookmarkEnd w:id="163"/>
      <w:bookmarkEnd w:id="164"/>
      <w:bookmarkEnd w:id="165"/>
      <w:bookmarkEnd w:id="166"/>
    </w:p>
    <w:p w14:paraId="228B7D03" w14:textId="7EF819FA" w:rsidR="009877EE" w:rsidRPr="00ED3D91" w:rsidRDefault="009877EE" w:rsidP="009877EE">
      <w:r w:rsidRPr="00ED3D91">
        <w:t>Spinal ultrasound imaging uses sound waves to produce images of the anatomy of the spine, spinal cord and overlying subcutaneous tissues. The Committee reviewed the standard Medicare data related to ultrasound</w:t>
      </w:r>
      <w:r>
        <w:t xml:space="preserve"> of the spine MBS items (Table </w:t>
      </w:r>
      <w:r w:rsidR="00093DEB">
        <w:t>18</w:t>
      </w:r>
      <w:r w:rsidR="00C406CF">
        <w:t>, below</w:t>
      </w:r>
      <w:r w:rsidRPr="00ED3D91">
        <w:t xml:space="preserve">). </w:t>
      </w:r>
    </w:p>
    <w:p w14:paraId="5C47B182" w14:textId="4D9D676C" w:rsidR="009877EE" w:rsidRPr="009877EE" w:rsidRDefault="00030570" w:rsidP="00030570">
      <w:pPr>
        <w:pStyle w:val="Caption"/>
      </w:pPr>
      <w:bookmarkStart w:id="167" w:name="_Toc519493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18</w:t>
      </w:r>
      <w:r w:rsidR="00B47A5B">
        <w:rPr>
          <w:noProof/>
        </w:rPr>
        <w:fldChar w:fldCharType="end"/>
      </w:r>
      <w:r w:rsidR="009877EE" w:rsidRPr="009877EE">
        <w:t>: Medicare service data for MBS items fo</w:t>
      </w:r>
      <w:r>
        <w:t>r ultrasound of the spine, 2015/</w:t>
      </w:r>
      <w:r w:rsidR="009877EE" w:rsidRPr="009877EE">
        <w:t>16.</w:t>
      </w:r>
      <w:bookmarkEnd w:id="167"/>
    </w:p>
    <w:tbl>
      <w:tblPr>
        <w:tblW w:w="841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851"/>
        <w:gridCol w:w="3722"/>
        <w:gridCol w:w="1418"/>
        <w:gridCol w:w="1147"/>
        <w:gridCol w:w="1274"/>
      </w:tblGrid>
      <w:tr w:rsidR="007B634D" w:rsidRPr="00ED3D91" w14:paraId="58CC29C3" w14:textId="77777777" w:rsidTr="007B634D">
        <w:trPr>
          <w:trHeight w:val="1220"/>
          <w:jc w:val="center"/>
        </w:trPr>
        <w:tc>
          <w:tcPr>
            <w:tcW w:w="851" w:type="dxa"/>
            <w:shd w:val="clear" w:color="auto" w:fill="006600"/>
            <w:noWrap/>
            <w:vAlign w:val="center"/>
            <w:hideMark/>
          </w:tcPr>
          <w:p w14:paraId="4571A4C3" w14:textId="77777777" w:rsidR="007B634D" w:rsidRPr="009877EE" w:rsidRDefault="007B634D" w:rsidP="00756EFC">
            <w:pPr>
              <w:spacing w:before="100" w:beforeAutospacing="1" w:after="100" w:afterAutospacing="1" w:line="288" w:lineRule="auto"/>
              <w:rPr>
                <w:b/>
                <w:sz w:val="20"/>
              </w:rPr>
            </w:pPr>
            <w:r w:rsidRPr="009877EE">
              <w:rPr>
                <w:b/>
                <w:sz w:val="20"/>
              </w:rPr>
              <w:t>Item</w:t>
            </w:r>
          </w:p>
        </w:tc>
        <w:tc>
          <w:tcPr>
            <w:tcW w:w="3722" w:type="dxa"/>
            <w:shd w:val="clear" w:color="auto" w:fill="006600"/>
            <w:vAlign w:val="center"/>
          </w:tcPr>
          <w:p w14:paraId="45FF8C8F" w14:textId="1F1BA5A6" w:rsidR="007B634D" w:rsidRDefault="007B634D" w:rsidP="00756EFC">
            <w:pPr>
              <w:spacing w:before="100" w:beforeAutospacing="1" w:after="100" w:afterAutospacing="1" w:line="288" w:lineRule="auto"/>
              <w:rPr>
                <w:b/>
                <w:sz w:val="20"/>
              </w:rPr>
            </w:pPr>
            <w:r>
              <w:rPr>
                <w:b/>
                <w:sz w:val="20"/>
              </w:rPr>
              <w:t>Item Descriptor</w:t>
            </w:r>
          </w:p>
        </w:tc>
        <w:tc>
          <w:tcPr>
            <w:tcW w:w="1418" w:type="dxa"/>
            <w:shd w:val="clear" w:color="auto" w:fill="006600"/>
            <w:vAlign w:val="center"/>
            <w:hideMark/>
          </w:tcPr>
          <w:p w14:paraId="02493D4A" w14:textId="410DB5AD" w:rsidR="007B634D" w:rsidRPr="009877EE" w:rsidRDefault="007B634D" w:rsidP="00756EFC">
            <w:pPr>
              <w:spacing w:before="100" w:beforeAutospacing="1" w:after="100" w:afterAutospacing="1" w:line="288" w:lineRule="auto"/>
              <w:rPr>
                <w:b/>
                <w:sz w:val="20"/>
              </w:rPr>
            </w:pPr>
            <w:r>
              <w:rPr>
                <w:b/>
                <w:sz w:val="20"/>
              </w:rPr>
              <w:t>Schedule Fee</w:t>
            </w:r>
          </w:p>
        </w:tc>
        <w:tc>
          <w:tcPr>
            <w:tcW w:w="1147" w:type="dxa"/>
            <w:shd w:val="clear" w:color="auto" w:fill="006600"/>
            <w:vAlign w:val="center"/>
            <w:hideMark/>
          </w:tcPr>
          <w:p w14:paraId="4EC0F53B" w14:textId="2A732E1D" w:rsidR="007B634D" w:rsidRPr="009877EE" w:rsidRDefault="007B634D" w:rsidP="00756EFC">
            <w:pPr>
              <w:spacing w:before="100" w:beforeAutospacing="1" w:after="100" w:afterAutospacing="1" w:line="288" w:lineRule="auto"/>
              <w:rPr>
                <w:b/>
                <w:sz w:val="20"/>
              </w:rPr>
            </w:pPr>
            <w:r w:rsidRPr="009877EE">
              <w:rPr>
                <w:b/>
                <w:sz w:val="20"/>
              </w:rPr>
              <w:t xml:space="preserve">Number of </w:t>
            </w:r>
            <w:r>
              <w:rPr>
                <w:b/>
                <w:sz w:val="20"/>
              </w:rPr>
              <w:t>s</w:t>
            </w:r>
            <w:r w:rsidRPr="009877EE">
              <w:rPr>
                <w:b/>
                <w:sz w:val="20"/>
              </w:rPr>
              <w:t>ervices</w:t>
            </w:r>
          </w:p>
        </w:tc>
        <w:tc>
          <w:tcPr>
            <w:tcW w:w="1274" w:type="dxa"/>
            <w:shd w:val="clear" w:color="auto" w:fill="006600"/>
            <w:vAlign w:val="center"/>
            <w:hideMark/>
          </w:tcPr>
          <w:p w14:paraId="4182FA61" w14:textId="15649455" w:rsidR="007B634D" w:rsidRPr="009877EE" w:rsidRDefault="007B634D" w:rsidP="00756EFC">
            <w:pPr>
              <w:spacing w:before="100" w:beforeAutospacing="1" w:after="100" w:afterAutospacing="1" w:line="288" w:lineRule="auto"/>
              <w:rPr>
                <w:b/>
                <w:sz w:val="20"/>
              </w:rPr>
            </w:pPr>
            <w:r w:rsidRPr="009877EE">
              <w:rPr>
                <w:b/>
                <w:sz w:val="20"/>
              </w:rPr>
              <w:t xml:space="preserve">Benefits </w:t>
            </w:r>
            <w:r>
              <w:rPr>
                <w:b/>
                <w:sz w:val="20"/>
              </w:rPr>
              <w:t>paid</w:t>
            </w:r>
          </w:p>
        </w:tc>
      </w:tr>
      <w:tr w:rsidR="007B634D" w:rsidRPr="00ED3D91" w14:paraId="7CAA51A5" w14:textId="77777777" w:rsidTr="007B634D">
        <w:trPr>
          <w:trHeight w:val="624"/>
          <w:jc w:val="center"/>
        </w:trPr>
        <w:tc>
          <w:tcPr>
            <w:tcW w:w="851" w:type="dxa"/>
            <w:shd w:val="clear" w:color="000000" w:fill="FFFFFF"/>
            <w:hideMark/>
          </w:tcPr>
          <w:p w14:paraId="2B6B0578" w14:textId="5385CDCA" w:rsidR="007B634D" w:rsidRPr="009877EE" w:rsidRDefault="007B634D" w:rsidP="00756EFC">
            <w:pPr>
              <w:spacing w:before="100" w:beforeAutospacing="1" w:after="100" w:afterAutospacing="1" w:line="288" w:lineRule="auto"/>
              <w:rPr>
                <w:sz w:val="20"/>
              </w:rPr>
            </w:pPr>
            <w:r>
              <w:rPr>
                <w:sz w:val="20"/>
              </w:rPr>
              <w:t>55852</w:t>
            </w:r>
            <w:r w:rsidRPr="009877EE">
              <w:rPr>
                <w:sz w:val="20"/>
              </w:rPr>
              <w:t xml:space="preserve"> </w:t>
            </w:r>
          </w:p>
        </w:tc>
        <w:tc>
          <w:tcPr>
            <w:tcW w:w="3722" w:type="dxa"/>
            <w:shd w:val="clear" w:color="000000" w:fill="FFFFFF"/>
          </w:tcPr>
          <w:p w14:paraId="1ED3E8F5" w14:textId="738CFBE3" w:rsidR="007B634D"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referred</w:t>
            </w:r>
          </w:p>
        </w:tc>
        <w:tc>
          <w:tcPr>
            <w:tcW w:w="1418" w:type="dxa"/>
            <w:shd w:val="clear" w:color="000000" w:fill="FFFFFF"/>
            <w:noWrap/>
            <w:vAlign w:val="center"/>
            <w:hideMark/>
          </w:tcPr>
          <w:p w14:paraId="43BD8816" w14:textId="77C01433" w:rsidR="007B634D" w:rsidRPr="009877EE" w:rsidRDefault="007B634D" w:rsidP="00756EFC">
            <w:pPr>
              <w:spacing w:before="100" w:beforeAutospacing="1" w:after="100" w:afterAutospacing="1" w:line="288" w:lineRule="auto"/>
              <w:rPr>
                <w:sz w:val="20"/>
              </w:rPr>
            </w:pPr>
            <w:r>
              <w:rPr>
                <w:sz w:val="20"/>
              </w:rPr>
              <w:t>$</w:t>
            </w:r>
            <w:r w:rsidRPr="009877EE">
              <w:rPr>
                <w:sz w:val="20"/>
              </w:rPr>
              <w:t>109.10</w:t>
            </w:r>
          </w:p>
        </w:tc>
        <w:tc>
          <w:tcPr>
            <w:tcW w:w="1147" w:type="dxa"/>
            <w:shd w:val="clear" w:color="000000" w:fill="FFFFFF"/>
            <w:noWrap/>
            <w:vAlign w:val="center"/>
            <w:hideMark/>
          </w:tcPr>
          <w:p w14:paraId="591A965F" w14:textId="77777777" w:rsidR="007B634D" w:rsidRPr="009877EE" w:rsidRDefault="007B634D" w:rsidP="00756EFC">
            <w:pPr>
              <w:spacing w:before="100" w:beforeAutospacing="1" w:after="100" w:afterAutospacing="1" w:line="288" w:lineRule="auto"/>
              <w:rPr>
                <w:sz w:val="20"/>
              </w:rPr>
            </w:pPr>
            <w:r w:rsidRPr="009877EE">
              <w:rPr>
                <w:sz w:val="20"/>
              </w:rPr>
              <w:t>2,020</w:t>
            </w:r>
          </w:p>
        </w:tc>
        <w:tc>
          <w:tcPr>
            <w:tcW w:w="1274" w:type="dxa"/>
            <w:shd w:val="clear" w:color="000000" w:fill="FFFFFF"/>
            <w:noWrap/>
            <w:vAlign w:val="center"/>
            <w:hideMark/>
          </w:tcPr>
          <w:p w14:paraId="6C07A74E" w14:textId="298E3EBD" w:rsidR="007B634D" w:rsidRPr="009877EE" w:rsidRDefault="007B634D" w:rsidP="00756EFC">
            <w:pPr>
              <w:spacing w:before="100" w:beforeAutospacing="1" w:after="100" w:afterAutospacing="1" w:line="288" w:lineRule="auto"/>
              <w:rPr>
                <w:sz w:val="20"/>
              </w:rPr>
            </w:pPr>
            <w:r>
              <w:rPr>
                <w:sz w:val="20"/>
              </w:rPr>
              <w:t>$</w:t>
            </w:r>
            <w:r w:rsidRPr="009877EE">
              <w:rPr>
                <w:sz w:val="20"/>
              </w:rPr>
              <w:t>211,727</w:t>
            </w:r>
          </w:p>
        </w:tc>
      </w:tr>
      <w:tr w:rsidR="007B634D" w:rsidRPr="00ED3D91" w14:paraId="594AB3AF" w14:textId="77777777" w:rsidTr="007B634D">
        <w:trPr>
          <w:trHeight w:val="562"/>
          <w:jc w:val="center"/>
        </w:trPr>
        <w:tc>
          <w:tcPr>
            <w:tcW w:w="851" w:type="dxa"/>
            <w:shd w:val="clear" w:color="000000" w:fill="FFFFFF"/>
          </w:tcPr>
          <w:p w14:paraId="2D0B1FF4" w14:textId="277612BB" w:rsidR="007B634D" w:rsidRPr="009877EE" w:rsidRDefault="007B634D" w:rsidP="00756EFC">
            <w:pPr>
              <w:spacing w:before="100" w:beforeAutospacing="1" w:after="100" w:afterAutospacing="1" w:line="288" w:lineRule="auto"/>
              <w:rPr>
                <w:sz w:val="20"/>
              </w:rPr>
            </w:pPr>
            <w:r w:rsidRPr="009877EE">
              <w:rPr>
                <w:sz w:val="20"/>
              </w:rPr>
              <w:t>55853</w:t>
            </w:r>
          </w:p>
        </w:tc>
        <w:tc>
          <w:tcPr>
            <w:tcW w:w="3722" w:type="dxa"/>
            <w:shd w:val="clear" w:color="000000" w:fill="FFFFFF"/>
          </w:tcPr>
          <w:p w14:paraId="1266541D" w14:textId="6CB2EE8A" w:rsidR="007B634D"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referred, NK</w:t>
            </w:r>
          </w:p>
        </w:tc>
        <w:tc>
          <w:tcPr>
            <w:tcW w:w="1418" w:type="dxa"/>
            <w:shd w:val="clear" w:color="000000" w:fill="FFFFFF"/>
            <w:noWrap/>
            <w:vAlign w:val="center"/>
            <w:hideMark/>
          </w:tcPr>
          <w:p w14:paraId="1ED5949B" w14:textId="429CBF5E" w:rsidR="007B634D" w:rsidRPr="009877EE" w:rsidRDefault="007B634D" w:rsidP="00756EFC">
            <w:pPr>
              <w:spacing w:before="100" w:beforeAutospacing="1" w:after="100" w:afterAutospacing="1" w:line="288" w:lineRule="auto"/>
              <w:rPr>
                <w:sz w:val="20"/>
              </w:rPr>
            </w:pPr>
            <w:r>
              <w:rPr>
                <w:sz w:val="20"/>
              </w:rPr>
              <w:t>$</w:t>
            </w:r>
            <w:r w:rsidRPr="009877EE">
              <w:rPr>
                <w:sz w:val="20"/>
              </w:rPr>
              <w:t>54.55</w:t>
            </w:r>
          </w:p>
        </w:tc>
        <w:tc>
          <w:tcPr>
            <w:tcW w:w="1147" w:type="dxa"/>
            <w:shd w:val="clear" w:color="000000" w:fill="FFFFFF"/>
            <w:noWrap/>
            <w:vAlign w:val="center"/>
            <w:hideMark/>
          </w:tcPr>
          <w:p w14:paraId="02B2C44C" w14:textId="77777777" w:rsidR="007B634D" w:rsidRPr="009877EE" w:rsidRDefault="007B634D" w:rsidP="00756EFC">
            <w:pPr>
              <w:spacing w:before="100" w:beforeAutospacing="1" w:after="100" w:afterAutospacing="1" w:line="288" w:lineRule="auto"/>
              <w:rPr>
                <w:sz w:val="20"/>
              </w:rPr>
            </w:pPr>
            <w:r w:rsidRPr="009877EE">
              <w:rPr>
                <w:sz w:val="20"/>
              </w:rPr>
              <w:t>0</w:t>
            </w:r>
          </w:p>
        </w:tc>
        <w:tc>
          <w:tcPr>
            <w:tcW w:w="1274" w:type="dxa"/>
            <w:shd w:val="clear" w:color="000000" w:fill="FFFFFF"/>
            <w:noWrap/>
            <w:vAlign w:val="center"/>
            <w:hideMark/>
          </w:tcPr>
          <w:p w14:paraId="1F213DC0" w14:textId="2A713BBB" w:rsidR="007B634D" w:rsidRPr="009877EE" w:rsidRDefault="00756EFC" w:rsidP="00756EFC">
            <w:pPr>
              <w:spacing w:before="100" w:beforeAutospacing="1" w:after="100" w:afterAutospacing="1" w:line="288" w:lineRule="auto"/>
              <w:rPr>
                <w:sz w:val="20"/>
              </w:rPr>
            </w:pPr>
            <w:r>
              <w:rPr>
                <w:sz w:val="20"/>
              </w:rPr>
              <w:t>-</w:t>
            </w:r>
          </w:p>
        </w:tc>
      </w:tr>
      <w:tr w:rsidR="007B634D" w:rsidRPr="00ED3D91" w14:paraId="2BF7E82F" w14:textId="77777777" w:rsidTr="007B634D">
        <w:trPr>
          <w:trHeight w:val="570"/>
          <w:jc w:val="center"/>
        </w:trPr>
        <w:tc>
          <w:tcPr>
            <w:tcW w:w="851" w:type="dxa"/>
            <w:shd w:val="clear" w:color="000000" w:fill="FFFFFF"/>
            <w:hideMark/>
          </w:tcPr>
          <w:p w14:paraId="21DC359D" w14:textId="0F9AD520" w:rsidR="007B634D" w:rsidRPr="009877EE" w:rsidRDefault="007B634D" w:rsidP="00756EFC">
            <w:pPr>
              <w:spacing w:before="100" w:beforeAutospacing="1" w:after="100" w:afterAutospacing="1" w:line="288" w:lineRule="auto"/>
              <w:rPr>
                <w:sz w:val="20"/>
              </w:rPr>
            </w:pPr>
            <w:r>
              <w:rPr>
                <w:sz w:val="20"/>
              </w:rPr>
              <w:t>55854</w:t>
            </w:r>
          </w:p>
        </w:tc>
        <w:tc>
          <w:tcPr>
            <w:tcW w:w="3722" w:type="dxa"/>
            <w:shd w:val="clear" w:color="000000" w:fill="FFFFFF"/>
          </w:tcPr>
          <w:p w14:paraId="2553B2E1" w14:textId="7507732A" w:rsidR="007B634D" w:rsidRPr="009877EE"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non-referred</w:t>
            </w:r>
          </w:p>
        </w:tc>
        <w:tc>
          <w:tcPr>
            <w:tcW w:w="1418" w:type="dxa"/>
            <w:shd w:val="clear" w:color="000000" w:fill="FFFFFF"/>
            <w:noWrap/>
            <w:vAlign w:val="center"/>
            <w:hideMark/>
          </w:tcPr>
          <w:p w14:paraId="1801973D" w14:textId="7AB5A3A4" w:rsidR="007B634D" w:rsidRPr="009877EE" w:rsidRDefault="007B634D" w:rsidP="00756EFC">
            <w:pPr>
              <w:spacing w:before="100" w:beforeAutospacing="1" w:after="100" w:afterAutospacing="1" w:line="288" w:lineRule="auto"/>
              <w:rPr>
                <w:sz w:val="20"/>
              </w:rPr>
            </w:pPr>
            <w:r w:rsidRPr="009877EE">
              <w:rPr>
                <w:sz w:val="20"/>
              </w:rPr>
              <w:t>37.85</w:t>
            </w:r>
          </w:p>
        </w:tc>
        <w:tc>
          <w:tcPr>
            <w:tcW w:w="1147" w:type="dxa"/>
            <w:shd w:val="clear" w:color="000000" w:fill="FFFFFF"/>
            <w:noWrap/>
            <w:vAlign w:val="center"/>
            <w:hideMark/>
          </w:tcPr>
          <w:p w14:paraId="1013B26A" w14:textId="77777777" w:rsidR="007B634D" w:rsidRPr="009877EE" w:rsidRDefault="007B634D" w:rsidP="00756EFC">
            <w:pPr>
              <w:spacing w:before="100" w:beforeAutospacing="1" w:after="100" w:afterAutospacing="1" w:line="288" w:lineRule="auto"/>
              <w:rPr>
                <w:sz w:val="20"/>
              </w:rPr>
            </w:pPr>
            <w:r w:rsidRPr="009877EE">
              <w:rPr>
                <w:sz w:val="20"/>
              </w:rPr>
              <w:t>17</w:t>
            </w:r>
          </w:p>
        </w:tc>
        <w:tc>
          <w:tcPr>
            <w:tcW w:w="1274" w:type="dxa"/>
            <w:shd w:val="clear" w:color="000000" w:fill="FFFFFF"/>
            <w:noWrap/>
            <w:vAlign w:val="center"/>
            <w:hideMark/>
          </w:tcPr>
          <w:p w14:paraId="5EB04946" w14:textId="4E9B4716" w:rsidR="007B634D" w:rsidRPr="009877EE" w:rsidRDefault="007B634D" w:rsidP="00756EFC">
            <w:pPr>
              <w:spacing w:before="100" w:beforeAutospacing="1" w:after="100" w:afterAutospacing="1" w:line="288" w:lineRule="auto"/>
              <w:rPr>
                <w:sz w:val="20"/>
              </w:rPr>
            </w:pPr>
            <w:r>
              <w:rPr>
                <w:sz w:val="20"/>
              </w:rPr>
              <w:t>$</w:t>
            </w:r>
            <w:r w:rsidRPr="009877EE">
              <w:rPr>
                <w:sz w:val="20"/>
              </w:rPr>
              <w:t>589</w:t>
            </w:r>
          </w:p>
        </w:tc>
      </w:tr>
      <w:tr w:rsidR="007B634D" w:rsidRPr="00ED3D91" w14:paraId="4AFF1B02" w14:textId="77777777" w:rsidTr="007B634D">
        <w:trPr>
          <w:trHeight w:val="720"/>
          <w:jc w:val="center"/>
        </w:trPr>
        <w:tc>
          <w:tcPr>
            <w:tcW w:w="851" w:type="dxa"/>
            <w:shd w:val="clear" w:color="000000" w:fill="FFFFFF"/>
            <w:hideMark/>
          </w:tcPr>
          <w:p w14:paraId="6093202C" w14:textId="6E35DF55" w:rsidR="007B634D" w:rsidRPr="009877EE" w:rsidRDefault="007B634D" w:rsidP="00756EFC">
            <w:pPr>
              <w:spacing w:before="100" w:beforeAutospacing="1" w:after="100" w:afterAutospacing="1" w:line="288" w:lineRule="auto"/>
              <w:rPr>
                <w:sz w:val="20"/>
              </w:rPr>
            </w:pPr>
            <w:r>
              <w:rPr>
                <w:sz w:val="20"/>
              </w:rPr>
              <w:t>55855</w:t>
            </w:r>
          </w:p>
        </w:tc>
        <w:tc>
          <w:tcPr>
            <w:tcW w:w="3722" w:type="dxa"/>
            <w:shd w:val="clear" w:color="000000" w:fill="FFFFFF"/>
          </w:tcPr>
          <w:p w14:paraId="4ACE78C8" w14:textId="34BA591B" w:rsidR="007B634D" w:rsidRPr="009877EE" w:rsidRDefault="007B634D" w:rsidP="00756EFC">
            <w:pPr>
              <w:spacing w:before="100" w:beforeAutospacing="1" w:after="100" w:afterAutospacing="1" w:line="288" w:lineRule="auto"/>
              <w:rPr>
                <w:sz w:val="20"/>
              </w:rPr>
            </w:pPr>
            <w:r w:rsidRPr="009877EE">
              <w:rPr>
                <w:sz w:val="20"/>
              </w:rPr>
              <w:t>Paediatric Spine, Spinal Cord and Overlying Subcutaneous Tissues, Ultrasound Scan of, non-referred, NK</w:t>
            </w:r>
          </w:p>
        </w:tc>
        <w:tc>
          <w:tcPr>
            <w:tcW w:w="1418" w:type="dxa"/>
            <w:shd w:val="clear" w:color="000000" w:fill="FFFFFF"/>
            <w:noWrap/>
            <w:vAlign w:val="center"/>
            <w:hideMark/>
          </w:tcPr>
          <w:p w14:paraId="074634AB" w14:textId="17023596" w:rsidR="007B634D" w:rsidRPr="009877EE" w:rsidRDefault="007B634D" w:rsidP="00756EFC">
            <w:pPr>
              <w:spacing w:before="100" w:beforeAutospacing="1" w:after="100" w:afterAutospacing="1" w:line="288" w:lineRule="auto"/>
              <w:rPr>
                <w:sz w:val="20"/>
              </w:rPr>
            </w:pPr>
            <w:r w:rsidRPr="009877EE">
              <w:rPr>
                <w:sz w:val="20"/>
              </w:rPr>
              <w:t>18.95</w:t>
            </w:r>
          </w:p>
        </w:tc>
        <w:tc>
          <w:tcPr>
            <w:tcW w:w="1147" w:type="dxa"/>
            <w:shd w:val="clear" w:color="000000" w:fill="FFFFFF"/>
            <w:noWrap/>
            <w:vAlign w:val="center"/>
            <w:hideMark/>
          </w:tcPr>
          <w:p w14:paraId="2B5F4130" w14:textId="77777777" w:rsidR="007B634D" w:rsidRPr="009877EE" w:rsidRDefault="007B634D" w:rsidP="00756EFC">
            <w:pPr>
              <w:spacing w:before="100" w:beforeAutospacing="1" w:after="100" w:afterAutospacing="1" w:line="288" w:lineRule="auto"/>
              <w:rPr>
                <w:sz w:val="20"/>
              </w:rPr>
            </w:pPr>
            <w:r w:rsidRPr="009877EE">
              <w:rPr>
                <w:sz w:val="20"/>
              </w:rPr>
              <w:t>0</w:t>
            </w:r>
          </w:p>
        </w:tc>
        <w:tc>
          <w:tcPr>
            <w:tcW w:w="1274" w:type="dxa"/>
            <w:shd w:val="clear" w:color="000000" w:fill="FFFFFF"/>
            <w:noWrap/>
            <w:vAlign w:val="center"/>
            <w:hideMark/>
          </w:tcPr>
          <w:p w14:paraId="0054A9B4" w14:textId="6DD63FF4" w:rsidR="007B634D" w:rsidRPr="009877EE" w:rsidRDefault="00756EFC" w:rsidP="00756EFC">
            <w:pPr>
              <w:spacing w:before="100" w:beforeAutospacing="1" w:after="100" w:afterAutospacing="1" w:line="288" w:lineRule="auto"/>
              <w:rPr>
                <w:sz w:val="20"/>
              </w:rPr>
            </w:pPr>
            <w:r>
              <w:rPr>
                <w:sz w:val="20"/>
              </w:rPr>
              <w:t>-</w:t>
            </w:r>
          </w:p>
        </w:tc>
      </w:tr>
    </w:tbl>
    <w:p w14:paraId="407AFF3A" w14:textId="3611AC67" w:rsidR="009877EE" w:rsidRDefault="009877EE" w:rsidP="009877EE">
      <w:r w:rsidRPr="00ED3D91">
        <w:lastRenderedPageBreak/>
        <w:t>The Committee considered the clinical relevance of item 55854 (non-referred ultrasound of the paediatric spine, spinal cord and overlying subcutaneous tissues). After reviewing Medicare data which showed a decrease in use of this service and low volume of</w:t>
      </w:r>
      <w:r w:rsidR="00030570">
        <w:t xml:space="preserve"> services (17 services) in 2015/</w:t>
      </w:r>
      <w:r w:rsidRPr="00ED3D91">
        <w:t xml:space="preserve">16, members agreed this service remains clinically relevant and is not obsolete. The Committee agreed these spine ultrasound items continue to be relevant and appropriate in contemporary medical practice. They therefore decided no changes </w:t>
      </w:r>
      <w:r w:rsidR="007B634D">
        <w:t>were required</w:t>
      </w:r>
      <w:r w:rsidRPr="00ED3D91">
        <w:t xml:space="preserve"> to these MBS items.</w:t>
      </w:r>
    </w:p>
    <w:p w14:paraId="197E0EE2" w14:textId="3266C003" w:rsidR="000B31C2" w:rsidRDefault="000B31C2" w:rsidP="009877EE">
      <w:r>
        <w:t>The Committee also reviewed items related to ultrasound of the pelvis, reviewing relevant Medicare data and literature related to the use of ultrasound of the hip and pelvis in paediatric practice.</w:t>
      </w:r>
    </w:p>
    <w:p w14:paraId="5059326D" w14:textId="77777777" w:rsidR="000B31C2" w:rsidRDefault="000B31C2" w:rsidP="000B31C2">
      <w:r w:rsidRPr="00770AC1">
        <w:t>After reviewing this data, the Committee noted that:</w:t>
      </w:r>
    </w:p>
    <w:p w14:paraId="08F04D4D" w14:textId="77777777" w:rsidR="000B31C2" w:rsidRPr="00770AC1" w:rsidRDefault="000B31C2" w:rsidP="000B31C2">
      <w:pPr>
        <w:pStyle w:val="Bulleted"/>
        <w:ind w:left="851" w:hanging="284"/>
      </w:pPr>
      <w:r w:rsidRPr="00770AC1">
        <w:t>Item 55816 (ultrasound of the hip or groin) – Although the service is appropriate, it is a candidate for the Choosing Wisely Australia list and/or DMCC consideration to ensure more appropriate requesting; if the hernia is clinically detectable then there is no need to request imaging; instead the patient should be referred to a surgeon.</w:t>
      </w:r>
    </w:p>
    <w:p w14:paraId="05D24450" w14:textId="77777777" w:rsidR="000B31C2" w:rsidRPr="00770AC1" w:rsidRDefault="000B31C2" w:rsidP="000B31C2">
      <w:pPr>
        <w:pStyle w:val="Bulleted"/>
        <w:ind w:left="851" w:hanging="284"/>
      </w:pPr>
      <w:r w:rsidRPr="00770AC1">
        <w:t>Item 55820 (paediatric hip ultrasound for dysplasia) – It is difficult to consistently and accurately identify hip dysplasia with physical examination so ultrasound is useful given the potential severity of the condition and implications if not identified. The use of ultrasound has likely resulted in reduced use of paediatric pelvic x-ray (a favourable outcome).</w:t>
      </w:r>
    </w:p>
    <w:p w14:paraId="6E937385" w14:textId="77777777" w:rsidR="000B31C2" w:rsidRPr="00770AC1" w:rsidRDefault="000B31C2" w:rsidP="000B31C2">
      <w:pPr>
        <w:pStyle w:val="Bulleted"/>
        <w:ind w:left="851" w:hanging="284"/>
      </w:pPr>
      <w:r w:rsidRPr="00770AC1">
        <w:t>Items 55825 and 55826 (ultrasound buttock or thigh) – These items are used for several conditions including hamstring injuries, bursitis and tendonitis and remain clinically relevant.</w:t>
      </w:r>
    </w:p>
    <w:p w14:paraId="54C1195B" w14:textId="01FA94FA" w:rsidR="000B31C2" w:rsidRPr="00770AC1" w:rsidRDefault="000B31C2" w:rsidP="000B31C2">
      <w:r w:rsidRPr="00770AC1">
        <w:t>The Committee considered the appropriateness of item 55816 (hip or groin ultrasound) for the diagnosis and monitoring of inguinal hernia. They agreed that physical examination should be used to identify inguinal hernia clinically without necessitating imaging. The Committee also agreed that this is a candidate for the Choosing Wisely Australia list</w:t>
      </w:r>
      <w:r w:rsidR="00200FCD">
        <w:t>.</w:t>
      </w:r>
      <w:r w:rsidRPr="00770AC1">
        <w:t xml:space="preserve"> </w:t>
      </w:r>
    </w:p>
    <w:p w14:paraId="1AB8DD57" w14:textId="4DD3CF4B" w:rsidR="000B31C2" w:rsidRPr="00992A7F" w:rsidRDefault="000B31C2" w:rsidP="000B31C2">
      <w:bookmarkStart w:id="168" w:name="_Toc520382226"/>
      <w:r w:rsidRPr="00992A7F">
        <w:t xml:space="preserve">After giving consideration to the clinical utility and Medicare usage data relating to each item, the Committee decided not to make any changes to </w:t>
      </w:r>
      <w:r w:rsidR="00EA47E8">
        <w:t>ultrasound</w:t>
      </w:r>
      <w:r w:rsidRPr="00992A7F">
        <w:t xml:space="preserve"> of the pelvis MBS items.</w:t>
      </w:r>
      <w:bookmarkEnd w:id="168"/>
    </w:p>
    <w:p w14:paraId="20FAB677" w14:textId="77777777" w:rsidR="00C82E41" w:rsidRDefault="00C82E41">
      <w:pPr>
        <w:spacing w:before="0" w:after="0" w:line="240" w:lineRule="auto"/>
        <w:rPr>
          <w:rStyle w:val="IntenseEmphasis"/>
          <w:bCs w:val="0"/>
          <w:i w:val="0"/>
          <w:iCs w:val="0"/>
          <w:color w:val="006600"/>
          <w:sz w:val="24"/>
        </w:rPr>
      </w:pPr>
      <w:r>
        <w:rPr>
          <w:rStyle w:val="IntenseEmphasis"/>
          <w:bCs w:val="0"/>
          <w:i w:val="0"/>
          <w:iCs w:val="0"/>
          <w:color w:val="006600"/>
          <w:sz w:val="24"/>
        </w:rPr>
        <w:br w:type="page"/>
      </w:r>
    </w:p>
    <w:p w14:paraId="5A14DA3F" w14:textId="4FD38FFF" w:rsidR="00E60DAE" w:rsidRPr="00093DEB" w:rsidRDefault="00E60DAE" w:rsidP="00E60DAE">
      <w:pPr>
        <w:rPr>
          <w:rStyle w:val="IntenseEmphasis"/>
          <w:b w:val="0"/>
          <w:bCs w:val="0"/>
          <w:i w:val="0"/>
          <w:iCs w:val="0"/>
          <w:color w:val="006600"/>
          <w:sz w:val="24"/>
        </w:rPr>
      </w:pPr>
      <w:r w:rsidRPr="00093DEB">
        <w:rPr>
          <w:rStyle w:val="IntenseEmphasis"/>
          <w:bCs w:val="0"/>
          <w:i w:val="0"/>
          <w:iCs w:val="0"/>
          <w:color w:val="006600"/>
          <w:sz w:val="24"/>
        </w:rPr>
        <w:lastRenderedPageBreak/>
        <w:t xml:space="preserve">CT </w:t>
      </w:r>
      <w:r w:rsidR="009877EE" w:rsidRPr="00093DEB">
        <w:rPr>
          <w:rStyle w:val="IntenseEmphasis"/>
          <w:bCs w:val="0"/>
          <w:i w:val="0"/>
          <w:iCs w:val="0"/>
          <w:color w:val="006600"/>
          <w:sz w:val="24"/>
        </w:rPr>
        <w:t xml:space="preserve">and MRI </w:t>
      </w:r>
      <w:r w:rsidR="007B634D">
        <w:rPr>
          <w:rStyle w:val="IntenseEmphasis"/>
          <w:bCs w:val="0"/>
          <w:i w:val="0"/>
          <w:iCs w:val="0"/>
          <w:color w:val="006600"/>
          <w:sz w:val="24"/>
        </w:rPr>
        <w:t xml:space="preserve">of the spine </w:t>
      </w:r>
      <w:r w:rsidR="00200FCD">
        <w:rPr>
          <w:b/>
          <w:color w:val="006600"/>
          <w:sz w:val="24"/>
        </w:rPr>
        <w:t>(items 56219 to 56221, 56223 to 562</w:t>
      </w:r>
      <w:r w:rsidRPr="00093DEB">
        <w:rPr>
          <w:b/>
          <w:color w:val="006600"/>
          <w:sz w:val="24"/>
        </w:rPr>
        <w:t xml:space="preserve">40, </w:t>
      </w:r>
      <w:r w:rsidR="00EA47E8" w:rsidRPr="00093DEB">
        <w:rPr>
          <w:b/>
          <w:color w:val="006600"/>
          <w:sz w:val="24"/>
        </w:rPr>
        <w:t>56259, 56409, 564</w:t>
      </w:r>
      <w:r w:rsidR="00200FCD">
        <w:rPr>
          <w:b/>
          <w:color w:val="006600"/>
          <w:sz w:val="24"/>
        </w:rPr>
        <w:t>12, 56449, 56452, 57201, 57247 and 63554 to 635</w:t>
      </w:r>
      <w:r w:rsidR="009877EE" w:rsidRPr="00093DEB">
        <w:rPr>
          <w:b/>
          <w:color w:val="006600"/>
          <w:sz w:val="24"/>
        </w:rPr>
        <w:t>58</w:t>
      </w:r>
      <w:r w:rsidRPr="00093DEB">
        <w:rPr>
          <w:b/>
          <w:color w:val="006600"/>
          <w:sz w:val="24"/>
        </w:rPr>
        <w:t>)</w:t>
      </w:r>
      <w:r w:rsidR="00EA47E8" w:rsidRPr="00093DEB">
        <w:rPr>
          <w:color w:val="006600"/>
        </w:rPr>
        <w:t xml:space="preserve"> </w:t>
      </w:r>
    </w:p>
    <w:p w14:paraId="69AD4E6A" w14:textId="64F712B5" w:rsidR="00E60DAE" w:rsidRDefault="00E60DAE" w:rsidP="00E60DAE">
      <w:r w:rsidRPr="00ED3D91">
        <w:t xml:space="preserve">CT scanning of the spine includes the various regions of the spine – cervical, thoracic, lumbar and sacrococcygeal. CT scanning of the spine can provide more detailed information about bone and soft tissue structures than standard x-rays of the spine. Therefore, this can provide more information related </w:t>
      </w:r>
      <w:r w:rsidR="00FB2C6E">
        <w:t>63473</w:t>
      </w:r>
      <w:r w:rsidRPr="00ED3D91">
        <w:t>to injuries, infections, masses and other pathology.</w:t>
      </w:r>
    </w:p>
    <w:p w14:paraId="65EB7259" w14:textId="622841A8" w:rsidR="000B31C2" w:rsidRPr="000B31C2" w:rsidRDefault="000B31C2" w:rsidP="000B31C2">
      <w:pPr>
        <w:pStyle w:val="DICCHeading4"/>
        <w:tabs>
          <w:tab w:val="clear" w:pos="567"/>
          <w:tab w:val="left" w:pos="851"/>
        </w:tabs>
        <w:spacing w:after="120" w:afterAutospacing="0"/>
        <w:rPr>
          <w:sz w:val="22"/>
          <w:szCs w:val="24"/>
        </w:rPr>
      </w:pPr>
      <w:bookmarkStart w:id="169" w:name="_Toc523297946"/>
      <w:bookmarkStart w:id="170" w:name="_Toc523302411"/>
      <w:bookmarkStart w:id="171" w:name="_Toc523304807"/>
      <w:bookmarkStart w:id="172" w:name="_Toc524006087"/>
      <w:r w:rsidRPr="000B31C2">
        <w:rPr>
          <w:sz w:val="22"/>
          <w:szCs w:val="24"/>
        </w:rPr>
        <w:t>Choosing Wisely Australia</w:t>
      </w:r>
      <w:bookmarkEnd w:id="169"/>
      <w:bookmarkEnd w:id="170"/>
      <w:bookmarkEnd w:id="171"/>
      <w:r w:rsidRPr="000B31C2">
        <w:rPr>
          <w:sz w:val="22"/>
          <w:szCs w:val="24"/>
        </w:rPr>
        <w:t xml:space="preserve"> </w:t>
      </w:r>
      <w:r w:rsidR="007B634D">
        <w:rPr>
          <w:sz w:val="22"/>
          <w:szCs w:val="24"/>
        </w:rPr>
        <w:t>recommendations relating to spinal imaging</w:t>
      </w:r>
      <w:bookmarkEnd w:id="172"/>
    </w:p>
    <w:p w14:paraId="148E9E25" w14:textId="2D6F9EAA" w:rsidR="000B31C2" w:rsidRPr="00ED3D91" w:rsidRDefault="000B31C2" w:rsidP="000B31C2">
      <w:r w:rsidRPr="00ED3D91">
        <w:t xml:space="preserve">As a component of their discussion on CT of the spine, the Committee discussed recommendations made by the </w:t>
      </w:r>
      <w:r w:rsidR="00200FCD">
        <w:t>RANZCR</w:t>
      </w:r>
      <w:r w:rsidRPr="00ED3D91">
        <w:t xml:space="preserve"> and the </w:t>
      </w:r>
      <w:r w:rsidR="00200FCD">
        <w:t>ACEM</w:t>
      </w:r>
      <w:r w:rsidRPr="00ED3D91">
        <w:t xml:space="preserve"> included within the Choosing Wisely Australia recommendations on diagnostic imaging. Specifically, they discussed the recommendation below</w:t>
      </w:r>
      <w:r>
        <w:t xml:space="preserve"> (</w:t>
      </w:r>
      <w:r w:rsidR="00D87C2B">
        <w:t>2</w:t>
      </w:r>
      <w:r w:rsidR="000D5F01">
        <w:t>-4</w:t>
      </w:r>
      <w:r>
        <w:t>)</w:t>
      </w:r>
      <w:r w:rsidRPr="00ED3D91">
        <w:t>:</w:t>
      </w:r>
    </w:p>
    <w:p w14:paraId="7906019F" w14:textId="77777777" w:rsidR="000B31C2" w:rsidRPr="000B31C2" w:rsidRDefault="000B31C2" w:rsidP="000B31C2">
      <w:pPr>
        <w:rPr>
          <w:i/>
        </w:rPr>
      </w:pPr>
      <w:r w:rsidRPr="00C82E41">
        <w:rPr>
          <w:b/>
          <w:i/>
        </w:rPr>
        <w:t>Don’t request imaging of the cervical spine in trauma patients, unless indicated by a validated clinical decision rule.</w:t>
      </w:r>
      <w:r w:rsidRPr="000B31C2">
        <w:rPr>
          <w:i/>
        </w:rPr>
        <w:t xml:space="preserve"> Cervical spine imaging of every trauma patient is costly and results in significant radiation exposure to a large number of patients, very few of whom will have a spinal column injury. Clinical decision rules have been developed that identify patients who can safely be managed without imaging. These rules include the Canadian C-Spine rule or Nexus Low Risk Criteria. The Canadian C-Spine Rule provides higher specificity and lower imaging requirements and should be used if possible.</w:t>
      </w:r>
    </w:p>
    <w:p w14:paraId="5745A48E" w14:textId="14C8AD15" w:rsidR="00E60DAE" w:rsidRPr="00ED3D91" w:rsidRDefault="00E60DAE" w:rsidP="00E60DAE">
      <w:r w:rsidRPr="00ED3D91">
        <w:t xml:space="preserve">The Committee reviewed the standard Medicare data related to </w:t>
      </w:r>
      <w:r w:rsidR="007B634D">
        <w:t xml:space="preserve">MBS items for </w:t>
      </w:r>
      <w:r w:rsidRPr="00ED3D91">
        <w:t>CT of the c</w:t>
      </w:r>
      <w:r>
        <w:t xml:space="preserve">ervical spine (Table </w:t>
      </w:r>
      <w:r w:rsidR="00093DEB">
        <w:t>19</w:t>
      </w:r>
      <w:r w:rsidR="00C82E41">
        <w:t>, below</w:t>
      </w:r>
      <w:r w:rsidRPr="00ED3D91">
        <w:t>) and observed their change in service volume over the three y</w:t>
      </w:r>
      <w:r w:rsidR="00093DEB">
        <w:t>ear period from 2013/14 to 2015/</w:t>
      </w:r>
      <w:r w:rsidRPr="00ED3D91">
        <w:t>16.</w:t>
      </w:r>
    </w:p>
    <w:p w14:paraId="521CB46D" w14:textId="6301A163" w:rsidR="00E60DAE" w:rsidRPr="00E60DAE" w:rsidRDefault="00030570" w:rsidP="00030570">
      <w:pPr>
        <w:pStyle w:val="Caption"/>
      </w:pPr>
      <w:bookmarkStart w:id="173" w:name="_Toc5194931"/>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19</w:t>
      </w:r>
      <w:r w:rsidR="00B47A5B">
        <w:rPr>
          <w:noProof/>
        </w:rPr>
        <w:fldChar w:fldCharType="end"/>
      </w:r>
      <w:r w:rsidR="00E60DAE" w:rsidRPr="00E60DAE">
        <w:t xml:space="preserve">: </w:t>
      </w:r>
      <w:r w:rsidR="007B634D">
        <w:t>S</w:t>
      </w:r>
      <w:r w:rsidR="00E60DAE" w:rsidRPr="00E60DAE">
        <w:t xml:space="preserve">ervice volume </w:t>
      </w:r>
      <w:r w:rsidR="007B634D">
        <w:t xml:space="preserve">for MBS items for </w:t>
      </w:r>
      <w:r w:rsidR="00E60DAE" w:rsidRPr="00E60DAE">
        <w:t xml:space="preserve">CT of the spine </w:t>
      </w:r>
      <w:r w:rsidR="007B634D">
        <w:t xml:space="preserve">from </w:t>
      </w:r>
      <w:r w:rsidR="00093DEB">
        <w:t>2013/14 to 2015/</w:t>
      </w:r>
      <w:r w:rsidR="00E60DAE" w:rsidRPr="00E60DAE">
        <w:t>16.</w:t>
      </w:r>
      <w:bookmarkEnd w:id="173"/>
    </w:p>
    <w:tbl>
      <w:tblPr>
        <w:tblW w:w="4967"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3"/>
        <w:gridCol w:w="2861"/>
        <w:gridCol w:w="1215"/>
        <w:gridCol w:w="1099"/>
        <w:gridCol w:w="1099"/>
        <w:gridCol w:w="1100"/>
      </w:tblGrid>
      <w:tr w:rsidR="00E60DAE" w:rsidRPr="00ED3D91" w14:paraId="43C1F748" w14:textId="77777777" w:rsidTr="00E60DAE">
        <w:tc>
          <w:tcPr>
            <w:tcW w:w="516" w:type="pct"/>
            <w:shd w:val="clear" w:color="auto" w:fill="006600"/>
            <w:vAlign w:val="center"/>
          </w:tcPr>
          <w:p w14:paraId="324296BC" w14:textId="77777777" w:rsidR="00E60DAE" w:rsidRPr="00E60DAE" w:rsidRDefault="00E60DAE" w:rsidP="00756EFC">
            <w:pPr>
              <w:spacing w:before="100" w:beforeAutospacing="1" w:after="100" w:afterAutospacing="1" w:line="288" w:lineRule="auto"/>
              <w:rPr>
                <w:b/>
                <w:sz w:val="20"/>
              </w:rPr>
            </w:pPr>
            <w:r w:rsidRPr="00E60DAE">
              <w:rPr>
                <w:b/>
                <w:sz w:val="20"/>
              </w:rPr>
              <w:t>Item number</w:t>
            </w:r>
          </w:p>
        </w:tc>
        <w:tc>
          <w:tcPr>
            <w:tcW w:w="1736" w:type="pct"/>
            <w:shd w:val="clear" w:color="auto" w:fill="006600"/>
            <w:vAlign w:val="center"/>
          </w:tcPr>
          <w:p w14:paraId="3F9D7BAB" w14:textId="77777777" w:rsidR="00E60DAE" w:rsidRPr="00E60DAE" w:rsidRDefault="00E60DAE" w:rsidP="00756EFC">
            <w:pPr>
              <w:spacing w:before="100" w:beforeAutospacing="1" w:after="100" w:afterAutospacing="1" w:line="288" w:lineRule="auto"/>
              <w:rPr>
                <w:b/>
                <w:sz w:val="20"/>
              </w:rPr>
            </w:pPr>
            <w:r w:rsidRPr="00E60DAE">
              <w:rPr>
                <w:b/>
                <w:sz w:val="20"/>
              </w:rPr>
              <w:t>Item descriptor</w:t>
            </w:r>
          </w:p>
        </w:tc>
        <w:tc>
          <w:tcPr>
            <w:tcW w:w="739" w:type="pct"/>
            <w:shd w:val="clear" w:color="auto" w:fill="006600"/>
            <w:vAlign w:val="center"/>
          </w:tcPr>
          <w:p w14:paraId="179E3301" w14:textId="77777777" w:rsidR="00E60DAE" w:rsidRPr="00E60DAE" w:rsidRDefault="00E60DAE" w:rsidP="00756EFC">
            <w:pPr>
              <w:spacing w:before="100" w:beforeAutospacing="1" w:after="100" w:afterAutospacing="1" w:line="288" w:lineRule="auto"/>
              <w:rPr>
                <w:b/>
                <w:sz w:val="20"/>
              </w:rPr>
            </w:pPr>
            <w:r w:rsidRPr="00E60DAE">
              <w:rPr>
                <w:b/>
                <w:sz w:val="20"/>
              </w:rPr>
              <w:t>Number of Services</w:t>
            </w:r>
          </w:p>
          <w:p w14:paraId="2B1765B6" w14:textId="0D6295B2" w:rsidR="00E60DAE" w:rsidRPr="00E60DAE" w:rsidRDefault="00093DEB" w:rsidP="00756EFC">
            <w:pPr>
              <w:spacing w:before="100" w:beforeAutospacing="1" w:after="100" w:afterAutospacing="1" w:line="288" w:lineRule="auto"/>
              <w:rPr>
                <w:b/>
                <w:sz w:val="20"/>
              </w:rPr>
            </w:pPr>
            <w:r>
              <w:rPr>
                <w:b/>
                <w:sz w:val="20"/>
              </w:rPr>
              <w:t>2013/</w:t>
            </w:r>
            <w:r w:rsidR="00E60DAE" w:rsidRPr="00E60DAE">
              <w:rPr>
                <w:b/>
                <w:sz w:val="20"/>
              </w:rPr>
              <w:t>14</w:t>
            </w:r>
          </w:p>
        </w:tc>
        <w:tc>
          <w:tcPr>
            <w:tcW w:w="669" w:type="pct"/>
            <w:shd w:val="clear" w:color="auto" w:fill="006600"/>
            <w:vAlign w:val="center"/>
          </w:tcPr>
          <w:p w14:paraId="3BA5C15F" w14:textId="77777777" w:rsidR="00E60DAE" w:rsidRPr="00E60DAE" w:rsidRDefault="00E60DAE" w:rsidP="00756EFC">
            <w:pPr>
              <w:spacing w:before="100" w:beforeAutospacing="1" w:after="100" w:afterAutospacing="1" w:line="288" w:lineRule="auto"/>
              <w:rPr>
                <w:b/>
                <w:sz w:val="20"/>
              </w:rPr>
            </w:pPr>
            <w:r w:rsidRPr="00E60DAE">
              <w:rPr>
                <w:b/>
                <w:sz w:val="20"/>
              </w:rPr>
              <w:t>Number of Services</w:t>
            </w:r>
          </w:p>
          <w:p w14:paraId="60F83393" w14:textId="170E0043" w:rsidR="00E60DAE" w:rsidRPr="00E60DAE" w:rsidRDefault="00093DEB" w:rsidP="00756EFC">
            <w:pPr>
              <w:spacing w:before="100" w:beforeAutospacing="1" w:after="100" w:afterAutospacing="1" w:line="288" w:lineRule="auto"/>
              <w:rPr>
                <w:b/>
                <w:sz w:val="20"/>
              </w:rPr>
            </w:pPr>
            <w:r>
              <w:rPr>
                <w:b/>
                <w:sz w:val="20"/>
              </w:rPr>
              <w:t>2014/</w:t>
            </w:r>
            <w:r w:rsidR="00E60DAE" w:rsidRPr="00E60DAE">
              <w:rPr>
                <w:b/>
                <w:sz w:val="20"/>
              </w:rPr>
              <w:t>15</w:t>
            </w:r>
          </w:p>
        </w:tc>
        <w:tc>
          <w:tcPr>
            <w:tcW w:w="669" w:type="pct"/>
            <w:shd w:val="clear" w:color="auto" w:fill="006600"/>
            <w:vAlign w:val="center"/>
          </w:tcPr>
          <w:p w14:paraId="2CDF74FB" w14:textId="77777777" w:rsidR="00E60DAE" w:rsidRPr="00E60DAE" w:rsidRDefault="00E60DAE" w:rsidP="00756EFC">
            <w:pPr>
              <w:spacing w:before="100" w:beforeAutospacing="1" w:after="100" w:afterAutospacing="1" w:line="288" w:lineRule="auto"/>
              <w:rPr>
                <w:b/>
                <w:sz w:val="20"/>
              </w:rPr>
            </w:pPr>
            <w:r w:rsidRPr="00E60DAE">
              <w:rPr>
                <w:b/>
                <w:sz w:val="20"/>
              </w:rPr>
              <w:t>Number of Services</w:t>
            </w:r>
          </w:p>
          <w:p w14:paraId="13978E37" w14:textId="566F9879" w:rsidR="00E60DAE" w:rsidRPr="00E60DAE" w:rsidRDefault="00093DEB" w:rsidP="00756EFC">
            <w:pPr>
              <w:spacing w:before="100" w:beforeAutospacing="1" w:after="100" w:afterAutospacing="1" w:line="288" w:lineRule="auto"/>
              <w:rPr>
                <w:b/>
                <w:sz w:val="20"/>
              </w:rPr>
            </w:pPr>
            <w:r>
              <w:rPr>
                <w:b/>
                <w:sz w:val="20"/>
              </w:rPr>
              <w:t>2015/</w:t>
            </w:r>
            <w:r w:rsidR="00E60DAE" w:rsidRPr="00E60DAE">
              <w:rPr>
                <w:b/>
                <w:sz w:val="20"/>
              </w:rPr>
              <w:t>16</w:t>
            </w:r>
          </w:p>
        </w:tc>
        <w:tc>
          <w:tcPr>
            <w:tcW w:w="669" w:type="pct"/>
            <w:shd w:val="clear" w:color="auto" w:fill="006600"/>
            <w:vAlign w:val="center"/>
          </w:tcPr>
          <w:p w14:paraId="38377CF8" w14:textId="77777777" w:rsidR="00E60DAE" w:rsidRPr="00E60DAE" w:rsidRDefault="00E60DAE" w:rsidP="00756EFC">
            <w:pPr>
              <w:spacing w:before="100" w:beforeAutospacing="1" w:after="100" w:afterAutospacing="1" w:line="288" w:lineRule="auto"/>
              <w:rPr>
                <w:b/>
                <w:sz w:val="20"/>
              </w:rPr>
            </w:pPr>
            <w:r w:rsidRPr="00E60DAE">
              <w:rPr>
                <w:b/>
                <w:sz w:val="20"/>
              </w:rPr>
              <w:t>Total Number of Services</w:t>
            </w:r>
          </w:p>
        </w:tc>
      </w:tr>
      <w:tr w:rsidR="00E60DAE" w:rsidRPr="00ED3D91" w14:paraId="07A52F90" w14:textId="77777777" w:rsidTr="00E60DAE">
        <w:tc>
          <w:tcPr>
            <w:tcW w:w="516" w:type="pct"/>
            <w:vAlign w:val="center"/>
          </w:tcPr>
          <w:p w14:paraId="0338600C" w14:textId="77777777" w:rsidR="00E60DAE" w:rsidRPr="009877EE" w:rsidRDefault="00E60DAE" w:rsidP="00756EFC">
            <w:pPr>
              <w:spacing w:before="100" w:beforeAutospacing="1" w:after="100" w:afterAutospacing="1" w:line="288" w:lineRule="auto"/>
              <w:rPr>
                <w:sz w:val="18"/>
              </w:rPr>
            </w:pPr>
            <w:r w:rsidRPr="009877EE">
              <w:rPr>
                <w:sz w:val="18"/>
              </w:rPr>
              <w:t>56220</w:t>
            </w:r>
          </w:p>
        </w:tc>
        <w:tc>
          <w:tcPr>
            <w:tcW w:w="1736" w:type="pct"/>
          </w:tcPr>
          <w:p w14:paraId="24C96C80" w14:textId="77777777" w:rsidR="00E60DAE" w:rsidRPr="009877EE" w:rsidRDefault="00E60DAE" w:rsidP="00756EFC">
            <w:pPr>
              <w:spacing w:before="100" w:beforeAutospacing="1" w:after="100" w:afterAutospacing="1" w:line="288" w:lineRule="auto"/>
              <w:rPr>
                <w:sz w:val="18"/>
              </w:rPr>
            </w:pPr>
            <w:r w:rsidRPr="009877EE">
              <w:rPr>
                <w:sz w:val="18"/>
              </w:rPr>
              <w:t>COMPUTED TOMOGRAPHY - scan of spine, cervical region, without intravenous contrast medium, payable once only, whether 1 or more attendances are required to complete the service (R) (K) (Anaes.)</w:t>
            </w:r>
          </w:p>
        </w:tc>
        <w:tc>
          <w:tcPr>
            <w:tcW w:w="739" w:type="pct"/>
            <w:vAlign w:val="center"/>
          </w:tcPr>
          <w:p w14:paraId="5E54308F" w14:textId="77777777" w:rsidR="00E60DAE" w:rsidRPr="009877EE" w:rsidRDefault="00E60DAE" w:rsidP="00756EFC">
            <w:pPr>
              <w:spacing w:before="100" w:beforeAutospacing="1" w:after="100" w:afterAutospacing="1" w:line="288" w:lineRule="auto"/>
              <w:rPr>
                <w:sz w:val="18"/>
              </w:rPr>
            </w:pPr>
            <w:r w:rsidRPr="009877EE">
              <w:rPr>
                <w:sz w:val="18"/>
              </w:rPr>
              <w:t>112,975</w:t>
            </w:r>
          </w:p>
        </w:tc>
        <w:tc>
          <w:tcPr>
            <w:tcW w:w="669" w:type="pct"/>
            <w:vAlign w:val="center"/>
          </w:tcPr>
          <w:p w14:paraId="5ED7C86C" w14:textId="77777777" w:rsidR="00E60DAE" w:rsidRPr="009877EE" w:rsidRDefault="00E60DAE" w:rsidP="00756EFC">
            <w:pPr>
              <w:spacing w:before="100" w:beforeAutospacing="1" w:after="100" w:afterAutospacing="1" w:line="288" w:lineRule="auto"/>
              <w:rPr>
                <w:sz w:val="18"/>
              </w:rPr>
            </w:pPr>
            <w:r w:rsidRPr="009877EE">
              <w:rPr>
                <w:sz w:val="18"/>
              </w:rPr>
              <w:t>115,095</w:t>
            </w:r>
          </w:p>
        </w:tc>
        <w:tc>
          <w:tcPr>
            <w:tcW w:w="669" w:type="pct"/>
            <w:vAlign w:val="center"/>
          </w:tcPr>
          <w:p w14:paraId="1730B559" w14:textId="77777777" w:rsidR="00E60DAE" w:rsidRPr="009877EE" w:rsidRDefault="00E60DAE" w:rsidP="00756EFC">
            <w:pPr>
              <w:spacing w:before="100" w:beforeAutospacing="1" w:after="100" w:afterAutospacing="1" w:line="288" w:lineRule="auto"/>
              <w:rPr>
                <w:sz w:val="18"/>
              </w:rPr>
            </w:pPr>
            <w:r w:rsidRPr="009877EE">
              <w:rPr>
                <w:sz w:val="18"/>
              </w:rPr>
              <w:t>110,431</w:t>
            </w:r>
          </w:p>
        </w:tc>
        <w:tc>
          <w:tcPr>
            <w:tcW w:w="669" w:type="pct"/>
            <w:vAlign w:val="center"/>
          </w:tcPr>
          <w:p w14:paraId="42A9D034" w14:textId="77777777" w:rsidR="00E60DAE" w:rsidRPr="009877EE" w:rsidRDefault="00E60DAE" w:rsidP="00756EFC">
            <w:pPr>
              <w:spacing w:before="100" w:beforeAutospacing="1" w:after="100" w:afterAutospacing="1" w:line="288" w:lineRule="auto"/>
              <w:rPr>
                <w:sz w:val="18"/>
              </w:rPr>
            </w:pPr>
            <w:r w:rsidRPr="009877EE">
              <w:rPr>
                <w:sz w:val="18"/>
              </w:rPr>
              <w:t>338,501</w:t>
            </w:r>
          </w:p>
        </w:tc>
      </w:tr>
      <w:tr w:rsidR="00E60DAE" w:rsidRPr="00ED3D91" w14:paraId="0B099A0E" w14:textId="77777777" w:rsidTr="00E60DAE">
        <w:tc>
          <w:tcPr>
            <w:tcW w:w="516" w:type="pct"/>
            <w:vAlign w:val="center"/>
          </w:tcPr>
          <w:p w14:paraId="671E6487" w14:textId="77777777" w:rsidR="00E60DAE" w:rsidRPr="009877EE" w:rsidRDefault="00E60DAE" w:rsidP="00756EFC">
            <w:pPr>
              <w:spacing w:before="100" w:beforeAutospacing="1" w:after="100" w:afterAutospacing="1" w:line="288" w:lineRule="auto"/>
              <w:rPr>
                <w:sz w:val="18"/>
              </w:rPr>
            </w:pPr>
            <w:r w:rsidRPr="009877EE">
              <w:rPr>
                <w:sz w:val="18"/>
              </w:rPr>
              <w:t>56224</w:t>
            </w:r>
          </w:p>
        </w:tc>
        <w:tc>
          <w:tcPr>
            <w:tcW w:w="1736" w:type="pct"/>
          </w:tcPr>
          <w:p w14:paraId="1403783F" w14:textId="77777777" w:rsidR="00E60DAE" w:rsidRPr="009877EE" w:rsidRDefault="00E60DAE" w:rsidP="00756EFC">
            <w:pPr>
              <w:spacing w:before="100" w:beforeAutospacing="1" w:after="100" w:afterAutospacing="1" w:line="288" w:lineRule="auto"/>
              <w:rPr>
                <w:sz w:val="18"/>
              </w:rPr>
            </w:pPr>
            <w:r w:rsidRPr="009877EE">
              <w:rPr>
                <w:sz w:val="18"/>
              </w:rPr>
              <w:t xml:space="preserve">COMPUTED TOMOGRAPHY - scan of spine, cervical region, with intravenous contrast medium and with any scans of the cervical region of the spine prior to </w:t>
            </w:r>
            <w:r w:rsidRPr="009877EE">
              <w:rPr>
                <w:sz w:val="18"/>
              </w:rPr>
              <w:lastRenderedPageBreak/>
              <w:t>intravenous contrast injection when undertaken; only one benefit payable whether 1 or more attendances are required to complete the service (R) (K) (Anaes.)</w:t>
            </w:r>
          </w:p>
        </w:tc>
        <w:tc>
          <w:tcPr>
            <w:tcW w:w="739" w:type="pct"/>
            <w:vAlign w:val="center"/>
          </w:tcPr>
          <w:p w14:paraId="6428BD42" w14:textId="77777777" w:rsidR="00E60DAE" w:rsidRPr="009877EE" w:rsidRDefault="00E60DAE" w:rsidP="00756EFC">
            <w:pPr>
              <w:spacing w:before="100" w:beforeAutospacing="1" w:after="100" w:afterAutospacing="1" w:line="288" w:lineRule="auto"/>
              <w:rPr>
                <w:sz w:val="18"/>
              </w:rPr>
            </w:pPr>
            <w:r w:rsidRPr="009877EE">
              <w:rPr>
                <w:sz w:val="18"/>
              </w:rPr>
              <w:lastRenderedPageBreak/>
              <w:t>849</w:t>
            </w:r>
          </w:p>
        </w:tc>
        <w:tc>
          <w:tcPr>
            <w:tcW w:w="669" w:type="pct"/>
            <w:vAlign w:val="center"/>
          </w:tcPr>
          <w:p w14:paraId="09F18BE9" w14:textId="77777777" w:rsidR="00E60DAE" w:rsidRPr="009877EE" w:rsidRDefault="00E60DAE" w:rsidP="00756EFC">
            <w:pPr>
              <w:spacing w:before="100" w:beforeAutospacing="1" w:after="100" w:afterAutospacing="1" w:line="288" w:lineRule="auto"/>
              <w:rPr>
                <w:sz w:val="18"/>
              </w:rPr>
            </w:pPr>
            <w:r w:rsidRPr="009877EE">
              <w:rPr>
                <w:sz w:val="18"/>
              </w:rPr>
              <w:t>886</w:t>
            </w:r>
          </w:p>
        </w:tc>
        <w:tc>
          <w:tcPr>
            <w:tcW w:w="669" w:type="pct"/>
            <w:vAlign w:val="center"/>
          </w:tcPr>
          <w:p w14:paraId="12911196" w14:textId="77777777" w:rsidR="00E60DAE" w:rsidRPr="009877EE" w:rsidRDefault="00E60DAE" w:rsidP="00756EFC">
            <w:pPr>
              <w:spacing w:before="100" w:beforeAutospacing="1" w:after="100" w:afterAutospacing="1" w:line="288" w:lineRule="auto"/>
              <w:rPr>
                <w:sz w:val="18"/>
              </w:rPr>
            </w:pPr>
            <w:r w:rsidRPr="009877EE">
              <w:rPr>
                <w:sz w:val="18"/>
              </w:rPr>
              <w:t>739</w:t>
            </w:r>
          </w:p>
        </w:tc>
        <w:tc>
          <w:tcPr>
            <w:tcW w:w="669" w:type="pct"/>
            <w:vAlign w:val="center"/>
          </w:tcPr>
          <w:p w14:paraId="625C53D9" w14:textId="77777777" w:rsidR="00E60DAE" w:rsidRPr="009877EE" w:rsidRDefault="00E60DAE" w:rsidP="00756EFC">
            <w:pPr>
              <w:spacing w:before="100" w:beforeAutospacing="1" w:after="100" w:afterAutospacing="1" w:line="288" w:lineRule="auto"/>
              <w:rPr>
                <w:sz w:val="18"/>
              </w:rPr>
            </w:pPr>
            <w:r w:rsidRPr="009877EE">
              <w:rPr>
                <w:sz w:val="18"/>
              </w:rPr>
              <w:t>2,474</w:t>
            </w:r>
          </w:p>
        </w:tc>
      </w:tr>
    </w:tbl>
    <w:p w14:paraId="4A22FF2E" w14:textId="0EC0E924" w:rsidR="00E60DAE" w:rsidRDefault="00E60DAE" w:rsidP="00E60DAE">
      <w:r w:rsidRPr="00ED3D91">
        <w:t xml:space="preserve">As a component of this review, the Committee considered the appropriateness of three-region CT scans of the spine (item 56237). Even though this service is associated with significant exposure to radiation, the Committee advised this service may be appropriate for patients for whom MRI is inappropriate (e.g. </w:t>
      </w:r>
      <w:r w:rsidR="007B634D">
        <w:t xml:space="preserve">where the patient has </w:t>
      </w:r>
      <w:r w:rsidRPr="00ED3D91">
        <w:t>metal in the</w:t>
      </w:r>
      <w:r w:rsidR="007B634D">
        <w:t>ir</w:t>
      </w:r>
      <w:r w:rsidRPr="00ED3D91">
        <w:t xml:space="preserve"> body). However, radiation exposure from multi-region imaging remains of concern.</w:t>
      </w:r>
    </w:p>
    <w:p w14:paraId="0DA43339" w14:textId="4857F4E1" w:rsidR="009877EE" w:rsidRPr="00ED3D91" w:rsidRDefault="009877EE" w:rsidP="009877EE">
      <w:r w:rsidRPr="00ED3D91">
        <w:t>The Committee reviewed those items relating to MRI of the spine. In reviewing these items, the Committee noted the following</w:t>
      </w:r>
      <w:r>
        <w:t xml:space="preserve"> Medicare service data (Table </w:t>
      </w:r>
      <w:r w:rsidR="00093DEB">
        <w:t>20</w:t>
      </w:r>
      <w:r w:rsidR="00C82E41">
        <w:t>, below</w:t>
      </w:r>
      <w:r w:rsidR="00093DEB">
        <w:t>)</w:t>
      </w:r>
      <w:r w:rsidRPr="00ED3D91">
        <w:t>:</w:t>
      </w:r>
    </w:p>
    <w:p w14:paraId="70252DA8" w14:textId="29B108A7" w:rsidR="009877EE" w:rsidRPr="009877EE" w:rsidRDefault="00030570" w:rsidP="00030570">
      <w:pPr>
        <w:pStyle w:val="Caption"/>
      </w:pPr>
      <w:bookmarkStart w:id="174" w:name="_Toc5194932"/>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20</w:t>
      </w:r>
      <w:r w:rsidR="00B47A5B">
        <w:rPr>
          <w:noProof/>
        </w:rPr>
        <w:fldChar w:fldCharType="end"/>
      </w:r>
      <w:r w:rsidR="009877EE" w:rsidRPr="009877EE">
        <w:t xml:space="preserve">: </w:t>
      </w:r>
      <w:r w:rsidR="00313E25">
        <w:t>S</w:t>
      </w:r>
      <w:r w:rsidR="009877EE" w:rsidRPr="009877EE">
        <w:t xml:space="preserve">ervice volume of GP-requested </w:t>
      </w:r>
      <w:r w:rsidR="00093DEB">
        <w:t>MRI items over three years 2013/14 to 2015/</w:t>
      </w:r>
      <w:r w:rsidR="009877EE" w:rsidRPr="009877EE">
        <w:t>16.</w:t>
      </w:r>
      <w:bookmarkEnd w:id="174"/>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73"/>
        <w:gridCol w:w="2859"/>
        <w:gridCol w:w="1094"/>
        <w:gridCol w:w="1162"/>
        <w:gridCol w:w="1084"/>
        <w:gridCol w:w="1230"/>
      </w:tblGrid>
      <w:tr w:rsidR="009877EE" w:rsidRPr="00784FDD" w14:paraId="0EC8A0D8" w14:textId="77777777" w:rsidTr="009877EE">
        <w:tc>
          <w:tcPr>
            <w:tcW w:w="473" w:type="pct"/>
            <w:shd w:val="clear" w:color="auto" w:fill="006600"/>
            <w:vAlign w:val="center"/>
          </w:tcPr>
          <w:p w14:paraId="5D5572D3" w14:textId="77777777" w:rsidR="009877EE" w:rsidRPr="009877EE" w:rsidRDefault="009877EE" w:rsidP="00756EFC">
            <w:pPr>
              <w:spacing w:before="100" w:beforeAutospacing="1" w:after="100" w:afterAutospacing="1" w:line="288" w:lineRule="auto"/>
              <w:rPr>
                <w:b/>
                <w:sz w:val="20"/>
              </w:rPr>
            </w:pPr>
            <w:r w:rsidRPr="009877EE">
              <w:rPr>
                <w:b/>
                <w:sz w:val="20"/>
              </w:rPr>
              <w:t>Item number</w:t>
            </w:r>
          </w:p>
        </w:tc>
        <w:tc>
          <w:tcPr>
            <w:tcW w:w="1733" w:type="pct"/>
            <w:shd w:val="clear" w:color="auto" w:fill="006600"/>
            <w:vAlign w:val="center"/>
          </w:tcPr>
          <w:p w14:paraId="3222FEF7" w14:textId="77777777" w:rsidR="009877EE" w:rsidRPr="009877EE" w:rsidRDefault="009877EE" w:rsidP="00756EFC">
            <w:pPr>
              <w:spacing w:before="100" w:beforeAutospacing="1" w:after="100" w:afterAutospacing="1" w:line="288" w:lineRule="auto"/>
              <w:rPr>
                <w:b/>
                <w:sz w:val="20"/>
              </w:rPr>
            </w:pPr>
            <w:r w:rsidRPr="009877EE">
              <w:rPr>
                <w:b/>
                <w:sz w:val="20"/>
              </w:rPr>
              <w:t>Item descriptor</w:t>
            </w:r>
          </w:p>
        </w:tc>
        <w:tc>
          <w:tcPr>
            <w:tcW w:w="670" w:type="pct"/>
            <w:shd w:val="clear" w:color="auto" w:fill="006600"/>
            <w:vAlign w:val="center"/>
          </w:tcPr>
          <w:p w14:paraId="039C1C4E" w14:textId="77777777" w:rsidR="009877EE" w:rsidRPr="009877EE" w:rsidRDefault="009877EE" w:rsidP="00756EFC">
            <w:pPr>
              <w:spacing w:before="100" w:beforeAutospacing="1" w:after="100" w:afterAutospacing="1" w:line="288" w:lineRule="auto"/>
              <w:rPr>
                <w:b/>
                <w:sz w:val="20"/>
              </w:rPr>
            </w:pPr>
            <w:r w:rsidRPr="009877EE">
              <w:rPr>
                <w:b/>
                <w:sz w:val="20"/>
              </w:rPr>
              <w:t>Number of Services</w:t>
            </w:r>
          </w:p>
          <w:p w14:paraId="16F69642" w14:textId="478DD40C" w:rsidR="009877EE" w:rsidRPr="009877EE" w:rsidRDefault="00093DEB" w:rsidP="00756EFC">
            <w:pPr>
              <w:spacing w:before="100" w:beforeAutospacing="1" w:after="100" w:afterAutospacing="1" w:line="288" w:lineRule="auto"/>
              <w:rPr>
                <w:b/>
                <w:sz w:val="20"/>
              </w:rPr>
            </w:pPr>
            <w:r>
              <w:rPr>
                <w:b/>
                <w:sz w:val="20"/>
              </w:rPr>
              <w:t>2013/</w:t>
            </w:r>
            <w:r w:rsidR="009877EE" w:rsidRPr="009877EE">
              <w:rPr>
                <w:b/>
                <w:sz w:val="20"/>
              </w:rPr>
              <w:t>14</w:t>
            </w:r>
          </w:p>
        </w:tc>
        <w:tc>
          <w:tcPr>
            <w:tcW w:w="710" w:type="pct"/>
            <w:shd w:val="clear" w:color="auto" w:fill="006600"/>
            <w:vAlign w:val="center"/>
          </w:tcPr>
          <w:p w14:paraId="0CEF251E" w14:textId="77777777" w:rsidR="009877EE" w:rsidRPr="009877EE" w:rsidRDefault="009877EE" w:rsidP="00756EFC">
            <w:pPr>
              <w:spacing w:before="100" w:beforeAutospacing="1" w:after="100" w:afterAutospacing="1" w:line="288" w:lineRule="auto"/>
              <w:rPr>
                <w:b/>
                <w:sz w:val="20"/>
              </w:rPr>
            </w:pPr>
            <w:r w:rsidRPr="009877EE">
              <w:rPr>
                <w:b/>
                <w:sz w:val="20"/>
              </w:rPr>
              <w:t>Number of Services</w:t>
            </w:r>
          </w:p>
          <w:p w14:paraId="4D6F99C8" w14:textId="594E9F37" w:rsidR="009877EE" w:rsidRPr="009877EE" w:rsidRDefault="00093DEB" w:rsidP="00756EFC">
            <w:pPr>
              <w:spacing w:before="100" w:beforeAutospacing="1" w:after="100" w:afterAutospacing="1" w:line="288" w:lineRule="auto"/>
              <w:rPr>
                <w:b/>
                <w:sz w:val="20"/>
              </w:rPr>
            </w:pPr>
            <w:r>
              <w:rPr>
                <w:b/>
                <w:sz w:val="20"/>
              </w:rPr>
              <w:t>2014/</w:t>
            </w:r>
            <w:r w:rsidR="009877EE" w:rsidRPr="009877EE">
              <w:rPr>
                <w:b/>
                <w:sz w:val="20"/>
              </w:rPr>
              <w:t>15</w:t>
            </w:r>
          </w:p>
        </w:tc>
        <w:tc>
          <w:tcPr>
            <w:tcW w:w="663" w:type="pct"/>
            <w:shd w:val="clear" w:color="auto" w:fill="006600"/>
            <w:vAlign w:val="center"/>
          </w:tcPr>
          <w:p w14:paraId="4D6B7C1A" w14:textId="77777777" w:rsidR="009877EE" w:rsidRPr="009877EE" w:rsidRDefault="009877EE" w:rsidP="00756EFC">
            <w:pPr>
              <w:spacing w:before="100" w:beforeAutospacing="1" w:after="100" w:afterAutospacing="1" w:line="288" w:lineRule="auto"/>
              <w:rPr>
                <w:b/>
                <w:sz w:val="20"/>
              </w:rPr>
            </w:pPr>
            <w:r w:rsidRPr="009877EE">
              <w:rPr>
                <w:b/>
                <w:sz w:val="20"/>
              </w:rPr>
              <w:t>Number of Services</w:t>
            </w:r>
          </w:p>
          <w:p w14:paraId="2F84C13F" w14:textId="1BEA3733" w:rsidR="009877EE" w:rsidRPr="009877EE" w:rsidRDefault="00093DEB" w:rsidP="00756EFC">
            <w:pPr>
              <w:spacing w:before="100" w:beforeAutospacing="1" w:after="100" w:afterAutospacing="1" w:line="288" w:lineRule="auto"/>
              <w:rPr>
                <w:b/>
                <w:sz w:val="20"/>
              </w:rPr>
            </w:pPr>
            <w:r>
              <w:rPr>
                <w:b/>
                <w:sz w:val="20"/>
              </w:rPr>
              <w:t>2015/</w:t>
            </w:r>
            <w:r w:rsidR="009877EE" w:rsidRPr="009877EE">
              <w:rPr>
                <w:b/>
                <w:sz w:val="20"/>
              </w:rPr>
              <w:t>16</w:t>
            </w:r>
          </w:p>
        </w:tc>
        <w:tc>
          <w:tcPr>
            <w:tcW w:w="751" w:type="pct"/>
            <w:shd w:val="clear" w:color="auto" w:fill="006600"/>
            <w:vAlign w:val="center"/>
          </w:tcPr>
          <w:p w14:paraId="12F65286" w14:textId="77777777" w:rsidR="009877EE" w:rsidRPr="009877EE" w:rsidRDefault="009877EE" w:rsidP="00756EFC">
            <w:pPr>
              <w:spacing w:before="100" w:beforeAutospacing="1" w:after="100" w:afterAutospacing="1" w:line="288" w:lineRule="auto"/>
              <w:rPr>
                <w:b/>
                <w:sz w:val="20"/>
              </w:rPr>
            </w:pPr>
            <w:r w:rsidRPr="009877EE">
              <w:rPr>
                <w:b/>
                <w:sz w:val="20"/>
              </w:rPr>
              <w:t>Total Number of Services</w:t>
            </w:r>
          </w:p>
        </w:tc>
      </w:tr>
      <w:tr w:rsidR="009877EE" w:rsidRPr="00ED3D91" w14:paraId="697EE79D" w14:textId="77777777" w:rsidTr="009877EE">
        <w:tc>
          <w:tcPr>
            <w:tcW w:w="473" w:type="pct"/>
            <w:vAlign w:val="center"/>
          </w:tcPr>
          <w:p w14:paraId="41CF40DB" w14:textId="77777777" w:rsidR="009877EE" w:rsidRPr="009877EE" w:rsidRDefault="009877EE" w:rsidP="00756EFC">
            <w:pPr>
              <w:spacing w:before="100" w:beforeAutospacing="1" w:after="100" w:afterAutospacing="1" w:line="288" w:lineRule="auto"/>
              <w:rPr>
                <w:sz w:val="18"/>
              </w:rPr>
            </w:pPr>
            <w:r w:rsidRPr="009877EE">
              <w:rPr>
                <w:sz w:val="18"/>
              </w:rPr>
              <w:t>63554</w:t>
            </w:r>
          </w:p>
        </w:tc>
        <w:tc>
          <w:tcPr>
            <w:tcW w:w="1733" w:type="pct"/>
          </w:tcPr>
          <w:p w14:paraId="46F7E8DA" w14:textId="2707AC72"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radiculopathy (R) (Contrast) (Anaes.)</w:t>
            </w:r>
          </w:p>
        </w:tc>
        <w:tc>
          <w:tcPr>
            <w:tcW w:w="670" w:type="pct"/>
            <w:vAlign w:val="center"/>
          </w:tcPr>
          <w:p w14:paraId="2FACBE20" w14:textId="77777777" w:rsidR="009877EE" w:rsidRPr="009877EE" w:rsidRDefault="009877EE" w:rsidP="00756EFC">
            <w:pPr>
              <w:spacing w:before="100" w:beforeAutospacing="1" w:after="100" w:afterAutospacing="1" w:line="288" w:lineRule="auto"/>
              <w:jc w:val="right"/>
              <w:rPr>
                <w:sz w:val="18"/>
              </w:rPr>
            </w:pPr>
            <w:r w:rsidRPr="009877EE">
              <w:rPr>
                <w:sz w:val="18"/>
              </w:rPr>
              <w:t>24,104</w:t>
            </w:r>
          </w:p>
        </w:tc>
        <w:tc>
          <w:tcPr>
            <w:tcW w:w="710" w:type="pct"/>
            <w:vAlign w:val="center"/>
          </w:tcPr>
          <w:p w14:paraId="11069DAE" w14:textId="77777777" w:rsidR="009877EE" w:rsidRPr="009877EE" w:rsidRDefault="009877EE" w:rsidP="00756EFC">
            <w:pPr>
              <w:spacing w:before="100" w:beforeAutospacing="1" w:after="100" w:afterAutospacing="1" w:line="288" w:lineRule="auto"/>
              <w:jc w:val="right"/>
              <w:rPr>
                <w:sz w:val="18"/>
              </w:rPr>
            </w:pPr>
            <w:r w:rsidRPr="009877EE">
              <w:rPr>
                <w:sz w:val="18"/>
              </w:rPr>
              <w:t>47,828</w:t>
            </w:r>
          </w:p>
        </w:tc>
        <w:tc>
          <w:tcPr>
            <w:tcW w:w="663" w:type="pct"/>
            <w:vAlign w:val="center"/>
          </w:tcPr>
          <w:p w14:paraId="45DBDDB3" w14:textId="77777777" w:rsidR="009877EE" w:rsidRPr="009877EE" w:rsidRDefault="009877EE" w:rsidP="00756EFC">
            <w:pPr>
              <w:spacing w:before="100" w:beforeAutospacing="1" w:after="100" w:afterAutospacing="1" w:line="288" w:lineRule="auto"/>
              <w:jc w:val="right"/>
              <w:rPr>
                <w:sz w:val="18"/>
              </w:rPr>
            </w:pPr>
            <w:r w:rsidRPr="009877EE">
              <w:rPr>
                <w:sz w:val="18"/>
              </w:rPr>
              <w:t>54,409</w:t>
            </w:r>
          </w:p>
        </w:tc>
        <w:tc>
          <w:tcPr>
            <w:tcW w:w="751" w:type="pct"/>
            <w:vAlign w:val="center"/>
          </w:tcPr>
          <w:p w14:paraId="1ED4EC6E" w14:textId="77777777" w:rsidR="009877EE" w:rsidRPr="009877EE" w:rsidRDefault="009877EE" w:rsidP="00756EFC">
            <w:pPr>
              <w:spacing w:before="100" w:beforeAutospacing="1" w:after="100" w:afterAutospacing="1" w:line="288" w:lineRule="auto"/>
              <w:jc w:val="right"/>
              <w:rPr>
                <w:sz w:val="18"/>
              </w:rPr>
            </w:pPr>
            <w:r w:rsidRPr="009877EE">
              <w:rPr>
                <w:sz w:val="18"/>
              </w:rPr>
              <w:t>126,341</w:t>
            </w:r>
          </w:p>
        </w:tc>
      </w:tr>
      <w:tr w:rsidR="009877EE" w:rsidRPr="00ED3D91" w14:paraId="5FE19A83" w14:textId="77777777" w:rsidTr="009877EE">
        <w:tc>
          <w:tcPr>
            <w:tcW w:w="473" w:type="pct"/>
            <w:vAlign w:val="center"/>
          </w:tcPr>
          <w:p w14:paraId="44885FF4" w14:textId="77777777" w:rsidR="009877EE" w:rsidRPr="009877EE" w:rsidRDefault="009877EE" w:rsidP="00756EFC">
            <w:pPr>
              <w:spacing w:before="100" w:beforeAutospacing="1" w:after="100" w:afterAutospacing="1" w:line="288" w:lineRule="auto"/>
              <w:jc w:val="center"/>
              <w:rPr>
                <w:sz w:val="18"/>
              </w:rPr>
            </w:pPr>
            <w:r w:rsidRPr="009877EE">
              <w:rPr>
                <w:sz w:val="18"/>
              </w:rPr>
              <w:t>63555</w:t>
            </w:r>
          </w:p>
        </w:tc>
        <w:tc>
          <w:tcPr>
            <w:tcW w:w="1733" w:type="pct"/>
          </w:tcPr>
          <w:p w14:paraId="3ED5FF63" w14:textId="6C6F658E"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radiculopathy (R) (NK) (Contrast) (Anaes.)</w:t>
            </w:r>
          </w:p>
        </w:tc>
        <w:tc>
          <w:tcPr>
            <w:tcW w:w="670" w:type="pct"/>
            <w:vAlign w:val="center"/>
          </w:tcPr>
          <w:p w14:paraId="32B35A73" w14:textId="77777777" w:rsidR="009877EE" w:rsidRPr="009877EE" w:rsidRDefault="009877EE" w:rsidP="00756EFC">
            <w:pPr>
              <w:spacing w:before="100" w:beforeAutospacing="1" w:after="100" w:afterAutospacing="1" w:line="288" w:lineRule="auto"/>
              <w:jc w:val="right"/>
              <w:rPr>
                <w:sz w:val="18"/>
              </w:rPr>
            </w:pPr>
            <w:r w:rsidRPr="009877EE">
              <w:rPr>
                <w:sz w:val="18"/>
              </w:rPr>
              <w:t>334</w:t>
            </w:r>
          </w:p>
        </w:tc>
        <w:tc>
          <w:tcPr>
            <w:tcW w:w="710" w:type="pct"/>
            <w:vAlign w:val="center"/>
          </w:tcPr>
          <w:p w14:paraId="25A1AD52" w14:textId="77777777" w:rsidR="009877EE" w:rsidRPr="009877EE" w:rsidRDefault="009877EE" w:rsidP="00756EFC">
            <w:pPr>
              <w:spacing w:before="100" w:beforeAutospacing="1" w:after="100" w:afterAutospacing="1" w:line="288" w:lineRule="auto"/>
              <w:jc w:val="right"/>
              <w:rPr>
                <w:sz w:val="18"/>
              </w:rPr>
            </w:pPr>
            <w:r w:rsidRPr="009877EE">
              <w:rPr>
                <w:sz w:val="18"/>
              </w:rPr>
              <w:t>245</w:t>
            </w:r>
          </w:p>
        </w:tc>
        <w:tc>
          <w:tcPr>
            <w:tcW w:w="663" w:type="pct"/>
            <w:vAlign w:val="center"/>
          </w:tcPr>
          <w:p w14:paraId="4682D777" w14:textId="77777777" w:rsidR="009877EE" w:rsidRPr="009877EE" w:rsidRDefault="009877EE" w:rsidP="00756EFC">
            <w:pPr>
              <w:spacing w:before="100" w:beforeAutospacing="1" w:after="100" w:afterAutospacing="1" w:line="288" w:lineRule="auto"/>
              <w:jc w:val="right"/>
              <w:rPr>
                <w:sz w:val="18"/>
              </w:rPr>
            </w:pPr>
            <w:r w:rsidRPr="009877EE">
              <w:rPr>
                <w:sz w:val="18"/>
              </w:rPr>
              <w:t>70</w:t>
            </w:r>
          </w:p>
        </w:tc>
        <w:tc>
          <w:tcPr>
            <w:tcW w:w="751" w:type="pct"/>
            <w:vAlign w:val="center"/>
          </w:tcPr>
          <w:p w14:paraId="2490BE4F" w14:textId="77777777" w:rsidR="009877EE" w:rsidRPr="009877EE" w:rsidRDefault="009877EE" w:rsidP="00756EFC">
            <w:pPr>
              <w:spacing w:before="100" w:beforeAutospacing="1" w:after="100" w:afterAutospacing="1" w:line="288" w:lineRule="auto"/>
              <w:jc w:val="right"/>
              <w:rPr>
                <w:sz w:val="18"/>
              </w:rPr>
            </w:pPr>
            <w:r w:rsidRPr="009877EE">
              <w:rPr>
                <w:sz w:val="18"/>
              </w:rPr>
              <w:t>649</w:t>
            </w:r>
          </w:p>
        </w:tc>
      </w:tr>
      <w:tr w:rsidR="009877EE" w:rsidRPr="00ED3D91" w14:paraId="1B82F2DB" w14:textId="77777777" w:rsidTr="009877EE">
        <w:tc>
          <w:tcPr>
            <w:tcW w:w="473" w:type="pct"/>
            <w:vAlign w:val="center"/>
          </w:tcPr>
          <w:p w14:paraId="6CF18E2C" w14:textId="77777777" w:rsidR="009877EE" w:rsidRPr="009877EE" w:rsidRDefault="009877EE" w:rsidP="00756EFC">
            <w:pPr>
              <w:spacing w:before="100" w:beforeAutospacing="1" w:after="100" w:afterAutospacing="1" w:line="288" w:lineRule="auto"/>
              <w:rPr>
                <w:sz w:val="18"/>
              </w:rPr>
            </w:pPr>
            <w:r w:rsidRPr="009877EE">
              <w:rPr>
                <w:sz w:val="18"/>
              </w:rPr>
              <w:t>63557</w:t>
            </w:r>
          </w:p>
        </w:tc>
        <w:tc>
          <w:tcPr>
            <w:tcW w:w="1733" w:type="pct"/>
          </w:tcPr>
          <w:p w14:paraId="09E80E1F" w14:textId="0897F81E"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spine trauma (R) (Contrast) (Anaes.)</w:t>
            </w:r>
          </w:p>
        </w:tc>
        <w:tc>
          <w:tcPr>
            <w:tcW w:w="670" w:type="pct"/>
            <w:vAlign w:val="center"/>
          </w:tcPr>
          <w:p w14:paraId="2672708A" w14:textId="77777777" w:rsidR="009877EE" w:rsidRPr="009877EE" w:rsidRDefault="009877EE" w:rsidP="00756EFC">
            <w:pPr>
              <w:spacing w:before="100" w:beforeAutospacing="1" w:after="100" w:afterAutospacing="1" w:line="288" w:lineRule="auto"/>
              <w:jc w:val="right"/>
              <w:rPr>
                <w:sz w:val="18"/>
              </w:rPr>
            </w:pPr>
            <w:r w:rsidRPr="009877EE">
              <w:rPr>
                <w:sz w:val="18"/>
              </w:rPr>
              <w:t>2,873</w:t>
            </w:r>
          </w:p>
        </w:tc>
        <w:tc>
          <w:tcPr>
            <w:tcW w:w="710" w:type="pct"/>
            <w:vAlign w:val="center"/>
          </w:tcPr>
          <w:p w14:paraId="0F54173B" w14:textId="77777777" w:rsidR="009877EE" w:rsidRPr="009877EE" w:rsidRDefault="009877EE" w:rsidP="00756EFC">
            <w:pPr>
              <w:spacing w:before="100" w:beforeAutospacing="1" w:after="100" w:afterAutospacing="1" w:line="288" w:lineRule="auto"/>
              <w:jc w:val="right"/>
              <w:rPr>
                <w:sz w:val="18"/>
              </w:rPr>
            </w:pPr>
            <w:r w:rsidRPr="009877EE">
              <w:rPr>
                <w:sz w:val="18"/>
              </w:rPr>
              <w:t>4,304</w:t>
            </w:r>
          </w:p>
        </w:tc>
        <w:tc>
          <w:tcPr>
            <w:tcW w:w="663" w:type="pct"/>
            <w:vAlign w:val="center"/>
          </w:tcPr>
          <w:p w14:paraId="280BF5A5" w14:textId="77777777" w:rsidR="009877EE" w:rsidRPr="009877EE" w:rsidRDefault="009877EE" w:rsidP="00756EFC">
            <w:pPr>
              <w:spacing w:before="100" w:beforeAutospacing="1" w:after="100" w:afterAutospacing="1" w:line="288" w:lineRule="auto"/>
              <w:jc w:val="right"/>
              <w:rPr>
                <w:sz w:val="18"/>
              </w:rPr>
            </w:pPr>
            <w:r w:rsidRPr="009877EE">
              <w:rPr>
                <w:sz w:val="18"/>
              </w:rPr>
              <w:t>3,943</w:t>
            </w:r>
          </w:p>
        </w:tc>
        <w:tc>
          <w:tcPr>
            <w:tcW w:w="751" w:type="pct"/>
            <w:vAlign w:val="center"/>
          </w:tcPr>
          <w:p w14:paraId="6DDB9228" w14:textId="77777777" w:rsidR="009877EE" w:rsidRPr="009877EE" w:rsidRDefault="009877EE" w:rsidP="00756EFC">
            <w:pPr>
              <w:spacing w:before="100" w:beforeAutospacing="1" w:after="100" w:afterAutospacing="1" w:line="288" w:lineRule="auto"/>
              <w:jc w:val="right"/>
              <w:rPr>
                <w:sz w:val="18"/>
              </w:rPr>
            </w:pPr>
            <w:r w:rsidRPr="009877EE">
              <w:rPr>
                <w:sz w:val="18"/>
              </w:rPr>
              <w:t>11,120</w:t>
            </w:r>
          </w:p>
        </w:tc>
      </w:tr>
      <w:tr w:rsidR="009877EE" w:rsidRPr="00ED3D91" w14:paraId="62956B6F" w14:textId="77777777" w:rsidTr="009877EE">
        <w:tc>
          <w:tcPr>
            <w:tcW w:w="473" w:type="pct"/>
            <w:vAlign w:val="center"/>
          </w:tcPr>
          <w:p w14:paraId="09AB8BCF" w14:textId="77777777" w:rsidR="009877EE" w:rsidRPr="009877EE" w:rsidRDefault="009877EE" w:rsidP="00756EFC">
            <w:pPr>
              <w:spacing w:before="100" w:beforeAutospacing="1" w:after="100" w:afterAutospacing="1" w:line="288" w:lineRule="auto"/>
              <w:rPr>
                <w:sz w:val="18"/>
              </w:rPr>
            </w:pPr>
            <w:r w:rsidRPr="009877EE">
              <w:rPr>
                <w:sz w:val="18"/>
              </w:rPr>
              <w:t>63558</w:t>
            </w:r>
          </w:p>
        </w:tc>
        <w:tc>
          <w:tcPr>
            <w:tcW w:w="1733" w:type="pct"/>
          </w:tcPr>
          <w:p w14:paraId="151F4C48" w14:textId="49165038" w:rsidR="009877EE" w:rsidRPr="009877EE" w:rsidRDefault="00D0627D" w:rsidP="00756EFC">
            <w:pPr>
              <w:spacing w:before="100" w:beforeAutospacing="1" w:after="100" w:afterAutospacing="1" w:line="288" w:lineRule="auto"/>
              <w:rPr>
                <w:sz w:val="18"/>
              </w:rPr>
            </w:pPr>
            <w:r>
              <w:rPr>
                <w:sz w:val="18"/>
              </w:rPr>
              <w:t xml:space="preserve">MRI - </w:t>
            </w:r>
            <w:r w:rsidR="009877EE" w:rsidRPr="009877EE">
              <w:rPr>
                <w:sz w:val="18"/>
              </w:rPr>
              <w:t>Referral by a medical practitioner (excluding a specialist or consultant physician) for a scan of spine for a patient 16 years or older for suspected: - cervical spine trauma (R) (NK) (Contrast) (Anaes.)</w:t>
            </w:r>
          </w:p>
        </w:tc>
        <w:tc>
          <w:tcPr>
            <w:tcW w:w="670" w:type="pct"/>
            <w:vAlign w:val="center"/>
          </w:tcPr>
          <w:p w14:paraId="6CBE35F4" w14:textId="77777777" w:rsidR="009877EE" w:rsidRPr="009877EE" w:rsidRDefault="009877EE" w:rsidP="00756EFC">
            <w:pPr>
              <w:spacing w:before="100" w:beforeAutospacing="1" w:after="100" w:afterAutospacing="1" w:line="288" w:lineRule="auto"/>
              <w:jc w:val="right"/>
              <w:rPr>
                <w:sz w:val="18"/>
              </w:rPr>
            </w:pPr>
            <w:r w:rsidRPr="009877EE">
              <w:rPr>
                <w:sz w:val="18"/>
              </w:rPr>
              <w:t>34</w:t>
            </w:r>
          </w:p>
        </w:tc>
        <w:tc>
          <w:tcPr>
            <w:tcW w:w="710" w:type="pct"/>
            <w:vAlign w:val="center"/>
          </w:tcPr>
          <w:p w14:paraId="5828BCA3" w14:textId="77777777" w:rsidR="009877EE" w:rsidRPr="009877EE" w:rsidRDefault="009877EE" w:rsidP="00756EFC">
            <w:pPr>
              <w:spacing w:before="100" w:beforeAutospacing="1" w:after="100" w:afterAutospacing="1" w:line="288" w:lineRule="auto"/>
              <w:jc w:val="right"/>
              <w:rPr>
                <w:sz w:val="18"/>
              </w:rPr>
            </w:pPr>
            <w:r w:rsidRPr="009877EE">
              <w:rPr>
                <w:sz w:val="18"/>
              </w:rPr>
              <w:t>13</w:t>
            </w:r>
          </w:p>
        </w:tc>
        <w:tc>
          <w:tcPr>
            <w:tcW w:w="663" w:type="pct"/>
            <w:vAlign w:val="center"/>
          </w:tcPr>
          <w:p w14:paraId="2DD9A1BE" w14:textId="77777777" w:rsidR="009877EE" w:rsidRPr="009877EE" w:rsidRDefault="009877EE" w:rsidP="00756EFC">
            <w:pPr>
              <w:spacing w:before="100" w:beforeAutospacing="1" w:after="100" w:afterAutospacing="1" w:line="288" w:lineRule="auto"/>
              <w:jc w:val="right"/>
              <w:rPr>
                <w:sz w:val="18"/>
              </w:rPr>
            </w:pPr>
            <w:r w:rsidRPr="009877EE">
              <w:rPr>
                <w:sz w:val="18"/>
              </w:rPr>
              <w:t>7</w:t>
            </w:r>
          </w:p>
        </w:tc>
        <w:tc>
          <w:tcPr>
            <w:tcW w:w="751" w:type="pct"/>
            <w:vAlign w:val="center"/>
          </w:tcPr>
          <w:p w14:paraId="111EB86A" w14:textId="77777777" w:rsidR="009877EE" w:rsidRPr="009877EE" w:rsidRDefault="009877EE" w:rsidP="00756EFC">
            <w:pPr>
              <w:spacing w:before="100" w:beforeAutospacing="1" w:after="100" w:afterAutospacing="1" w:line="288" w:lineRule="auto"/>
              <w:jc w:val="right"/>
              <w:rPr>
                <w:sz w:val="18"/>
              </w:rPr>
            </w:pPr>
            <w:r w:rsidRPr="009877EE">
              <w:rPr>
                <w:sz w:val="18"/>
              </w:rPr>
              <w:t>54</w:t>
            </w:r>
          </w:p>
        </w:tc>
      </w:tr>
    </w:tbl>
    <w:p w14:paraId="6504E373" w14:textId="77777777" w:rsidR="009877EE" w:rsidRPr="00ED3D91" w:rsidRDefault="009877EE" w:rsidP="009877EE">
      <w:r w:rsidRPr="00ED3D91">
        <w:lastRenderedPageBreak/>
        <w:t xml:space="preserve">In addition to the standard Medicare service data, the Committee reviewed additional data on co-claiming of items for different imaging modalities of the cervical spine (CT, x-ray and MRI). The Committee agreed the co-claiming data for cervical spine items did not indicate inappropriate use. </w:t>
      </w:r>
    </w:p>
    <w:p w14:paraId="37B6E2E3" w14:textId="6C739B53" w:rsidR="009877EE" w:rsidRPr="00ED3D91" w:rsidRDefault="009877EE" w:rsidP="009877EE">
      <w:r w:rsidRPr="00ED3D91">
        <w:t>The Committee discussed the fact that patients with contraindication to MRI might account for a small number of CT scans of the spine. The Committee discussed data</w:t>
      </w:r>
      <w:r w:rsidR="00734575">
        <w:t xml:space="preserve"> on GP-requesting of MRI and </w:t>
      </w:r>
      <w:r w:rsidRPr="00ED3D91">
        <w:t>co-claiming</w:t>
      </w:r>
      <w:r w:rsidR="00734575">
        <w:t xml:space="preserve"> of</w:t>
      </w:r>
      <w:r w:rsidRPr="00ED3D91">
        <w:t xml:space="preserve"> cervical spine MRI </w:t>
      </w:r>
      <w:r w:rsidR="00734575">
        <w:t xml:space="preserve">items </w:t>
      </w:r>
      <w:r w:rsidRPr="00ED3D91">
        <w:t xml:space="preserve">with specialist consultations. The Committee questioned whether GP-requesting of cervical spine </w:t>
      </w:r>
      <w:r w:rsidR="00734575" w:rsidRPr="00ED3D91">
        <w:t xml:space="preserve">MRI </w:t>
      </w:r>
      <w:r w:rsidRPr="00ED3D91">
        <w:t>was connected with the low number of claims for specialist consultations as GPs were able to rule out serious cervical spine pathology in a significant number of patients which avoided the need to refer to a specialist.</w:t>
      </w:r>
    </w:p>
    <w:p w14:paraId="50F2009A" w14:textId="0A412831" w:rsidR="009877EE" w:rsidRPr="00ED3D91" w:rsidRDefault="009877EE" w:rsidP="009877EE">
      <w:r w:rsidRPr="00ED3D91">
        <w:t xml:space="preserve">The Committee noted data on the co-claiming of consultations with cervical spine imaging </w:t>
      </w:r>
      <w:r w:rsidR="00734575">
        <w:t>which indicated</w:t>
      </w:r>
      <w:r w:rsidRPr="00ED3D91">
        <w:t xml:space="preserve"> 30</w:t>
      </w:r>
      <w:r w:rsidR="00734575">
        <w:t xml:space="preserve"> per cent</w:t>
      </w:r>
      <w:r w:rsidRPr="00ED3D91">
        <w:t xml:space="preserve"> of patients who had a cervical spine MRI, also claimed a specialist consu</w:t>
      </w:r>
      <w:r>
        <w:t xml:space="preserve">ltation within 12 weeks (Table </w:t>
      </w:r>
      <w:r w:rsidR="00093DEB">
        <w:t>21</w:t>
      </w:r>
      <w:r w:rsidR="00C82E41">
        <w:t>, below</w:t>
      </w:r>
      <w:r w:rsidRPr="00ED3D91">
        <w:t xml:space="preserve">). </w:t>
      </w:r>
    </w:p>
    <w:p w14:paraId="0719EAA8" w14:textId="0D66E2EA" w:rsidR="009877EE" w:rsidRPr="009877EE" w:rsidRDefault="00030570" w:rsidP="00030570">
      <w:pPr>
        <w:pStyle w:val="Caption"/>
      </w:pPr>
      <w:bookmarkStart w:id="175" w:name="_Toc5194933"/>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21</w:t>
      </w:r>
      <w:r w:rsidR="00B47A5B">
        <w:rPr>
          <w:noProof/>
        </w:rPr>
        <w:fldChar w:fldCharType="end"/>
      </w:r>
      <w:r w:rsidR="009877EE" w:rsidRPr="009877EE">
        <w:t>: Items 63554 or 63557 (GP-requested cervical spine M</w:t>
      </w:r>
      <w:r w:rsidR="00200FBD">
        <w:t xml:space="preserve">RI) with co-claiming of items </w:t>
      </w:r>
      <w:r w:rsidR="009877EE" w:rsidRPr="009877EE">
        <w:t xml:space="preserve">104 </w:t>
      </w:r>
      <w:r w:rsidR="009877EE">
        <w:t>(</w:t>
      </w:r>
      <w:r w:rsidR="00200FBD">
        <w:t xml:space="preserve">initial </w:t>
      </w:r>
      <w:r w:rsidR="009877EE">
        <w:t>specialist</w:t>
      </w:r>
      <w:r w:rsidR="00200FBD">
        <w:t xml:space="preserve"> consultation</w:t>
      </w:r>
      <w:r w:rsidR="009877EE">
        <w:t xml:space="preserve">) </w:t>
      </w:r>
      <w:r w:rsidR="00200FBD">
        <w:t xml:space="preserve">or </w:t>
      </w:r>
      <w:r w:rsidR="009877EE" w:rsidRPr="009877EE">
        <w:t>6007</w:t>
      </w:r>
      <w:r w:rsidR="009877EE">
        <w:t xml:space="preserve"> (professional attendance by a specialist neurosurgeon)</w:t>
      </w:r>
      <w:r w:rsidR="009877EE" w:rsidRPr="009877EE">
        <w:t xml:space="preserve"> within 84 days, </w:t>
      </w:r>
      <w:r w:rsidR="00093DEB">
        <w:t>2015/16</w:t>
      </w:r>
      <w:r w:rsidR="009877EE" w:rsidRPr="009877EE">
        <w:t>.</w:t>
      </w:r>
      <w:bookmarkEnd w:id="175"/>
    </w:p>
    <w:tbl>
      <w:tblPr>
        <w:tblW w:w="771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68"/>
        <w:gridCol w:w="1368"/>
        <w:gridCol w:w="1003"/>
        <w:gridCol w:w="960"/>
        <w:gridCol w:w="960"/>
        <w:gridCol w:w="1100"/>
        <w:gridCol w:w="960"/>
      </w:tblGrid>
      <w:tr w:rsidR="009877EE" w:rsidRPr="00ED3D91" w14:paraId="08D6C3AF" w14:textId="77777777" w:rsidTr="009877EE">
        <w:trPr>
          <w:trHeight w:val="900"/>
          <w:jc w:val="center"/>
        </w:trPr>
        <w:tc>
          <w:tcPr>
            <w:tcW w:w="1368" w:type="dxa"/>
            <w:shd w:val="clear" w:color="000000" w:fill="01692D"/>
            <w:vAlign w:val="center"/>
            <w:hideMark/>
          </w:tcPr>
          <w:p w14:paraId="084BEA74" w14:textId="77777777" w:rsidR="009877EE" w:rsidRPr="009877EE" w:rsidRDefault="009877EE" w:rsidP="009877EE">
            <w:pPr>
              <w:rPr>
                <w:b/>
                <w:color w:val="FFFFFF" w:themeColor="background1"/>
                <w:sz w:val="20"/>
              </w:rPr>
            </w:pPr>
            <w:r w:rsidRPr="009877EE">
              <w:rPr>
                <w:b/>
                <w:color w:val="FFFFFF" w:themeColor="background1"/>
                <w:sz w:val="20"/>
              </w:rPr>
              <w:t>Trigger</w:t>
            </w:r>
            <w:r w:rsidRPr="009877EE">
              <w:rPr>
                <w:b/>
                <w:color w:val="FFFFFF" w:themeColor="background1"/>
                <w:sz w:val="20"/>
              </w:rPr>
              <w:br/>
              <w:t>Combination</w:t>
            </w:r>
          </w:p>
        </w:tc>
        <w:tc>
          <w:tcPr>
            <w:tcW w:w="1368" w:type="dxa"/>
            <w:shd w:val="clear" w:color="000000" w:fill="01692D"/>
            <w:vAlign w:val="center"/>
            <w:hideMark/>
          </w:tcPr>
          <w:p w14:paraId="636E1930" w14:textId="77777777" w:rsidR="009877EE" w:rsidRPr="009877EE" w:rsidRDefault="009877EE" w:rsidP="009877EE">
            <w:pPr>
              <w:rPr>
                <w:b/>
                <w:color w:val="FFFFFF" w:themeColor="background1"/>
                <w:sz w:val="20"/>
              </w:rPr>
            </w:pPr>
            <w:r w:rsidRPr="009877EE">
              <w:rPr>
                <w:b/>
                <w:color w:val="FFFFFF" w:themeColor="background1"/>
                <w:sz w:val="20"/>
              </w:rPr>
              <w:t>Co-Claimed Combination</w:t>
            </w:r>
          </w:p>
        </w:tc>
        <w:tc>
          <w:tcPr>
            <w:tcW w:w="1003" w:type="dxa"/>
            <w:shd w:val="clear" w:color="000000" w:fill="01692D"/>
            <w:vAlign w:val="center"/>
            <w:hideMark/>
          </w:tcPr>
          <w:p w14:paraId="11C9375C" w14:textId="77777777" w:rsidR="009877EE" w:rsidRPr="009877EE" w:rsidRDefault="009877EE" w:rsidP="009877EE">
            <w:pPr>
              <w:rPr>
                <w:b/>
                <w:color w:val="FFFFFF" w:themeColor="background1"/>
                <w:sz w:val="20"/>
              </w:rPr>
            </w:pPr>
            <w:r w:rsidRPr="009877EE">
              <w:rPr>
                <w:b/>
                <w:color w:val="FFFFFF" w:themeColor="background1"/>
                <w:sz w:val="20"/>
              </w:rPr>
              <w:t>Episodes %</w:t>
            </w:r>
          </w:p>
        </w:tc>
        <w:tc>
          <w:tcPr>
            <w:tcW w:w="960" w:type="dxa"/>
            <w:shd w:val="clear" w:color="000000" w:fill="01692D"/>
            <w:vAlign w:val="center"/>
            <w:hideMark/>
          </w:tcPr>
          <w:p w14:paraId="6F5D6DA1" w14:textId="77777777" w:rsidR="009877EE" w:rsidRPr="009877EE" w:rsidRDefault="009877EE" w:rsidP="009877EE">
            <w:pPr>
              <w:rPr>
                <w:b/>
                <w:color w:val="FFFFFF" w:themeColor="background1"/>
                <w:sz w:val="20"/>
              </w:rPr>
            </w:pPr>
            <w:r w:rsidRPr="009877EE">
              <w:rPr>
                <w:b/>
                <w:color w:val="FFFFFF" w:themeColor="background1"/>
                <w:sz w:val="20"/>
              </w:rPr>
              <w:t>Patients</w:t>
            </w:r>
          </w:p>
        </w:tc>
        <w:tc>
          <w:tcPr>
            <w:tcW w:w="960" w:type="dxa"/>
            <w:shd w:val="clear" w:color="000000" w:fill="01692D"/>
            <w:vAlign w:val="center"/>
            <w:hideMark/>
          </w:tcPr>
          <w:p w14:paraId="6E43B5F1" w14:textId="77777777" w:rsidR="009877EE" w:rsidRPr="009877EE" w:rsidRDefault="009877EE" w:rsidP="009877EE">
            <w:pPr>
              <w:rPr>
                <w:b/>
                <w:color w:val="FFFFFF" w:themeColor="background1"/>
                <w:sz w:val="20"/>
              </w:rPr>
            </w:pPr>
            <w:r w:rsidRPr="009877EE">
              <w:rPr>
                <w:b/>
                <w:color w:val="FFFFFF" w:themeColor="background1"/>
                <w:sz w:val="20"/>
              </w:rPr>
              <w:t>Trigger Services</w:t>
            </w:r>
          </w:p>
        </w:tc>
        <w:tc>
          <w:tcPr>
            <w:tcW w:w="1100" w:type="dxa"/>
            <w:shd w:val="clear" w:color="000000" w:fill="01692D"/>
            <w:vAlign w:val="center"/>
            <w:hideMark/>
          </w:tcPr>
          <w:p w14:paraId="36A7D384" w14:textId="77777777" w:rsidR="009877EE" w:rsidRPr="009877EE" w:rsidRDefault="009877EE" w:rsidP="009877EE">
            <w:pPr>
              <w:rPr>
                <w:b/>
                <w:color w:val="FFFFFF" w:themeColor="background1"/>
                <w:sz w:val="20"/>
              </w:rPr>
            </w:pPr>
            <w:r w:rsidRPr="009877EE">
              <w:rPr>
                <w:b/>
                <w:color w:val="FFFFFF" w:themeColor="background1"/>
                <w:sz w:val="20"/>
              </w:rPr>
              <w:t>Co-Claimed Services</w:t>
            </w:r>
          </w:p>
        </w:tc>
        <w:tc>
          <w:tcPr>
            <w:tcW w:w="960" w:type="dxa"/>
            <w:shd w:val="clear" w:color="000000" w:fill="01692D"/>
            <w:vAlign w:val="center"/>
            <w:hideMark/>
          </w:tcPr>
          <w:p w14:paraId="5F6A3742" w14:textId="77777777" w:rsidR="009877EE" w:rsidRPr="009877EE" w:rsidRDefault="009877EE" w:rsidP="009877EE">
            <w:pPr>
              <w:rPr>
                <w:b/>
                <w:color w:val="FFFFFF" w:themeColor="background1"/>
                <w:sz w:val="20"/>
              </w:rPr>
            </w:pPr>
            <w:r w:rsidRPr="009877EE">
              <w:rPr>
                <w:b/>
                <w:color w:val="FFFFFF" w:themeColor="background1"/>
                <w:sz w:val="20"/>
              </w:rPr>
              <w:t>Services</w:t>
            </w:r>
          </w:p>
        </w:tc>
      </w:tr>
      <w:tr w:rsidR="009877EE" w:rsidRPr="00ED3D91" w14:paraId="054C808E" w14:textId="77777777" w:rsidTr="009877EE">
        <w:trPr>
          <w:trHeight w:val="300"/>
          <w:jc w:val="center"/>
        </w:trPr>
        <w:tc>
          <w:tcPr>
            <w:tcW w:w="1368" w:type="dxa"/>
            <w:shd w:val="clear" w:color="000000" w:fill="FFFFFF"/>
            <w:noWrap/>
            <w:vAlign w:val="bottom"/>
            <w:hideMark/>
          </w:tcPr>
          <w:p w14:paraId="321DC8D9"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3BAEF01E"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TOTAL</w:t>
            </w:r>
          </w:p>
        </w:tc>
        <w:tc>
          <w:tcPr>
            <w:tcW w:w="1003" w:type="dxa"/>
            <w:shd w:val="clear" w:color="000000" w:fill="FFFFFF"/>
            <w:noWrap/>
            <w:vAlign w:val="bottom"/>
            <w:hideMark/>
          </w:tcPr>
          <w:p w14:paraId="413E8D1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100.00 </w:t>
            </w:r>
          </w:p>
        </w:tc>
        <w:tc>
          <w:tcPr>
            <w:tcW w:w="960" w:type="dxa"/>
            <w:shd w:val="clear" w:color="000000" w:fill="FFFFFF"/>
            <w:noWrap/>
            <w:vAlign w:val="bottom"/>
            <w:hideMark/>
          </w:tcPr>
          <w:p w14:paraId="17B744D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53,915 </w:t>
            </w:r>
          </w:p>
        </w:tc>
        <w:tc>
          <w:tcPr>
            <w:tcW w:w="960" w:type="dxa"/>
            <w:shd w:val="clear" w:color="000000" w:fill="FFFFFF"/>
            <w:noWrap/>
            <w:vAlign w:val="bottom"/>
            <w:hideMark/>
          </w:tcPr>
          <w:p w14:paraId="6CD86FE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54,349 </w:t>
            </w:r>
          </w:p>
        </w:tc>
        <w:tc>
          <w:tcPr>
            <w:tcW w:w="1100" w:type="dxa"/>
            <w:shd w:val="clear" w:color="000000" w:fill="FFFFFF"/>
            <w:noWrap/>
            <w:vAlign w:val="bottom"/>
            <w:hideMark/>
          </w:tcPr>
          <w:p w14:paraId="464ABB0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18,759 </w:t>
            </w:r>
          </w:p>
        </w:tc>
        <w:tc>
          <w:tcPr>
            <w:tcW w:w="960" w:type="dxa"/>
            <w:shd w:val="clear" w:color="000000" w:fill="FFFFFF"/>
            <w:noWrap/>
            <w:vAlign w:val="bottom"/>
            <w:hideMark/>
          </w:tcPr>
          <w:p w14:paraId="3BF6C767"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73,108 </w:t>
            </w:r>
          </w:p>
        </w:tc>
      </w:tr>
      <w:tr w:rsidR="009877EE" w:rsidRPr="00ED3D91" w14:paraId="61CD9D1A" w14:textId="77777777" w:rsidTr="009877EE">
        <w:trPr>
          <w:trHeight w:val="300"/>
          <w:jc w:val="center"/>
        </w:trPr>
        <w:tc>
          <w:tcPr>
            <w:tcW w:w="1368" w:type="dxa"/>
            <w:shd w:val="clear" w:color="000000" w:fill="FFFFFF"/>
            <w:noWrap/>
            <w:vAlign w:val="bottom"/>
            <w:hideMark/>
          </w:tcPr>
          <w:p w14:paraId="62EC7BA9"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2550E574"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None</w:t>
            </w:r>
          </w:p>
        </w:tc>
        <w:tc>
          <w:tcPr>
            <w:tcW w:w="1003" w:type="dxa"/>
            <w:shd w:val="clear" w:color="000000" w:fill="FFFFFF"/>
            <w:noWrap/>
            <w:vAlign w:val="bottom"/>
            <w:hideMark/>
          </w:tcPr>
          <w:p w14:paraId="2B7F4B90"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72.88 </w:t>
            </w:r>
          </w:p>
        </w:tc>
        <w:tc>
          <w:tcPr>
            <w:tcW w:w="960" w:type="dxa"/>
            <w:shd w:val="clear" w:color="000000" w:fill="FFFFFF"/>
            <w:noWrap/>
            <w:vAlign w:val="bottom"/>
            <w:hideMark/>
          </w:tcPr>
          <w:p w14:paraId="4D82A489"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39,415 </w:t>
            </w:r>
          </w:p>
        </w:tc>
        <w:tc>
          <w:tcPr>
            <w:tcW w:w="960" w:type="dxa"/>
            <w:shd w:val="clear" w:color="000000" w:fill="FFFFFF"/>
            <w:noWrap/>
            <w:vAlign w:val="bottom"/>
            <w:hideMark/>
          </w:tcPr>
          <w:p w14:paraId="27EEF1B7"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39,606 </w:t>
            </w:r>
          </w:p>
        </w:tc>
        <w:tc>
          <w:tcPr>
            <w:tcW w:w="1100" w:type="dxa"/>
            <w:shd w:val="clear" w:color="000000" w:fill="FFFFFF"/>
            <w:noWrap/>
            <w:vAlign w:val="bottom"/>
            <w:hideMark/>
          </w:tcPr>
          <w:p w14:paraId="14BBBA12"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w:t>
            </w:r>
          </w:p>
        </w:tc>
        <w:tc>
          <w:tcPr>
            <w:tcW w:w="960" w:type="dxa"/>
            <w:shd w:val="clear" w:color="000000" w:fill="FFFFFF"/>
            <w:noWrap/>
            <w:vAlign w:val="bottom"/>
            <w:hideMark/>
          </w:tcPr>
          <w:p w14:paraId="00DE0E0C"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39,606 </w:t>
            </w:r>
          </w:p>
        </w:tc>
      </w:tr>
      <w:tr w:rsidR="009877EE" w:rsidRPr="00ED3D91" w14:paraId="32C559E7" w14:textId="77777777" w:rsidTr="009877EE">
        <w:trPr>
          <w:trHeight w:val="300"/>
          <w:jc w:val="center"/>
        </w:trPr>
        <w:tc>
          <w:tcPr>
            <w:tcW w:w="1368" w:type="dxa"/>
            <w:shd w:val="clear" w:color="000000" w:fill="FFFFFF"/>
            <w:noWrap/>
            <w:vAlign w:val="bottom"/>
            <w:hideMark/>
          </w:tcPr>
          <w:p w14:paraId="2810D7DF"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29365AC2"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00104</w:t>
            </w:r>
          </w:p>
        </w:tc>
        <w:tc>
          <w:tcPr>
            <w:tcW w:w="1003" w:type="dxa"/>
            <w:shd w:val="clear" w:color="000000" w:fill="FFFFFF"/>
            <w:noWrap/>
            <w:vAlign w:val="bottom"/>
            <w:hideMark/>
          </w:tcPr>
          <w:p w14:paraId="254488A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18.30 </w:t>
            </w:r>
          </w:p>
        </w:tc>
        <w:tc>
          <w:tcPr>
            <w:tcW w:w="960" w:type="dxa"/>
            <w:shd w:val="clear" w:color="000000" w:fill="FFFFFF"/>
            <w:noWrap/>
            <w:vAlign w:val="bottom"/>
            <w:hideMark/>
          </w:tcPr>
          <w:p w14:paraId="513BA079"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9,898 </w:t>
            </w:r>
          </w:p>
        </w:tc>
        <w:tc>
          <w:tcPr>
            <w:tcW w:w="960" w:type="dxa"/>
            <w:shd w:val="clear" w:color="000000" w:fill="FFFFFF"/>
            <w:noWrap/>
            <w:vAlign w:val="bottom"/>
            <w:hideMark/>
          </w:tcPr>
          <w:p w14:paraId="77881D11"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9,945 </w:t>
            </w:r>
          </w:p>
        </w:tc>
        <w:tc>
          <w:tcPr>
            <w:tcW w:w="1100" w:type="dxa"/>
            <w:shd w:val="clear" w:color="000000" w:fill="FFFFFF"/>
            <w:noWrap/>
            <w:vAlign w:val="bottom"/>
            <w:hideMark/>
          </w:tcPr>
          <w:p w14:paraId="3BD0109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12,123 </w:t>
            </w:r>
          </w:p>
        </w:tc>
        <w:tc>
          <w:tcPr>
            <w:tcW w:w="960" w:type="dxa"/>
            <w:shd w:val="clear" w:color="000000" w:fill="FFFFFF"/>
            <w:noWrap/>
            <w:vAlign w:val="bottom"/>
            <w:hideMark/>
          </w:tcPr>
          <w:p w14:paraId="38190443"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22,068 </w:t>
            </w:r>
          </w:p>
        </w:tc>
      </w:tr>
      <w:tr w:rsidR="009877EE" w:rsidRPr="00ED3D91" w14:paraId="4F858613" w14:textId="77777777" w:rsidTr="009877EE">
        <w:trPr>
          <w:trHeight w:val="300"/>
          <w:jc w:val="center"/>
        </w:trPr>
        <w:tc>
          <w:tcPr>
            <w:tcW w:w="1368" w:type="dxa"/>
            <w:shd w:val="clear" w:color="000000" w:fill="FFFFFF"/>
            <w:noWrap/>
            <w:vAlign w:val="bottom"/>
            <w:hideMark/>
          </w:tcPr>
          <w:p w14:paraId="5816CB68"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63554</w:t>
            </w:r>
          </w:p>
        </w:tc>
        <w:tc>
          <w:tcPr>
            <w:tcW w:w="1368" w:type="dxa"/>
            <w:shd w:val="clear" w:color="000000" w:fill="FFFFFF"/>
            <w:noWrap/>
            <w:vAlign w:val="bottom"/>
            <w:hideMark/>
          </w:tcPr>
          <w:p w14:paraId="7D864279"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06007</w:t>
            </w:r>
          </w:p>
        </w:tc>
        <w:tc>
          <w:tcPr>
            <w:tcW w:w="1003" w:type="dxa"/>
            <w:shd w:val="clear" w:color="000000" w:fill="FFFFFF"/>
            <w:noWrap/>
            <w:vAlign w:val="bottom"/>
            <w:hideMark/>
          </w:tcPr>
          <w:p w14:paraId="22B1192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11.70 </w:t>
            </w:r>
          </w:p>
        </w:tc>
        <w:tc>
          <w:tcPr>
            <w:tcW w:w="960" w:type="dxa"/>
            <w:shd w:val="clear" w:color="000000" w:fill="FFFFFF"/>
            <w:noWrap/>
            <w:vAlign w:val="bottom"/>
            <w:hideMark/>
          </w:tcPr>
          <w:p w14:paraId="7F1F27D0"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6,339 </w:t>
            </w:r>
          </w:p>
        </w:tc>
        <w:tc>
          <w:tcPr>
            <w:tcW w:w="960" w:type="dxa"/>
            <w:shd w:val="clear" w:color="000000" w:fill="FFFFFF"/>
            <w:noWrap/>
            <w:vAlign w:val="bottom"/>
            <w:hideMark/>
          </w:tcPr>
          <w:p w14:paraId="6947424F"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6,363 </w:t>
            </w:r>
          </w:p>
        </w:tc>
        <w:tc>
          <w:tcPr>
            <w:tcW w:w="1100" w:type="dxa"/>
            <w:shd w:val="clear" w:color="000000" w:fill="FFFFFF"/>
            <w:noWrap/>
            <w:vAlign w:val="bottom"/>
            <w:hideMark/>
          </w:tcPr>
          <w:p w14:paraId="6DC7B22E"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6,636 </w:t>
            </w:r>
          </w:p>
        </w:tc>
        <w:tc>
          <w:tcPr>
            <w:tcW w:w="960" w:type="dxa"/>
            <w:shd w:val="clear" w:color="000000" w:fill="FFFFFF"/>
            <w:noWrap/>
            <w:vAlign w:val="bottom"/>
            <w:hideMark/>
          </w:tcPr>
          <w:p w14:paraId="210B749E"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12,999 </w:t>
            </w:r>
          </w:p>
        </w:tc>
      </w:tr>
      <w:tr w:rsidR="009877EE" w:rsidRPr="00ED3D91" w14:paraId="741B0244" w14:textId="77777777" w:rsidTr="009877EE">
        <w:trPr>
          <w:trHeight w:val="300"/>
          <w:jc w:val="center"/>
        </w:trPr>
        <w:tc>
          <w:tcPr>
            <w:tcW w:w="1368" w:type="dxa"/>
            <w:shd w:val="clear" w:color="000000" w:fill="FFFFFF"/>
            <w:noWrap/>
            <w:vAlign w:val="bottom"/>
            <w:hideMark/>
          </w:tcPr>
          <w:p w14:paraId="507554FA"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4049DF00"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TOTAL</w:t>
            </w:r>
          </w:p>
        </w:tc>
        <w:tc>
          <w:tcPr>
            <w:tcW w:w="1003" w:type="dxa"/>
            <w:shd w:val="clear" w:color="000000" w:fill="FFFFFF"/>
            <w:noWrap/>
            <w:vAlign w:val="bottom"/>
            <w:hideMark/>
          </w:tcPr>
          <w:p w14:paraId="6CFCD738"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100.00 </w:t>
            </w:r>
          </w:p>
        </w:tc>
        <w:tc>
          <w:tcPr>
            <w:tcW w:w="960" w:type="dxa"/>
            <w:shd w:val="clear" w:color="000000" w:fill="FFFFFF"/>
            <w:noWrap/>
            <w:vAlign w:val="bottom"/>
            <w:hideMark/>
          </w:tcPr>
          <w:p w14:paraId="3AD95F7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3,909 </w:t>
            </w:r>
          </w:p>
        </w:tc>
        <w:tc>
          <w:tcPr>
            <w:tcW w:w="960" w:type="dxa"/>
            <w:shd w:val="clear" w:color="000000" w:fill="FFFFFF"/>
            <w:noWrap/>
            <w:vAlign w:val="bottom"/>
            <w:hideMark/>
          </w:tcPr>
          <w:p w14:paraId="4030A6F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3,926 </w:t>
            </w:r>
          </w:p>
        </w:tc>
        <w:tc>
          <w:tcPr>
            <w:tcW w:w="1100" w:type="dxa"/>
            <w:shd w:val="clear" w:color="000000" w:fill="FFFFFF"/>
            <w:noWrap/>
            <w:vAlign w:val="bottom"/>
            <w:hideMark/>
          </w:tcPr>
          <w:p w14:paraId="2581E477"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1,037 </w:t>
            </w:r>
          </w:p>
        </w:tc>
        <w:tc>
          <w:tcPr>
            <w:tcW w:w="960" w:type="dxa"/>
            <w:shd w:val="clear" w:color="000000" w:fill="FFFFFF"/>
            <w:noWrap/>
            <w:vAlign w:val="bottom"/>
            <w:hideMark/>
          </w:tcPr>
          <w:p w14:paraId="03266C72"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4,963 </w:t>
            </w:r>
          </w:p>
        </w:tc>
      </w:tr>
      <w:tr w:rsidR="009877EE" w:rsidRPr="00ED3D91" w14:paraId="56E88C83" w14:textId="77777777" w:rsidTr="009877EE">
        <w:trPr>
          <w:trHeight w:val="300"/>
          <w:jc w:val="center"/>
        </w:trPr>
        <w:tc>
          <w:tcPr>
            <w:tcW w:w="1368" w:type="dxa"/>
            <w:shd w:val="clear" w:color="000000" w:fill="FFFFFF"/>
            <w:noWrap/>
            <w:vAlign w:val="bottom"/>
            <w:hideMark/>
          </w:tcPr>
          <w:p w14:paraId="4B32D507"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782354B7"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None</w:t>
            </w:r>
          </w:p>
        </w:tc>
        <w:tc>
          <w:tcPr>
            <w:tcW w:w="1003" w:type="dxa"/>
            <w:shd w:val="clear" w:color="000000" w:fill="FFFFFF"/>
            <w:noWrap/>
            <w:vAlign w:val="bottom"/>
            <w:hideMark/>
          </w:tcPr>
          <w:p w14:paraId="7E75F540"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78.29 </w:t>
            </w:r>
          </w:p>
        </w:tc>
        <w:tc>
          <w:tcPr>
            <w:tcW w:w="960" w:type="dxa"/>
            <w:shd w:val="clear" w:color="000000" w:fill="FFFFFF"/>
            <w:noWrap/>
            <w:vAlign w:val="bottom"/>
            <w:hideMark/>
          </w:tcPr>
          <w:p w14:paraId="0E4E935C"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3,067 </w:t>
            </w:r>
          </w:p>
        </w:tc>
        <w:tc>
          <w:tcPr>
            <w:tcW w:w="960" w:type="dxa"/>
            <w:shd w:val="clear" w:color="000000" w:fill="FFFFFF"/>
            <w:noWrap/>
            <w:vAlign w:val="bottom"/>
            <w:hideMark/>
          </w:tcPr>
          <w:p w14:paraId="7777F4AE"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3,074 </w:t>
            </w:r>
          </w:p>
        </w:tc>
        <w:tc>
          <w:tcPr>
            <w:tcW w:w="1100" w:type="dxa"/>
            <w:shd w:val="clear" w:color="000000" w:fill="FFFFFF"/>
            <w:noWrap/>
            <w:vAlign w:val="bottom"/>
            <w:hideMark/>
          </w:tcPr>
          <w:p w14:paraId="4FF2A342"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w:t>
            </w:r>
          </w:p>
        </w:tc>
        <w:tc>
          <w:tcPr>
            <w:tcW w:w="960" w:type="dxa"/>
            <w:shd w:val="clear" w:color="000000" w:fill="FFFFFF"/>
            <w:noWrap/>
            <w:vAlign w:val="bottom"/>
            <w:hideMark/>
          </w:tcPr>
          <w:p w14:paraId="2A6DF1F8"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3,074 </w:t>
            </w:r>
          </w:p>
        </w:tc>
      </w:tr>
      <w:tr w:rsidR="009877EE" w:rsidRPr="00ED3D91" w14:paraId="07459CAA" w14:textId="77777777" w:rsidTr="009877EE">
        <w:trPr>
          <w:trHeight w:val="300"/>
          <w:jc w:val="center"/>
        </w:trPr>
        <w:tc>
          <w:tcPr>
            <w:tcW w:w="1368" w:type="dxa"/>
            <w:shd w:val="clear" w:color="000000" w:fill="FFFFFF"/>
            <w:noWrap/>
            <w:vAlign w:val="bottom"/>
            <w:hideMark/>
          </w:tcPr>
          <w:p w14:paraId="32635A21"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288563FB"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00104</w:t>
            </w:r>
          </w:p>
        </w:tc>
        <w:tc>
          <w:tcPr>
            <w:tcW w:w="1003" w:type="dxa"/>
            <w:shd w:val="clear" w:color="000000" w:fill="FFFFFF"/>
            <w:noWrap/>
            <w:vAlign w:val="bottom"/>
            <w:hideMark/>
          </w:tcPr>
          <w:p w14:paraId="20594C4F"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14.62 </w:t>
            </w:r>
          </w:p>
        </w:tc>
        <w:tc>
          <w:tcPr>
            <w:tcW w:w="960" w:type="dxa"/>
            <w:shd w:val="clear" w:color="000000" w:fill="FFFFFF"/>
            <w:noWrap/>
            <w:vAlign w:val="bottom"/>
            <w:hideMark/>
          </w:tcPr>
          <w:p w14:paraId="1CD1280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573 </w:t>
            </w:r>
          </w:p>
        </w:tc>
        <w:tc>
          <w:tcPr>
            <w:tcW w:w="960" w:type="dxa"/>
            <w:shd w:val="clear" w:color="000000" w:fill="FFFFFF"/>
            <w:noWrap/>
            <w:vAlign w:val="bottom"/>
            <w:hideMark/>
          </w:tcPr>
          <w:p w14:paraId="1EFA3AC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574 </w:t>
            </w:r>
          </w:p>
        </w:tc>
        <w:tc>
          <w:tcPr>
            <w:tcW w:w="1100" w:type="dxa"/>
            <w:shd w:val="clear" w:color="000000" w:fill="FFFFFF"/>
            <w:noWrap/>
            <w:vAlign w:val="bottom"/>
            <w:hideMark/>
          </w:tcPr>
          <w:p w14:paraId="00AE167A"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671 </w:t>
            </w:r>
          </w:p>
        </w:tc>
        <w:tc>
          <w:tcPr>
            <w:tcW w:w="960" w:type="dxa"/>
            <w:shd w:val="clear" w:color="000000" w:fill="FFFFFF"/>
            <w:noWrap/>
            <w:vAlign w:val="bottom"/>
            <w:hideMark/>
          </w:tcPr>
          <w:p w14:paraId="31A0F78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1,245 </w:t>
            </w:r>
          </w:p>
        </w:tc>
      </w:tr>
      <w:tr w:rsidR="009877EE" w:rsidRPr="00ED3D91" w14:paraId="2C2A24F0" w14:textId="77777777" w:rsidTr="009877EE">
        <w:trPr>
          <w:trHeight w:val="300"/>
          <w:jc w:val="center"/>
        </w:trPr>
        <w:tc>
          <w:tcPr>
            <w:tcW w:w="1368" w:type="dxa"/>
            <w:shd w:val="clear" w:color="000000" w:fill="FFFFFF"/>
            <w:noWrap/>
            <w:vAlign w:val="bottom"/>
            <w:hideMark/>
          </w:tcPr>
          <w:p w14:paraId="1497ECD5"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63557</w:t>
            </w:r>
          </w:p>
        </w:tc>
        <w:tc>
          <w:tcPr>
            <w:tcW w:w="1368" w:type="dxa"/>
            <w:shd w:val="clear" w:color="000000" w:fill="FFFFFF"/>
            <w:noWrap/>
            <w:vAlign w:val="bottom"/>
            <w:hideMark/>
          </w:tcPr>
          <w:p w14:paraId="236552A7" w14:textId="77777777" w:rsidR="009877EE" w:rsidRPr="009877EE" w:rsidRDefault="009877EE" w:rsidP="00D2195E">
            <w:pPr>
              <w:spacing w:before="0" w:after="0" w:line="240" w:lineRule="auto"/>
              <w:jc w:val="center"/>
              <w:rPr>
                <w:rFonts w:cstheme="minorHAnsi"/>
                <w:sz w:val="18"/>
                <w:szCs w:val="18"/>
              </w:rPr>
            </w:pPr>
            <w:r w:rsidRPr="009877EE">
              <w:rPr>
                <w:rFonts w:cstheme="minorHAnsi"/>
                <w:sz w:val="18"/>
                <w:szCs w:val="18"/>
              </w:rPr>
              <w:t>06007</w:t>
            </w:r>
          </w:p>
        </w:tc>
        <w:tc>
          <w:tcPr>
            <w:tcW w:w="1003" w:type="dxa"/>
            <w:shd w:val="clear" w:color="000000" w:fill="FFFFFF"/>
            <w:noWrap/>
            <w:vAlign w:val="bottom"/>
            <w:hideMark/>
          </w:tcPr>
          <w:p w14:paraId="01209365"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8.99 </w:t>
            </w:r>
          </w:p>
        </w:tc>
        <w:tc>
          <w:tcPr>
            <w:tcW w:w="960" w:type="dxa"/>
            <w:shd w:val="clear" w:color="000000" w:fill="FFFFFF"/>
            <w:noWrap/>
            <w:vAlign w:val="bottom"/>
            <w:hideMark/>
          </w:tcPr>
          <w:p w14:paraId="59C346CB"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352 </w:t>
            </w:r>
          </w:p>
        </w:tc>
        <w:tc>
          <w:tcPr>
            <w:tcW w:w="960" w:type="dxa"/>
            <w:shd w:val="clear" w:color="000000" w:fill="FFFFFF"/>
            <w:noWrap/>
            <w:vAlign w:val="bottom"/>
            <w:hideMark/>
          </w:tcPr>
          <w:p w14:paraId="337FCBAD"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353 </w:t>
            </w:r>
          </w:p>
        </w:tc>
        <w:tc>
          <w:tcPr>
            <w:tcW w:w="1100" w:type="dxa"/>
            <w:shd w:val="clear" w:color="000000" w:fill="FFFFFF"/>
            <w:noWrap/>
            <w:vAlign w:val="bottom"/>
            <w:hideMark/>
          </w:tcPr>
          <w:p w14:paraId="48B58516"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366 </w:t>
            </w:r>
          </w:p>
        </w:tc>
        <w:tc>
          <w:tcPr>
            <w:tcW w:w="960" w:type="dxa"/>
            <w:shd w:val="clear" w:color="000000" w:fill="FFFFFF"/>
            <w:noWrap/>
            <w:vAlign w:val="bottom"/>
            <w:hideMark/>
          </w:tcPr>
          <w:p w14:paraId="76BF83A4" w14:textId="77777777" w:rsidR="009877EE" w:rsidRPr="009877EE" w:rsidRDefault="009877EE" w:rsidP="00D2195E">
            <w:pPr>
              <w:spacing w:before="0" w:after="0" w:line="240" w:lineRule="auto"/>
              <w:jc w:val="right"/>
              <w:rPr>
                <w:rFonts w:cstheme="minorHAnsi"/>
                <w:sz w:val="18"/>
                <w:szCs w:val="18"/>
              </w:rPr>
            </w:pPr>
            <w:r w:rsidRPr="009877EE">
              <w:rPr>
                <w:rFonts w:cstheme="minorHAnsi"/>
                <w:sz w:val="18"/>
                <w:szCs w:val="18"/>
              </w:rPr>
              <w:t xml:space="preserve">719 </w:t>
            </w:r>
          </w:p>
        </w:tc>
      </w:tr>
    </w:tbl>
    <w:p w14:paraId="5E4C684D" w14:textId="4029BF04" w:rsidR="009877EE" w:rsidRPr="00ED3D91" w:rsidRDefault="009877EE" w:rsidP="009877EE">
      <w:r w:rsidRPr="00ED3D91">
        <w:t xml:space="preserve">However, the Committee noted this data does not indicate why patients saw specialist or </w:t>
      </w:r>
      <w:r w:rsidR="00200FBD">
        <w:t>the speciality of the consulting clinician</w:t>
      </w:r>
      <w:r w:rsidRPr="00ED3D91">
        <w:t>. They agreed the inclusion of GP-requested item may have addressed an unmet need for imaging. The lack of co-claiming suggests GPs are making careful selections between MRI and CT for spine imaging.</w:t>
      </w:r>
    </w:p>
    <w:p w14:paraId="21426567" w14:textId="74B4A4D1" w:rsidR="009877EE" w:rsidRPr="00ED3D91" w:rsidRDefault="009877EE" w:rsidP="009877EE">
      <w:r w:rsidRPr="00ED3D91">
        <w:t xml:space="preserve">The Committee noted the number of services of CT of the spine had decreased since the introduction of MRI but </w:t>
      </w:r>
      <w:r w:rsidR="00200FBD">
        <w:t>this was not in line with expectations</w:t>
      </w:r>
      <w:r w:rsidRPr="00ED3D91">
        <w:t>. The Committee agreed they could not identify a definite reason for CT numbers not decreasing further but they agreed the data indicates it is not due to co-claiming with MRI.</w:t>
      </w:r>
    </w:p>
    <w:p w14:paraId="20AF6CA3" w14:textId="77777777" w:rsidR="009877EE" w:rsidRPr="00ED3D91" w:rsidRDefault="009877EE" w:rsidP="009877EE">
      <w:r w:rsidRPr="00ED3D91">
        <w:lastRenderedPageBreak/>
        <w:t>The Committee discussed the current item descriptor for cervical spine MRI. Cervical spine MRI is only currently available for two indications – trauma or radiculopathy. They noted that requesting for indications other than these (e.g. facet joint pathology which would warrant a CT rather than an MRI) may be responsible for the persistence of a high number of services for cervical spine CT. The Committee discussed that some types of pathology would be better investigated with single-photon emission computed tomography (SPECT) or CT rather than MRI.</w:t>
      </w:r>
    </w:p>
    <w:p w14:paraId="3EF214E6" w14:textId="19BA8889" w:rsidR="009877EE" w:rsidRDefault="009877EE" w:rsidP="009877EE">
      <w:r w:rsidRPr="00ED3D91">
        <w:t xml:space="preserve">The Committee agreed there does not appear to be an issue with requesting of MRI, but rather the issue is with persistent ordering of CTs, even with the availability of MRI. They acknowledged that Medicare data will not necessarily be able to suggest why this is the case. The Committee discussed the appropriate tests for various cervical spine problems and listed instances in which CT would be preferred over MRI. They agreed that clinical decision support would be beneficial. While they agreed some of the requesting of cervical spine </w:t>
      </w:r>
      <w:r w:rsidR="00200FBD">
        <w:t xml:space="preserve">CT </w:t>
      </w:r>
      <w:r w:rsidRPr="00ED3D91">
        <w:t>may be inappropriate, th</w:t>
      </w:r>
      <w:r w:rsidR="00200FBD">
        <w:t>e</w:t>
      </w:r>
      <w:r w:rsidRPr="00ED3D91">
        <w:t xml:space="preserve"> unexplained growth in CT spine items would need to be investigated outside of the </w:t>
      </w:r>
      <w:r w:rsidR="00C82E41">
        <w:t>Committee</w:t>
      </w:r>
      <w:r w:rsidRPr="00ED3D91">
        <w:t>.</w:t>
      </w:r>
    </w:p>
    <w:p w14:paraId="0BEC3D1E" w14:textId="5E37B1F6" w:rsidR="009877EE" w:rsidRPr="00ED3D91" w:rsidRDefault="009877EE" w:rsidP="009877EE">
      <w:r>
        <w:t>Although the Committee did not seek to make any recommendations to change current items for CT or MRI of the spine or pelvis, it made one recommendation around GP requesting practices for cervical spine</w:t>
      </w:r>
      <w:r w:rsidR="00200FBD">
        <w:t xml:space="preserve"> CT</w:t>
      </w:r>
      <w:r>
        <w:t>.</w:t>
      </w:r>
    </w:p>
    <w:p w14:paraId="52EA8ADD" w14:textId="77777777" w:rsidR="00E60DAE" w:rsidRPr="00062DF7" w:rsidRDefault="00E60DAE" w:rsidP="00E60DAE">
      <w:pPr>
        <w:pStyle w:val="Heading3Numbered"/>
        <w:rPr>
          <w:rStyle w:val="IntenseEmphasis"/>
          <w:b/>
          <w:bCs/>
          <w:i w:val="0"/>
          <w:iCs/>
          <w:color w:val="auto"/>
        </w:rPr>
      </w:pPr>
      <w:bookmarkStart w:id="176" w:name="_Toc523297947"/>
      <w:bookmarkStart w:id="177" w:name="_Toc523302412"/>
      <w:bookmarkStart w:id="178" w:name="_Toc523304808"/>
      <w:bookmarkStart w:id="179" w:name="_Toc524006088"/>
      <w:r w:rsidRPr="00062DF7">
        <w:rPr>
          <w:rStyle w:val="IntenseEmphasis"/>
          <w:rFonts w:cstheme="minorHAnsi"/>
          <w:b/>
          <w:i w:val="0"/>
          <w:color w:val="auto"/>
        </w:rPr>
        <w:t xml:space="preserve">Recommendation </w:t>
      </w:r>
      <w:r>
        <w:rPr>
          <w:rStyle w:val="IntenseEmphasis"/>
          <w:rFonts w:cstheme="minorHAnsi"/>
          <w:b/>
          <w:i w:val="0"/>
          <w:color w:val="auto"/>
        </w:rPr>
        <w:t>5</w:t>
      </w:r>
      <w:r w:rsidRPr="00062DF7">
        <w:rPr>
          <w:rStyle w:val="IntenseEmphasis"/>
          <w:rFonts w:cstheme="minorHAnsi"/>
          <w:b/>
          <w:i w:val="0"/>
          <w:color w:val="auto"/>
        </w:rPr>
        <w:t>: The Department to facilitate primary care research into GP requesting practices for CT of the cervical spine.</w:t>
      </w:r>
      <w:bookmarkEnd w:id="176"/>
      <w:bookmarkEnd w:id="177"/>
      <w:bookmarkEnd w:id="178"/>
      <w:bookmarkEnd w:id="179"/>
    </w:p>
    <w:p w14:paraId="1E0FFAF9" w14:textId="5058EA9E" w:rsidR="00E60DAE" w:rsidRPr="00350D8E" w:rsidRDefault="00E60DAE" w:rsidP="00E60DAE">
      <w:r>
        <w:t>The Committee recommended</w:t>
      </w:r>
      <w:r w:rsidRPr="00ED3D91">
        <w:t xml:space="preserve"> that the Department </w:t>
      </w:r>
      <w:r>
        <w:t>facilitate</w:t>
      </w:r>
      <w:r w:rsidRPr="00ED3D91">
        <w:t xml:space="preserve"> primary care research into requesting practices for CT of the cervical spine by GPs.</w:t>
      </w:r>
    </w:p>
    <w:p w14:paraId="1EB244BB" w14:textId="33909F99" w:rsidR="00062DF7" w:rsidRPr="00062DF7" w:rsidRDefault="00062DF7" w:rsidP="00062DF7">
      <w:pPr>
        <w:pStyle w:val="Heading3Numbered"/>
        <w:rPr>
          <w:rStyle w:val="IntenseEmphasis"/>
          <w:b/>
          <w:bCs/>
          <w:i w:val="0"/>
          <w:iCs/>
          <w:color w:val="auto"/>
        </w:rPr>
      </w:pPr>
      <w:bookmarkStart w:id="180" w:name="_Toc523297948"/>
      <w:bookmarkStart w:id="181" w:name="_Toc523302413"/>
      <w:bookmarkStart w:id="182" w:name="_Toc523304809"/>
      <w:bookmarkStart w:id="183" w:name="_Toc524006089"/>
      <w:r>
        <w:rPr>
          <w:rStyle w:val="IntenseEmphasis"/>
          <w:rFonts w:cstheme="minorHAnsi"/>
          <w:b/>
          <w:i w:val="0"/>
          <w:color w:val="auto"/>
        </w:rPr>
        <w:t xml:space="preserve">Rationale </w:t>
      </w:r>
      <w:r w:rsidR="00E60DAE">
        <w:rPr>
          <w:rStyle w:val="IntenseEmphasis"/>
          <w:rFonts w:cstheme="minorHAnsi"/>
          <w:b/>
          <w:i w:val="0"/>
          <w:color w:val="auto"/>
        </w:rPr>
        <w:t>5</w:t>
      </w:r>
      <w:r>
        <w:rPr>
          <w:rStyle w:val="IntenseEmphasis"/>
          <w:rFonts w:cstheme="minorHAnsi"/>
          <w:b/>
          <w:i w:val="0"/>
          <w:color w:val="auto"/>
        </w:rPr>
        <w:t>:</w:t>
      </w:r>
      <w:bookmarkEnd w:id="180"/>
      <w:bookmarkEnd w:id="181"/>
      <w:bookmarkEnd w:id="182"/>
      <w:bookmarkEnd w:id="183"/>
    </w:p>
    <w:p w14:paraId="5C38A63E" w14:textId="31303E5F" w:rsidR="000D3B80" w:rsidRDefault="000D3B80" w:rsidP="000D3B80">
      <w:r w:rsidRPr="00ED3D91">
        <w:t xml:space="preserve">The Committee raised the question of why the introduction of GP-requested spinal MRI in November 2013, hasn’t resulted in a greater reduction in the requesting </w:t>
      </w:r>
      <w:r>
        <w:t xml:space="preserve">of CT scans. As shown </w:t>
      </w:r>
      <w:r w:rsidR="00C82E41">
        <w:t>in the data</w:t>
      </w:r>
      <w:r w:rsidRPr="00ED3D91">
        <w:t>, there has not been a significant reduction in the number of cervical spine CT scans since 2013 when the new MRI items were introduced. The Committee agreed primary care research is needed to answer this question.</w:t>
      </w:r>
    </w:p>
    <w:p w14:paraId="0B087814" w14:textId="77FE78D0" w:rsidR="00EA47E8" w:rsidRPr="00770AC1" w:rsidRDefault="00EA47E8" w:rsidP="00EA47E8">
      <w:pPr>
        <w:rPr>
          <w:rFonts w:eastAsiaTheme="minorHAnsi"/>
        </w:rPr>
      </w:pPr>
      <w:r w:rsidRPr="00770AC1">
        <w:rPr>
          <w:rFonts w:eastAsiaTheme="minorHAnsi"/>
        </w:rPr>
        <w:t xml:space="preserve">The Committee </w:t>
      </w:r>
      <w:r>
        <w:rPr>
          <w:rFonts w:eastAsiaTheme="minorHAnsi"/>
        </w:rPr>
        <w:t xml:space="preserve">also </w:t>
      </w:r>
      <w:r w:rsidRPr="00770AC1">
        <w:rPr>
          <w:rFonts w:eastAsiaTheme="minorHAnsi"/>
        </w:rPr>
        <w:t xml:space="preserve">reviewed MBS items relating to CT of the pelvis. </w:t>
      </w:r>
      <w:r>
        <w:rPr>
          <w:rFonts w:eastAsiaTheme="minorHAnsi"/>
        </w:rPr>
        <w:t>The Committee</w:t>
      </w:r>
      <w:r w:rsidRPr="00770AC1">
        <w:rPr>
          <w:rFonts w:eastAsiaTheme="minorHAnsi"/>
        </w:rPr>
        <w:t xml:space="preserve"> discussed the service data for these items as well as the state-by-state breakdown of service</w:t>
      </w:r>
      <w:r>
        <w:rPr>
          <w:rFonts w:eastAsiaTheme="minorHAnsi"/>
        </w:rPr>
        <w:t xml:space="preserve">s (Table </w:t>
      </w:r>
      <w:r w:rsidR="00093DEB">
        <w:rPr>
          <w:rFonts w:eastAsiaTheme="minorHAnsi"/>
        </w:rPr>
        <w:t>22</w:t>
      </w:r>
      <w:r w:rsidR="00C82E41">
        <w:rPr>
          <w:rFonts w:eastAsiaTheme="minorHAnsi"/>
        </w:rPr>
        <w:t>, below</w:t>
      </w:r>
      <w:r w:rsidRPr="00770AC1">
        <w:rPr>
          <w:rFonts w:eastAsiaTheme="minorHAnsi"/>
        </w:rPr>
        <w:t>).</w:t>
      </w:r>
    </w:p>
    <w:p w14:paraId="5EF33ED4" w14:textId="74DAEA7F" w:rsidR="00EA47E8" w:rsidRPr="00770AC1" w:rsidRDefault="00030570" w:rsidP="00030570">
      <w:pPr>
        <w:pStyle w:val="Caption"/>
      </w:pPr>
      <w:bookmarkStart w:id="184" w:name="_Toc505945912"/>
      <w:bookmarkStart w:id="185" w:name="_Toc5194934"/>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22</w:t>
      </w:r>
      <w:r w:rsidR="00B47A5B">
        <w:rPr>
          <w:noProof/>
        </w:rPr>
        <w:fldChar w:fldCharType="end"/>
      </w:r>
      <w:r w:rsidR="00EA47E8" w:rsidRPr="00770AC1">
        <w:t xml:space="preserve">: </w:t>
      </w:r>
      <w:r w:rsidR="00200FBD">
        <w:t>S</w:t>
      </w:r>
      <w:r w:rsidR="00EA47E8" w:rsidRPr="00770AC1">
        <w:t xml:space="preserve">ervices </w:t>
      </w:r>
      <w:r w:rsidR="00200FBD">
        <w:t>for</w:t>
      </w:r>
      <w:r w:rsidR="00EA47E8" w:rsidRPr="00770AC1">
        <w:t xml:space="preserve"> CT of the pelvis (item 56412) by patient age and location</w:t>
      </w:r>
      <w:bookmarkEnd w:id="184"/>
      <w:r w:rsidR="00602820">
        <w:t>, 2015/16</w:t>
      </w:r>
      <w:r w:rsidR="00EA47E8">
        <w:t>.</w:t>
      </w:r>
      <w:bookmarkEnd w:id="185"/>
    </w:p>
    <w:tbl>
      <w:tblPr>
        <w:tblW w:w="823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190"/>
        <w:gridCol w:w="794"/>
        <w:gridCol w:w="795"/>
        <w:gridCol w:w="795"/>
        <w:gridCol w:w="789"/>
        <w:gridCol w:w="790"/>
        <w:gridCol w:w="790"/>
        <w:gridCol w:w="791"/>
        <w:gridCol w:w="787"/>
        <w:gridCol w:w="718"/>
      </w:tblGrid>
      <w:tr w:rsidR="00EA47E8" w:rsidRPr="00770AC1" w14:paraId="5097748A" w14:textId="77777777" w:rsidTr="00200FBD">
        <w:trPr>
          <w:trHeight w:val="435"/>
          <w:jc w:val="center"/>
        </w:trPr>
        <w:tc>
          <w:tcPr>
            <w:tcW w:w="1190" w:type="dxa"/>
            <w:shd w:val="clear" w:color="000000" w:fill="01692D"/>
            <w:noWrap/>
            <w:vAlign w:val="center"/>
            <w:hideMark/>
          </w:tcPr>
          <w:p w14:paraId="34BE2142" w14:textId="51C277FA" w:rsidR="00EA47E8" w:rsidRPr="00EA47E8" w:rsidRDefault="00200FBD" w:rsidP="00ED31EF">
            <w:pPr>
              <w:rPr>
                <w:b/>
                <w:color w:val="FFFFFF" w:themeColor="background1"/>
                <w:sz w:val="20"/>
              </w:rPr>
            </w:pPr>
            <w:r>
              <w:rPr>
                <w:b/>
                <w:color w:val="FFFFFF" w:themeColor="background1"/>
                <w:sz w:val="20"/>
              </w:rPr>
              <w:t>Patient age</w:t>
            </w:r>
          </w:p>
        </w:tc>
        <w:tc>
          <w:tcPr>
            <w:tcW w:w="794" w:type="dxa"/>
            <w:shd w:val="clear" w:color="000000" w:fill="01692D"/>
            <w:vAlign w:val="center"/>
            <w:hideMark/>
          </w:tcPr>
          <w:p w14:paraId="7D0EBD6F" w14:textId="77777777" w:rsidR="00EA47E8" w:rsidRPr="00EA47E8" w:rsidRDefault="00EA47E8" w:rsidP="00ED31EF">
            <w:pPr>
              <w:rPr>
                <w:b/>
                <w:color w:val="FFFFFF" w:themeColor="background1"/>
                <w:sz w:val="20"/>
              </w:rPr>
            </w:pPr>
            <w:r w:rsidRPr="00EA47E8">
              <w:rPr>
                <w:b/>
                <w:color w:val="FFFFFF" w:themeColor="background1"/>
                <w:sz w:val="20"/>
              </w:rPr>
              <w:t>NSW</w:t>
            </w:r>
          </w:p>
        </w:tc>
        <w:tc>
          <w:tcPr>
            <w:tcW w:w="795" w:type="dxa"/>
            <w:shd w:val="clear" w:color="000000" w:fill="01692D"/>
            <w:vAlign w:val="center"/>
            <w:hideMark/>
          </w:tcPr>
          <w:p w14:paraId="39865112" w14:textId="77777777" w:rsidR="00EA47E8" w:rsidRPr="00EA47E8" w:rsidRDefault="00EA47E8" w:rsidP="00ED31EF">
            <w:pPr>
              <w:rPr>
                <w:b/>
                <w:color w:val="FFFFFF" w:themeColor="background1"/>
                <w:sz w:val="20"/>
              </w:rPr>
            </w:pPr>
            <w:r w:rsidRPr="00EA47E8">
              <w:rPr>
                <w:b/>
                <w:color w:val="FFFFFF" w:themeColor="background1"/>
                <w:sz w:val="20"/>
              </w:rPr>
              <w:t>VIC</w:t>
            </w:r>
          </w:p>
        </w:tc>
        <w:tc>
          <w:tcPr>
            <w:tcW w:w="795" w:type="dxa"/>
            <w:shd w:val="clear" w:color="000000" w:fill="01692D"/>
            <w:vAlign w:val="center"/>
            <w:hideMark/>
          </w:tcPr>
          <w:p w14:paraId="70E10238" w14:textId="77777777" w:rsidR="00EA47E8" w:rsidRPr="00EA47E8" w:rsidRDefault="00EA47E8" w:rsidP="00ED31EF">
            <w:pPr>
              <w:rPr>
                <w:b/>
                <w:color w:val="FFFFFF" w:themeColor="background1"/>
                <w:sz w:val="20"/>
              </w:rPr>
            </w:pPr>
            <w:r w:rsidRPr="00EA47E8">
              <w:rPr>
                <w:b/>
                <w:color w:val="FFFFFF" w:themeColor="background1"/>
                <w:sz w:val="20"/>
              </w:rPr>
              <w:t>QLD</w:t>
            </w:r>
          </w:p>
        </w:tc>
        <w:tc>
          <w:tcPr>
            <w:tcW w:w="789" w:type="dxa"/>
            <w:shd w:val="clear" w:color="000000" w:fill="01692D"/>
            <w:vAlign w:val="center"/>
            <w:hideMark/>
          </w:tcPr>
          <w:p w14:paraId="031F00A7" w14:textId="77777777" w:rsidR="00EA47E8" w:rsidRPr="00EA47E8" w:rsidRDefault="00EA47E8" w:rsidP="00ED31EF">
            <w:pPr>
              <w:rPr>
                <w:b/>
                <w:color w:val="FFFFFF" w:themeColor="background1"/>
                <w:sz w:val="20"/>
              </w:rPr>
            </w:pPr>
            <w:r w:rsidRPr="00EA47E8">
              <w:rPr>
                <w:b/>
                <w:color w:val="FFFFFF" w:themeColor="background1"/>
                <w:sz w:val="20"/>
              </w:rPr>
              <w:t>SA</w:t>
            </w:r>
          </w:p>
        </w:tc>
        <w:tc>
          <w:tcPr>
            <w:tcW w:w="790" w:type="dxa"/>
            <w:shd w:val="clear" w:color="000000" w:fill="01692D"/>
            <w:vAlign w:val="center"/>
            <w:hideMark/>
          </w:tcPr>
          <w:p w14:paraId="5768C622" w14:textId="77777777" w:rsidR="00EA47E8" w:rsidRPr="00EA47E8" w:rsidRDefault="00EA47E8" w:rsidP="00ED31EF">
            <w:pPr>
              <w:rPr>
                <w:b/>
                <w:color w:val="FFFFFF" w:themeColor="background1"/>
                <w:sz w:val="20"/>
              </w:rPr>
            </w:pPr>
            <w:r w:rsidRPr="00EA47E8">
              <w:rPr>
                <w:b/>
                <w:color w:val="FFFFFF" w:themeColor="background1"/>
                <w:sz w:val="20"/>
              </w:rPr>
              <w:t>WA</w:t>
            </w:r>
          </w:p>
        </w:tc>
        <w:tc>
          <w:tcPr>
            <w:tcW w:w="790" w:type="dxa"/>
            <w:shd w:val="clear" w:color="000000" w:fill="01692D"/>
            <w:vAlign w:val="center"/>
            <w:hideMark/>
          </w:tcPr>
          <w:p w14:paraId="6985DA6C" w14:textId="77777777" w:rsidR="00EA47E8" w:rsidRPr="00EA47E8" w:rsidRDefault="00EA47E8" w:rsidP="00ED31EF">
            <w:pPr>
              <w:rPr>
                <w:b/>
                <w:color w:val="FFFFFF" w:themeColor="background1"/>
                <w:sz w:val="20"/>
              </w:rPr>
            </w:pPr>
            <w:r w:rsidRPr="00EA47E8">
              <w:rPr>
                <w:b/>
                <w:color w:val="FFFFFF" w:themeColor="background1"/>
                <w:sz w:val="20"/>
              </w:rPr>
              <w:t>TAS</w:t>
            </w:r>
          </w:p>
        </w:tc>
        <w:tc>
          <w:tcPr>
            <w:tcW w:w="791" w:type="dxa"/>
            <w:shd w:val="clear" w:color="000000" w:fill="01692D"/>
            <w:vAlign w:val="center"/>
            <w:hideMark/>
          </w:tcPr>
          <w:p w14:paraId="4F194A6F" w14:textId="77777777" w:rsidR="00EA47E8" w:rsidRPr="00EA47E8" w:rsidRDefault="00EA47E8" w:rsidP="00ED31EF">
            <w:pPr>
              <w:rPr>
                <w:b/>
                <w:color w:val="FFFFFF" w:themeColor="background1"/>
                <w:sz w:val="20"/>
              </w:rPr>
            </w:pPr>
            <w:r w:rsidRPr="00EA47E8">
              <w:rPr>
                <w:b/>
                <w:color w:val="FFFFFF" w:themeColor="background1"/>
                <w:sz w:val="20"/>
              </w:rPr>
              <w:t>ACT</w:t>
            </w:r>
          </w:p>
        </w:tc>
        <w:tc>
          <w:tcPr>
            <w:tcW w:w="787" w:type="dxa"/>
            <w:shd w:val="clear" w:color="000000" w:fill="01692D"/>
            <w:vAlign w:val="center"/>
            <w:hideMark/>
          </w:tcPr>
          <w:p w14:paraId="18495F11" w14:textId="77777777" w:rsidR="00EA47E8" w:rsidRPr="00EA47E8" w:rsidRDefault="00EA47E8" w:rsidP="00ED31EF">
            <w:pPr>
              <w:rPr>
                <w:b/>
                <w:color w:val="FFFFFF" w:themeColor="background1"/>
                <w:sz w:val="20"/>
              </w:rPr>
            </w:pPr>
            <w:r w:rsidRPr="00EA47E8">
              <w:rPr>
                <w:b/>
                <w:color w:val="FFFFFF" w:themeColor="background1"/>
                <w:sz w:val="20"/>
              </w:rPr>
              <w:t>NT</w:t>
            </w:r>
          </w:p>
        </w:tc>
        <w:tc>
          <w:tcPr>
            <w:tcW w:w="718" w:type="dxa"/>
            <w:shd w:val="clear" w:color="000000" w:fill="01692D"/>
            <w:vAlign w:val="center"/>
            <w:hideMark/>
          </w:tcPr>
          <w:p w14:paraId="51D0C161" w14:textId="77777777" w:rsidR="00EA47E8" w:rsidRPr="00EA47E8" w:rsidRDefault="00EA47E8" w:rsidP="00ED31EF">
            <w:pPr>
              <w:rPr>
                <w:b/>
                <w:color w:val="FFFFFF" w:themeColor="background1"/>
                <w:sz w:val="20"/>
              </w:rPr>
            </w:pPr>
            <w:r w:rsidRPr="00EA47E8">
              <w:rPr>
                <w:b/>
                <w:color w:val="FFFFFF" w:themeColor="background1"/>
                <w:sz w:val="20"/>
              </w:rPr>
              <w:t>Total</w:t>
            </w:r>
          </w:p>
        </w:tc>
      </w:tr>
      <w:tr w:rsidR="00EA47E8" w:rsidRPr="00770AC1" w14:paraId="147F2776" w14:textId="77777777" w:rsidTr="00200FBD">
        <w:trPr>
          <w:trHeight w:val="300"/>
          <w:jc w:val="center"/>
        </w:trPr>
        <w:tc>
          <w:tcPr>
            <w:tcW w:w="1190" w:type="dxa"/>
            <w:shd w:val="clear" w:color="000000" w:fill="FFFFFF"/>
            <w:vAlign w:val="center"/>
            <w:hideMark/>
          </w:tcPr>
          <w:p w14:paraId="5D5EA4DA"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0-4</w:t>
            </w:r>
          </w:p>
        </w:tc>
        <w:tc>
          <w:tcPr>
            <w:tcW w:w="794" w:type="dxa"/>
            <w:shd w:val="clear" w:color="000000" w:fill="FFFFFF"/>
            <w:vAlign w:val="center"/>
            <w:hideMark/>
          </w:tcPr>
          <w:p w14:paraId="12E72D6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49C61CC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504A5C3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9" w:type="dxa"/>
            <w:shd w:val="clear" w:color="000000" w:fill="FFFFFF"/>
            <w:vAlign w:val="center"/>
            <w:hideMark/>
          </w:tcPr>
          <w:p w14:paraId="4FBFF7EE"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1297326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4D75D4E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1" w:type="dxa"/>
            <w:shd w:val="clear" w:color="000000" w:fill="FFFFFF"/>
            <w:vAlign w:val="center"/>
            <w:hideMark/>
          </w:tcPr>
          <w:p w14:paraId="3C74F42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7" w:type="dxa"/>
            <w:shd w:val="clear" w:color="000000" w:fill="FFFFFF"/>
            <w:vAlign w:val="center"/>
            <w:hideMark/>
          </w:tcPr>
          <w:p w14:paraId="6DC6BD3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7C56441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r>
      <w:tr w:rsidR="00EA47E8" w:rsidRPr="00770AC1" w14:paraId="3E533BD5" w14:textId="77777777" w:rsidTr="00200FBD">
        <w:trPr>
          <w:trHeight w:val="300"/>
          <w:jc w:val="center"/>
        </w:trPr>
        <w:tc>
          <w:tcPr>
            <w:tcW w:w="1190" w:type="dxa"/>
            <w:shd w:val="clear" w:color="000000" w:fill="FFFFFF"/>
            <w:vAlign w:val="center"/>
            <w:hideMark/>
          </w:tcPr>
          <w:p w14:paraId="6D198C24"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lastRenderedPageBreak/>
              <w:t>5-14</w:t>
            </w:r>
          </w:p>
        </w:tc>
        <w:tc>
          <w:tcPr>
            <w:tcW w:w="794" w:type="dxa"/>
            <w:shd w:val="clear" w:color="000000" w:fill="FFFFFF"/>
            <w:vAlign w:val="center"/>
            <w:hideMark/>
          </w:tcPr>
          <w:p w14:paraId="08223CB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95" w:type="dxa"/>
            <w:shd w:val="clear" w:color="000000" w:fill="FFFFFF"/>
            <w:vAlign w:val="center"/>
            <w:hideMark/>
          </w:tcPr>
          <w:p w14:paraId="247FE0B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58DCBB1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w:t>
            </w:r>
          </w:p>
        </w:tc>
        <w:tc>
          <w:tcPr>
            <w:tcW w:w="789" w:type="dxa"/>
            <w:shd w:val="clear" w:color="000000" w:fill="FFFFFF"/>
            <w:vAlign w:val="center"/>
            <w:hideMark/>
          </w:tcPr>
          <w:p w14:paraId="2701A5A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053C40F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90" w:type="dxa"/>
            <w:shd w:val="clear" w:color="000000" w:fill="FFFFFF"/>
            <w:vAlign w:val="center"/>
            <w:hideMark/>
          </w:tcPr>
          <w:p w14:paraId="7395535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1" w:type="dxa"/>
            <w:shd w:val="clear" w:color="000000" w:fill="FFFFFF"/>
            <w:vAlign w:val="center"/>
            <w:hideMark/>
          </w:tcPr>
          <w:p w14:paraId="42AC1ED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7" w:type="dxa"/>
            <w:shd w:val="clear" w:color="000000" w:fill="FFFFFF"/>
            <w:vAlign w:val="center"/>
            <w:hideMark/>
          </w:tcPr>
          <w:p w14:paraId="60288C00"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0E8FD10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r>
      <w:tr w:rsidR="00EA47E8" w:rsidRPr="00770AC1" w14:paraId="2E92D2DD" w14:textId="77777777" w:rsidTr="00200FBD">
        <w:trPr>
          <w:trHeight w:val="300"/>
          <w:jc w:val="center"/>
        </w:trPr>
        <w:tc>
          <w:tcPr>
            <w:tcW w:w="1190" w:type="dxa"/>
            <w:shd w:val="clear" w:color="000000" w:fill="FFFFFF"/>
            <w:vAlign w:val="center"/>
            <w:hideMark/>
          </w:tcPr>
          <w:p w14:paraId="1A2B33FF"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15-24</w:t>
            </w:r>
          </w:p>
        </w:tc>
        <w:tc>
          <w:tcPr>
            <w:tcW w:w="794" w:type="dxa"/>
            <w:shd w:val="clear" w:color="000000" w:fill="FFFFFF"/>
            <w:vAlign w:val="center"/>
            <w:hideMark/>
          </w:tcPr>
          <w:p w14:paraId="06767A6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38</w:t>
            </w:r>
          </w:p>
        </w:tc>
        <w:tc>
          <w:tcPr>
            <w:tcW w:w="795" w:type="dxa"/>
            <w:shd w:val="clear" w:color="000000" w:fill="FFFFFF"/>
            <w:vAlign w:val="center"/>
            <w:hideMark/>
          </w:tcPr>
          <w:p w14:paraId="0A42A72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34</w:t>
            </w:r>
          </w:p>
        </w:tc>
        <w:tc>
          <w:tcPr>
            <w:tcW w:w="795" w:type="dxa"/>
            <w:shd w:val="clear" w:color="000000" w:fill="FFFFFF"/>
            <w:vAlign w:val="center"/>
            <w:hideMark/>
          </w:tcPr>
          <w:p w14:paraId="3A14101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51</w:t>
            </w:r>
          </w:p>
        </w:tc>
        <w:tc>
          <w:tcPr>
            <w:tcW w:w="789" w:type="dxa"/>
            <w:shd w:val="clear" w:color="000000" w:fill="FFFFFF"/>
            <w:vAlign w:val="center"/>
            <w:hideMark/>
          </w:tcPr>
          <w:p w14:paraId="2EB9F250"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90" w:type="dxa"/>
            <w:shd w:val="clear" w:color="000000" w:fill="FFFFFF"/>
            <w:vAlign w:val="center"/>
            <w:hideMark/>
          </w:tcPr>
          <w:p w14:paraId="2E91A42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90" w:type="dxa"/>
            <w:shd w:val="clear" w:color="000000" w:fill="FFFFFF"/>
            <w:vAlign w:val="center"/>
            <w:hideMark/>
          </w:tcPr>
          <w:p w14:paraId="24526141" w14:textId="5277CA4D" w:rsidR="00EA47E8" w:rsidRPr="00EA47E8" w:rsidRDefault="00EA47E8" w:rsidP="00D2195E">
            <w:pPr>
              <w:spacing w:before="0" w:after="0"/>
              <w:jc w:val="right"/>
              <w:rPr>
                <w:rFonts w:cstheme="minorHAnsi"/>
                <w:sz w:val="18"/>
                <w:szCs w:val="18"/>
              </w:rPr>
            </w:pPr>
            <w:r>
              <w:rPr>
                <w:rFonts w:cstheme="minorHAnsi"/>
                <w:sz w:val="18"/>
                <w:szCs w:val="18"/>
              </w:rPr>
              <w:t>n</w:t>
            </w:r>
            <w:r w:rsidRPr="00EA47E8">
              <w:rPr>
                <w:rFonts w:cstheme="minorHAnsi"/>
                <w:sz w:val="18"/>
                <w:szCs w:val="18"/>
              </w:rPr>
              <w:t>p</w:t>
            </w:r>
          </w:p>
        </w:tc>
        <w:tc>
          <w:tcPr>
            <w:tcW w:w="791" w:type="dxa"/>
            <w:shd w:val="clear" w:color="000000" w:fill="FFFFFF"/>
            <w:vAlign w:val="center"/>
            <w:hideMark/>
          </w:tcPr>
          <w:p w14:paraId="0769B73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7DA72A3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110CAE9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143</w:t>
            </w:r>
          </w:p>
        </w:tc>
      </w:tr>
      <w:tr w:rsidR="00EA47E8" w:rsidRPr="00770AC1" w14:paraId="2BD0231F" w14:textId="77777777" w:rsidTr="00200FBD">
        <w:trPr>
          <w:trHeight w:val="300"/>
          <w:jc w:val="center"/>
        </w:trPr>
        <w:tc>
          <w:tcPr>
            <w:tcW w:w="1190" w:type="dxa"/>
            <w:shd w:val="clear" w:color="000000" w:fill="FFFFFF"/>
            <w:vAlign w:val="center"/>
            <w:hideMark/>
          </w:tcPr>
          <w:p w14:paraId="51B0335D"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25-34</w:t>
            </w:r>
          </w:p>
        </w:tc>
        <w:tc>
          <w:tcPr>
            <w:tcW w:w="794" w:type="dxa"/>
            <w:shd w:val="clear" w:color="000000" w:fill="FFFFFF"/>
            <w:vAlign w:val="center"/>
            <w:hideMark/>
          </w:tcPr>
          <w:p w14:paraId="6FAF50C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137</w:t>
            </w:r>
          </w:p>
        </w:tc>
        <w:tc>
          <w:tcPr>
            <w:tcW w:w="795" w:type="dxa"/>
            <w:shd w:val="clear" w:color="000000" w:fill="FFFFFF"/>
            <w:vAlign w:val="center"/>
            <w:hideMark/>
          </w:tcPr>
          <w:p w14:paraId="33BA9B8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77</w:t>
            </w:r>
          </w:p>
        </w:tc>
        <w:tc>
          <w:tcPr>
            <w:tcW w:w="795" w:type="dxa"/>
            <w:shd w:val="clear" w:color="000000" w:fill="FFFFFF"/>
            <w:vAlign w:val="center"/>
            <w:hideMark/>
          </w:tcPr>
          <w:p w14:paraId="18EDCE4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121</w:t>
            </w:r>
          </w:p>
        </w:tc>
        <w:tc>
          <w:tcPr>
            <w:tcW w:w="789" w:type="dxa"/>
            <w:shd w:val="clear" w:color="000000" w:fill="FFFFFF"/>
            <w:vAlign w:val="center"/>
            <w:hideMark/>
          </w:tcPr>
          <w:p w14:paraId="760F6F2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0" w:type="dxa"/>
            <w:shd w:val="clear" w:color="000000" w:fill="FFFFFF"/>
            <w:vAlign w:val="center"/>
            <w:hideMark/>
          </w:tcPr>
          <w:p w14:paraId="49273010"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24</w:t>
            </w:r>
          </w:p>
        </w:tc>
        <w:tc>
          <w:tcPr>
            <w:tcW w:w="790" w:type="dxa"/>
            <w:shd w:val="clear" w:color="000000" w:fill="FFFFFF"/>
            <w:vAlign w:val="center"/>
            <w:hideMark/>
          </w:tcPr>
          <w:p w14:paraId="7F6B9F04" w14:textId="771A978B" w:rsidR="00EA47E8" w:rsidRPr="00EA47E8" w:rsidRDefault="00EA47E8" w:rsidP="00D2195E">
            <w:pPr>
              <w:spacing w:before="0" w:after="0"/>
              <w:jc w:val="right"/>
              <w:rPr>
                <w:rFonts w:cstheme="minorHAnsi"/>
                <w:sz w:val="18"/>
                <w:szCs w:val="18"/>
              </w:rPr>
            </w:pPr>
            <w:r>
              <w:rPr>
                <w:rFonts w:cstheme="minorHAnsi"/>
                <w:sz w:val="18"/>
                <w:szCs w:val="18"/>
              </w:rPr>
              <w:t>n</w:t>
            </w:r>
            <w:r w:rsidRPr="00EA47E8">
              <w:rPr>
                <w:rFonts w:cstheme="minorHAnsi"/>
                <w:sz w:val="18"/>
                <w:szCs w:val="18"/>
              </w:rPr>
              <w:t>p</w:t>
            </w:r>
          </w:p>
        </w:tc>
        <w:tc>
          <w:tcPr>
            <w:tcW w:w="791" w:type="dxa"/>
            <w:shd w:val="clear" w:color="000000" w:fill="FFFFFF"/>
            <w:vAlign w:val="center"/>
            <w:hideMark/>
          </w:tcPr>
          <w:p w14:paraId="5EC0480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1198EE4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18" w:type="dxa"/>
            <w:shd w:val="clear" w:color="000000" w:fill="FFFFFF"/>
            <w:vAlign w:val="center"/>
            <w:hideMark/>
          </w:tcPr>
          <w:p w14:paraId="32F994D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379</w:t>
            </w:r>
          </w:p>
        </w:tc>
      </w:tr>
      <w:tr w:rsidR="00EA47E8" w:rsidRPr="00770AC1" w14:paraId="2E1E27EA" w14:textId="77777777" w:rsidTr="00200FBD">
        <w:trPr>
          <w:trHeight w:val="300"/>
          <w:jc w:val="center"/>
        </w:trPr>
        <w:tc>
          <w:tcPr>
            <w:tcW w:w="1190" w:type="dxa"/>
            <w:shd w:val="clear" w:color="000000" w:fill="FFFFFF"/>
            <w:vAlign w:val="center"/>
            <w:hideMark/>
          </w:tcPr>
          <w:p w14:paraId="6AE03161"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35-44</w:t>
            </w:r>
          </w:p>
        </w:tc>
        <w:tc>
          <w:tcPr>
            <w:tcW w:w="794" w:type="dxa"/>
            <w:shd w:val="clear" w:color="000000" w:fill="FFFFFF"/>
            <w:vAlign w:val="center"/>
            <w:hideMark/>
          </w:tcPr>
          <w:p w14:paraId="35D33D4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290</w:t>
            </w:r>
          </w:p>
        </w:tc>
        <w:tc>
          <w:tcPr>
            <w:tcW w:w="795" w:type="dxa"/>
            <w:shd w:val="clear" w:color="000000" w:fill="FFFFFF"/>
            <w:vAlign w:val="center"/>
            <w:hideMark/>
          </w:tcPr>
          <w:p w14:paraId="03E22A4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156</w:t>
            </w:r>
          </w:p>
        </w:tc>
        <w:tc>
          <w:tcPr>
            <w:tcW w:w="795" w:type="dxa"/>
            <w:shd w:val="clear" w:color="000000" w:fill="FFFFFF"/>
            <w:vAlign w:val="center"/>
            <w:hideMark/>
          </w:tcPr>
          <w:p w14:paraId="167BBD3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341</w:t>
            </w:r>
          </w:p>
        </w:tc>
        <w:tc>
          <w:tcPr>
            <w:tcW w:w="789" w:type="dxa"/>
            <w:shd w:val="clear" w:color="000000" w:fill="FFFFFF"/>
            <w:vAlign w:val="center"/>
            <w:hideMark/>
          </w:tcPr>
          <w:p w14:paraId="2416599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43</w:t>
            </w:r>
          </w:p>
        </w:tc>
        <w:tc>
          <w:tcPr>
            <w:tcW w:w="790" w:type="dxa"/>
            <w:shd w:val="clear" w:color="000000" w:fill="FFFFFF"/>
            <w:vAlign w:val="center"/>
            <w:hideMark/>
          </w:tcPr>
          <w:p w14:paraId="0876FC2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28</w:t>
            </w:r>
          </w:p>
        </w:tc>
        <w:tc>
          <w:tcPr>
            <w:tcW w:w="790" w:type="dxa"/>
            <w:shd w:val="clear" w:color="000000" w:fill="FFFFFF"/>
            <w:vAlign w:val="center"/>
            <w:hideMark/>
          </w:tcPr>
          <w:p w14:paraId="57B4FE6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1" w:type="dxa"/>
            <w:shd w:val="clear" w:color="000000" w:fill="FFFFFF"/>
            <w:vAlign w:val="center"/>
            <w:hideMark/>
          </w:tcPr>
          <w:p w14:paraId="5591584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87" w:type="dxa"/>
            <w:shd w:val="clear" w:color="000000" w:fill="FFFFFF"/>
            <w:vAlign w:val="center"/>
            <w:hideMark/>
          </w:tcPr>
          <w:p w14:paraId="43F4EDA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18" w:type="dxa"/>
            <w:shd w:val="clear" w:color="000000" w:fill="FFFFFF"/>
            <w:vAlign w:val="center"/>
            <w:hideMark/>
          </w:tcPr>
          <w:p w14:paraId="264E8A5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893</w:t>
            </w:r>
          </w:p>
        </w:tc>
      </w:tr>
      <w:tr w:rsidR="00EA47E8" w:rsidRPr="00770AC1" w14:paraId="125BD0EE" w14:textId="77777777" w:rsidTr="00200FBD">
        <w:trPr>
          <w:trHeight w:val="300"/>
          <w:jc w:val="center"/>
        </w:trPr>
        <w:tc>
          <w:tcPr>
            <w:tcW w:w="1190" w:type="dxa"/>
            <w:shd w:val="clear" w:color="000000" w:fill="FFFFFF"/>
            <w:vAlign w:val="center"/>
            <w:hideMark/>
          </w:tcPr>
          <w:p w14:paraId="55EDFC98"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45-54</w:t>
            </w:r>
          </w:p>
        </w:tc>
        <w:tc>
          <w:tcPr>
            <w:tcW w:w="794" w:type="dxa"/>
            <w:shd w:val="clear" w:color="000000" w:fill="FFFFFF"/>
            <w:vAlign w:val="center"/>
            <w:hideMark/>
          </w:tcPr>
          <w:p w14:paraId="2600431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537</w:t>
            </w:r>
          </w:p>
        </w:tc>
        <w:tc>
          <w:tcPr>
            <w:tcW w:w="795" w:type="dxa"/>
            <w:shd w:val="clear" w:color="000000" w:fill="FFFFFF"/>
            <w:vAlign w:val="center"/>
            <w:hideMark/>
          </w:tcPr>
          <w:p w14:paraId="731A841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333</w:t>
            </w:r>
          </w:p>
        </w:tc>
        <w:tc>
          <w:tcPr>
            <w:tcW w:w="795" w:type="dxa"/>
            <w:shd w:val="clear" w:color="000000" w:fill="FFFFFF"/>
            <w:vAlign w:val="center"/>
            <w:hideMark/>
          </w:tcPr>
          <w:p w14:paraId="5B4A9C8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678</w:t>
            </w:r>
          </w:p>
        </w:tc>
        <w:tc>
          <w:tcPr>
            <w:tcW w:w="789" w:type="dxa"/>
            <w:shd w:val="clear" w:color="000000" w:fill="FFFFFF"/>
            <w:vAlign w:val="center"/>
            <w:hideMark/>
          </w:tcPr>
          <w:p w14:paraId="5862F09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78</w:t>
            </w:r>
          </w:p>
        </w:tc>
        <w:tc>
          <w:tcPr>
            <w:tcW w:w="790" w:type="dxa"/>
            <w:shd w:val="clear" w:color="000000" w:fill="FFFFFF"/>
            <w:vAlign w:val="center"/>
            <w:hideMark/>
          </w:tcPr>
          <w:p w14:paraId="66B4574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51</w:t>
            </w:r>
          </w:p>
        </w:tc>
        <w:tc>
          <w:tcPr>
            <w:tcW w:w="790" w:type="dxa"/>
            <w:shd w:val="clear" w:color="000000" w:fill="FFFFFF"/>
            <w:vAlign w:val="center"/>
            <w:hideMark/>
          </w:tcPr>
          <w:p w14:paraId="2F85F04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1" w:type="dxa"/>
            <w:shd w:val="clear" w:color="000000" w:fill="FFFFFF"/>
            <w:vAlign w:val="center"/>
            <w:hideMark/>
          </w:tcPr>
          <w:p w14:paraId="405F9C5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w:t>
            </w:r>
          </w:p>
        </w:tc>
        <w:tc>
          <w:tcPr>
            <w:tcW w:w="787" w:type="dxa"/>
            <w:shd w:val="clear" w:color="000000" w:fill="FFFFFF"/>
            <w:vAlign w:val="center"/>
            <w:hideMark/>
          </w:tcPr>
          <w:p w14:paraId="2EFCEF6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18" w:type="dxa"/>
            <w:shd w:val="clear" w:color="000000" w:fill="FFFFFF"/>
            <w:vAlign w:val="center"/>
            <w:hideMark/>
          </w:tcPr>
          <w:p w14:paraId="3878EE5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1,702</w:t>
            </w:r>
          </w:p>
        </w:tc>
      </w:tr>
      <w:tr w:rsidR="00EA47E8" w:rsidRPr="00770AC1" w14:paraId="634896EB" w14:textId="77777777" w:rsidTr="00200FBD">
        <w:trPr>
          <w:trHeight w:val="300"/>
          <w:jc w:val="center"/>
        </w:trPr>
        <w:tc>
          <w:tcPr>
            <w:tcW w:w="1190" w:type="dxa"/>
            <w:shd w:val="clear" w:color="000000" w:fill="FFFFFF"/>
            <w:vAlign w:val="center"/>
            <w:hideMark/>
          </w:tcPr>
          <w:p w14:paraId="676AE7B7"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55-64</w:t>
            </w:r>
          </w:p>
        </w:tc>
        <w:tc>
          <w:tcPr>
            <w:tcW w:w="794" w:type="dxa"/>
            <w:shd w:val="clear" w:color="000000" w:fill="FFFFFF"/>
            <w:vAlign w:val="center"/>
            <w:hideMark/>
          </w:tcPr>
          <w:p w14:paraId="0B484C9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713</w:t>
            </w:r>
          </w:p>
        </w:tc>
        <w:tc>
          <w:tcPr>
            <w:tcW w:w="795" w:type="dxa"/>
            <w:shd w:val="clear" w:color="000000" w:fill="FFFFFF"/>
            <w:vAlign w:val="center"/>
            <w:hideMark/>
          </w:tcPr>
          <w:p w14:paraId="6FAF396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553</w:t>
            </w:r>
          </w:p>
        </w:tc>
        <w:tc>
          <w:tcPr>
            <w:tcW w:w="795" w:type="dxa"/>
            <w:shd w:val="clear" w:color="000000" w:fill="FFFFFF"/>
            <w:vAlign w:val="center"/>
            <w:hideMark/>
          </w:tcPr>
          <w:p w14:paraId="3039607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1,104</w:t>
            </w:r>
          </w:p>
        </w:tc>
        <w:tc>
          <w:tcPr>
            <w:tcW w:w="789" w:type="dxa"/>
            <w:shd w:val="clear" w:color="000000" w:fill="FFFFFF"/>
            <w:vAlign w:val="center"/>
            <w:hideMark/>
          </w:tcPr>
          <w:p w14:paraId="24364C1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130</w:t>
            </w:r>
          </w:p>
        </w:tc>
        <w:tc>
          <w:tcPr>
            <w:tcW w:w="790" w:type="dxa"/>
            <w:shd w:val="clear" w:color="000000" w:fill="FFFFFF"/>
            <w:vAlign w:val="center"/>
            <w:hideMark/>
          </w:tcPr>
          <w:p w14:paraId="5211AAD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48</w:t>
            </w:r>
          </w:p>
        </w:tc>
        <w:tc>
          <w:tcPr>
            <w:tcW w:w="790" w:type="dxa"/>
            <w:shd w:val="clear" w:color="000000" w:fill="FFFFFF"/>
            <w:vAlign w:val="center"/>
            <w:hideMark/>
          </w:tcPr>
          <w:p w14:paraId="0AD361C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17</w:t>
            </w:r>
          </w:p>
        </w:tc>
        <w:tc>
          <w:tcPr>
            <w:tcW w:w="791" w:type="dxa"/>
            <w:shd w:val="clear" w:color="000000" w:fill="FFFFFF"/>
            <w:vAlign w:val="center"/>
            <w:hideMark/>
          </w:tcPr>
          <w:p w14:paraId="6A5A01A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w:t>
            </w:r>
          </w:p>
        </w:tc>
        <w:tc>
          <w:tcPr>
            <w:tcW w:w="787" w:type="dxa"/>
            <w:shd w:val="clear" w:color="000000" w:fill="FFFFFF"/>
            <w:vAlign w:val="center"/>
            <w:hideMark/>
          </w:tcPr>
          <w:p w14:paraId="19FF3E8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w:t>
            </w:r>
          </w:p>
        </w:tc>
        <w:tc>
          <w:tcPr>
            <w:tcW w:w="718" w:type="dxa"/>
            <w:shd w:val="clear" w:color="000000" w:fill="FFFFFF"/>
            <w:vAlign w:val="center"/>
            <w:hideMark/>
          </w:tcPr>
          <w:p w14:paraId="700DFA4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2,578</w:t>
            </w:r>
          </w:p>
        </w:tc>
      </w:tr>
      <w:tr w:rsidR="00EA47E8" w:rsidRPr="00770AC1" w14:paraId="7BBBBB65" w14:textId="77777777" w:rsidTr="00200FBD">
        <w:trPr>
          <w:trHeight w:val="300"/>
          <w:jc w:val="center"/>
        </w:trPr>
        <w:tc>
          <w:tcPr>
            <w:tcW w:w="1190" w:type="dxa"/>
            <w:shd w:val="clear" w:color="000000" w:fill="FFFFFF"/>
            <w:vAlign w:val="center"/>
            <w:hideMark/>
          </w:tcPr>
          <w:p w14:paraId="72D296B3"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65-74</w:t>
            </w:r>
          </w:p>
        </w:tc>
        <w:tc>
          <w:tcPr>
            <w:tcW w:w="794" w:type="dxa"/>
            <w:shd w:val="clear" w:color="000000" w:fill="FFFFFF"/>
            <w:vAlign w:val="center"/>
            <w:hideMark/>
          </w:tcPr>
          <w:p w14:paraId="13EC4F5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1,049</w:t>
            </w:r>
          </w:p>
        </w:tc>
        <w:tc>
          <w:tcPr>
            <w:tcW w:w="795" w:type="dxa"/>
            <w:shd w:val="clear" w:color="000000" w:fill="FFFFFF"/>
            <w:vAlign w:val="center"/>
            <w:hideMark/>
          </w:tcPr>
          <w:p w14:paraId="6BAD395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829</w:t>
            </w:r>
          </w:p>
        </w:tc>
        <w:tc>
          <w:tcPr>
            <w:tcW w:w="795" w:type="dxa"/>
            <w:shd w:val="clear" w:color="000000" w:fill="FFFFFF"/>
            <w:vAlign w:val="center"/>
            <w:hideMark/>
          </w:tcPr>
          <w:p w14:paraId="6F7D8BEE"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1,613</w:t>
            </w:r>
          </w:p>
        </w:tc>
        <w:tc>
          <w:tcPr>
            <w:tcW w:w="789" w:type="dxa"/>
            <w:shd w:val="clear" w:color="000000" w:fill="FFFFFF"/>
            <w:vAlign w:val="center"/>
            <w:hideMark/>
          </w:tcPr>
          <w:p w14:paraId="3E6E14A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134</w:t>
            </w:r>
          </w:p>
        </w:tc>
        <w:tc>
          <w:tcPr>
            <w:tcW w:w="790" w:type="dxa"/>
            <w:shd w:val="clear" w:color="000000" w:fill="FFFFFF"/>
            <w:vAlign w:val="center"/>
            <w:hideMark/>
          </w:tcPr>
          <w:p w14:paraId="201C54B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73</w:t>
            </w:r>
          </w:p>
        </w:tc>
        <w:tc>
          <w:tcPr>
            <w:tcW w:w="790" w:type="dxa"/>
            <w:shd w:val="clear" w:color="000000" w:fill="FFFFFF"/>
            <w:vAlign w:val="center"/>
            <w:hideMark/>
          </w:tcPr>
          <w:p w14:paraId="79EAD3D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13</w:t>
            </w:r>
          </w:p>
        </w:tc>
        <w:tc>
          <w:tcPr>
            <w:tcW w:w="791" w:type="dxa"/>
            <w:shd w:val="clear" w:color="000000" w:fill="FFFFFF"/>
            <w:vAlign w:val="center"/>
            <w:hideMark/>
          </w:tcPr>
          <w:p w14:paraId="40CD8D0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w:t>
            </w:r>
          </w:p>
        </w:tc>
        <w:tc>
          <w:tcPr>
            <w:tcW w:w="787" w:type="dxa"/>
            <w:shd w:val="clear" w:color="000000" w:fill="FFFFFF"/>
            <w:vAlign w:val="center"/>
            <w:hideMark/>
          </w:tcPr>
          <w:p w14:paraId="28A8797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9</w:t>
            </w:r>
          </w:p>
        </w:tc>
        <w:tc>
          <w:tcPr>
            <w:tcW w:w="718" w:type="dxa"/>
            <w:shd w:val="clear" w:color="000000" w:fill="FFFFFF"/>
            <w:vAlign w:val="center"/>
            <w:hideMark/>
          </w:tcPr>
          <w:p w14:paraId="6247E8D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3,735</w:t>
            </w:r>
          </w:p>
        </w:tc>
      </w:tr>
      <w:tr w:rsidR="00EA47E8" w:rsidRPr="00770AC1" w14:paraId="0DFD6BCA" w14:textId="77777777" w:rsidTr="00200FBD">
        <w:trPr>
          <w:trHeight w:val="300"/>
          <w:jc w:val="center"/>
        </w:trPr>
        <w:tc>
          <w:tcPr>
            <w:tcW w:w="1190" w:type="dxa"/>
            <w:shd w:val="clear" w:color="000000" w:fill="FFFFFF"/>
            <w:vAlign w:val="center"/>
            <w:hideMark/>
          </w:tcPr>
          <w:p w14:paraId="6C10FC3D"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75-84</w:t>
            </w:r>
          </w:p>
        </w:tc>
        <w:tc>
          <w:tcPr>
            <w:tcW w:w="794" w:type="dxa"/>
            <w:shd w:val="clear" w:color="000000" w:fill="FFFFFF"/>
            <w:vAlign w:val="center"/>
            <w:hideMark/>
          </w:tcPr>
          <w:p w14:paraId="62A9953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630</w:t>
            </w:r>
          </w:p>
        </w:tc>
        <w:tc>
          <w:tcPr>
            <w:tcW w:w="795" w:type="dxa"/>
            <w:shd w:val="clear" w:color="000000" w:fill="FFFFFF"/>
            <w:vAlign w:val="center"/>
            <w:hideMark/>
          </w:tcPr>
          <w:p w14:paraId="1ECF205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522</w:t>
            </w:r>
          </w:p>
        </w:tc>
        <w:tc>
          <w:tcPr>
            <w:tcW w:w="795" w:type="dxa"/>
            <w:shd w:val="clear" w:color="000000" w:fill="FFFFFF"/>
            <w:vAlign w:val="center"/>
            <w:hideMark/>
          </w:tcPr>
          <w:p w14:paraId="0B18D25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918</w:t>
            </w:r>
          </w:p>
        </w:tc>
        <w:tc>
          <w:tcPr>
            <w:tcW w:w="789" w:type="dxa"/>
            <w:shd w:val="clear" w:color="000000" w:fill="FFFFFF"/>
            <w:vAlign w:val="center"/>
            <w:hideMark/>
          </w:tcPr>
          <w:p w14:paraId="524A55E8"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115</w:t>
            </w:r>
          </w:p>
        </w:tc>
        <w:tc>
          <w:tcPr>
            <w:tcW w:w="790" w:type="dxa"/>
            <w:shd w:val="clear" w:color="000000" w:fill="FFFFFF"/>
            <w:vAlign w:val="center"/>
            <w:hideMark/>
          </w:tcPr>
          <w:p w14:paraId="08CE7A4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35</w:t>
            </w:r>
          </w:p>
        </w:tc>
        <w:tc>
          <w:tcPr>
            <w:tcW w:w="790" w:type="dxa"/>
            <w:shd w:val="clear" w:color="000000" w:fill="FFFFFF"/>
            <w:vAlign w:val="center"/>
            <w:hideMark/>
          </w:tcPr>
          <w:p w14:paraId="7434C25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w:t>
            </w:r>
          </w:p>
        </w:tc>
        <w:tc>
          <w:tcPr>
            <w:tcW w:w="791" w:type="dxa"/>
            <w:shd w:val="clear" w:color="000000" w:fill="FFFFFF"/>
            <w:vAlign w:val="center"/>
            <w:hideMark/>
          </w:tcPr>
          <w:p w14:paraId="27105C53"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39B2920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6</w:t>
            </w:r>
          </w:p>
        </w:tc>
        <w:tc>
          <w:tcPr>
            <w:tcW w:w="718" w:type="dxa"/>
            <w:shd w:val="clear" w:color="000000" w:fill="FFFFFF"/>
            <w:vAlign w:val="center"/>
            <w:hideMark/>
          </w:tcPr>
          <w:p w14:paraId="1298E10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2,246</w:t>
            </w:r>
          </w:p>
        </w:tc>
      </w:tr>
      <w:tr w:rsidR="00EA47E8" w:rsidRPr="00770AC1" w14:paraId="75132541" w14:textId="77777777" w:rsidTr="00200FBD">
        <w:trPr>
          <w:trHeight w:val="300"/>
          <w:jc w:val="center"/>
        </w:trPr>
        <w:tc>
          <w:tcPr>
            <w:tcW w:w="1190" w:type="dxa"/>
            <w:shd w:val="clear" w:color="000000" w:fill="FFFFFF"/>
            <w:vAlign w:val="center"/>
            <w:hideMark/>
          </w:tcPr>
          <w:p w14:paraId="4E1CD83C"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&gt;=85</w:t>
            </w:r>
          </w:p>
        </w:tc>
        <w:tc>
          <w:tcPr>
            <w:tcW w:w="794" w:type="dxa"/>
            <w:shd w:val="clear" w:color="000000" w:fill="FFFFFF"/>
            <w:vAlign w:val="center"/>
            <w:hideMark/>
          </w:tcPr>
          <w:p w14:paraId="43A043F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159</w:t>
            </w:r>
          </w:p>
        </w:tc>
        <w:tc>
          <w:tcPr>
            <w:tcW w:w="795" w:type="dxa"/>
            <w:shd w:val="clear" w:color="000000" w:fill="FFFFFF"/>
            <w:vAlign w:val="center"/>
            <w:hideMark/>
          </w:tcPr>
          <w:p w14:paraId="765B860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168</w:t>
            </w:r>
          </w:p>
        </w:tc>
        <w:tc>
          <w:tcPr>
            <w:tcW w:w="795" w:type="dxa"/>
            <w:shd w:val="clear" w:color="000000" w:fill="FFFFFF"/>
            <w:vAlign w:val="center"/>
            <w:hideMark/>
          </w:tcPr>
          <w:p w14:paraId="3032E3EA"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194</w:t>
            </w:r>
          </w:p>
        </w:tc>
        <w:tc>
          <w:tcPr>
            <w:tcW w:w="789" w:type="dxa"/>
            <w:shd w:val="clear" w:color="000000" w:fill="FFFFFF"/>
            <w:vAlign w:val="center"/>
            <w:hideMark/>
          </w:tcPr>
          <w:p w14:paraId="2B5E423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22</w:t>
            </w:r>
          </w:p>
        </w:tc>
        <w:tc>
          <w:tcPr>
            <w:tcW w:w="790" w:type="dxa"/>
            <w:shd w:val="clear" w:color="000000" w:fill="FFFFFF"/>
            <w:vAlign w:val="center"/>
            <w:hideMark/>
          </w:tcPr>
          <w:p w14:paraId="5A1F8A1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11</w:t>
            </w:r>
          </w:p>
        </w:tc>
        <w:tc>
          <w:tcPr>
            <w:tcW w:w="790" w:type="dxa"/>
            <w:shd w:val="clear" w:color="000000" w:fill="FFFFFF"/>
            <w:vAlign w:val="center"/>
            <w:hideMark/>
          </w:tcPr>
          <w:p w14:paraId="07010766" w14:textId="48AD0A23" w:rsidR="00EA47E8" w:rsidRPr="00EA47E8" w:rsidRDefault="00EA47E8" w:rsidP="00D2195E">
            <w:pPr>
              <w:spacing w:before="0" w:after="0"/>
              <w:jc w:val="right"/>
              <w:rPr>
                <w:rFonts w:cstheme="minorHAnsi"/>
                <w:sz w:val="18"/>
                <w:szCs w:val="18"/>
              </w:rPr>
            </w:pPr>
            <w:r>
              <w:rPr>
                <w:rFonts w:cstheme="minorHAnsi"/>
                <w:sz w:val="18"/>
                <w:szCs w:val="18"/>
              </w:rPr>
              <w:t>n</w:t>
            </w:r>
            <w:r w:rsidRPr="00EA47E8">
              <w:rPr>
                <w:rFonts w:cstheme="minorHAnsi"/>
                <w:sz w:val="18"/>
                <w:szCs w:val="18"/>
              </w:rPr>
              <w:t>p</w:t>
            </w:r>
          </w:p>
        </w:tc>
        <w:tc>
          <w:tcPr>
            <w:tcW w:w="791" w:type="dxa"/>
            <w:shd w:val="clear" w:color="000000" w:fill="FFFFFF"/>
            <w:vAlign w:val="center"/>
            <w:hideMark/>
          </w:tcPr>
          <w:p w14:paraId="4D85774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87" w:type="dxa"/>
            <w:shd w:val="clear" w:color="000000" w:fill="FFFFFF"/>
            <w:vAlign w:val="center"/>
            <w:hideMark/>
          </w:tcPr>
          <w:p w14:paraId="143D7A2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np</w:t>
            </w:r>
          </w:p>
        </w:tc>
        <w:tc>
          <w:tcPr>
            <w:tcW w:w="718" w:type="dxa"/>
            <w:shd w:val="clear" w:color="000000" w:fill="FFFFFF"/>
            <w:vAlign w:val="center"/>
            <w:hideMark/>
          </w:tcPr>
          <w:p w14:paraId="15839C6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559</w:t>
            </w:r>
          </w:p>
        </w:tc>
      </w:tr>
      <w:tr w:rsidR="00EA47E8" w:rsidRPr="00770AC1" w14:paraId="5BEDD5DF" w14:textId="77777777" w:rsidTr="00200FBD">
        <w:trPr>
          <w:trHeight w:val="300"/>
          <w:jc w:val="center"/>
        </w:trPr>
        <w:tc>
          <w:tcPr>
            <w:tcW w:w="1190" w:type="dxa"/>
            <w:shd w:val="clear" w:color="000000" w:fill="FFFFFF"/>
            <w:vAlign w:val="center"/>
            <w:hideMark/>
          </w:tcPr>
          <w:p w14:paraId="7A891DA7"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Unknown</w:t>
            </w:r>
          </w:p>
        </w:tc>
        <w:tc>
          <w:tcPr>
            <w:tcW w:w="794" w:type="dxa"/>
            <w:shd w:val="clear" w:color="000000" w:fill="FFFFFF"/>
            <w:vAlign w:val="center"/>
            <w:hideMark/>
          </w:tcPr>
          <w:p w14:paraId="7943973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310CE316"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5" w:type="dxa"/>
            <w:shd w:val="clear" w:color="000000" w:fill="FFFFFF"/>
            <w:vAlign w:val="center"/>
            <w:hideMark/>
          </w:tcPr>
          <w:p w14:paraId="56708F31"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9" w:type="dxa"/>
            <w:shd w:val="clear" w:color="000000" w:fill="FFFFFF"/>
            <w:vAlign w:val="center"/>
            <w:hideMark/>
          </w:tcPr>
          <w:p w14:paraId="37324097"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1DE4A90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0" w:type="dxa"/>
            <w:shd w:val="clear" w:color="000000" w:fill="FFFFFF"/>
            <w:vAlign w:val="center"/>
            <w:hideMark/>
          </w:tcPr>
          <w:p w14:paraId="6834AEDB"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91" w:type="dxa"/>
            <w:shd w:val="clear" w:color="000000" w:fill="FFFFFF"/>
            <w:vAlign w:val="center"/>
            <w:hideMark/>
          </w:tcPr>
          <w:p w14:paraId="4824EE6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87" w:type="dxa"/>
            <w:shd w:val="clear" w:color="000000" w:fill="FFFFFF"/>
            <w:vAlign w:val="center"/>
            <w:hideMark/>
          </w:tcPr>
          <w:p w14:paraId="4BDC013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c>
          <w:tcPr>
            <w:tcW w:w="718" w:type="dxa"/>
            <w:shd w:val="clear" w:color="000000" w:fill="FFFFFF"/>
            <w:vAlign w:val="center"/>
            <w:hideMark/>
          </w:tcPr>
          <w:p w14:paraId="5227CCE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0</w:t>
            </w:r>
          </w:p>
        </w:tc>
      </w:tr>
      <w:tr w:rsidR="00EA47E8" w:rsidRPr="00770AC1" w14:paraId="1412C354" w14:textId="77777777" w:rsidTr="00200FBD">
        <w:trPr>
          <w:trHeight w:val="300"/>
          <w:jc w:val="center"/>
        </w:trPr>
        <w:tc>
          <w:tcPr>
            <w:tcW w:w="1190" w:type="dxa"/>
            <w:shd w:val="clear" w:color="000000" w:fill="FFFFFF"/>
            <w:vAlign w:val="center"/>
            <w:hideMark/>
          </w:tcPr>
          <w:p w14:paraId="4E32BF2D" w14:textId="77777777" w:rsidR="00EA47E8" w:rsidRPr="00EA47E8" w:rsidRDefault="00EA47E8" w:rsidP="00D2195E">
            <w:pPr>
              <w:spacing w:before="0" w:after="0"/>
              <w:jc w:val="center"/>
              <w:rPr>
                <w:rFonts w:cstheme="minorHAnsi"/>
                <w:sz w:val="18"/>
                <w:szCs w:val="18"/>
              </w:rPr>
            </w:pPr>
            <w:r w:rsidRPr="00EA47E8">
              <w:rPr>
                <w:rFonts w:cstheme="minorHAnsi"/>
                <w:sz w:val="18"/>
                <w:szCs w:val="18"/>
              </w:rPr>
              <w:t>Total</w:t>
            </w:r>
          </w:p>
        </w:tc>
        <w:tc>
          <w:tcPr>
            <w:tcW w:w="794" w:type="dxa"/>
            <w:shd w:val="clear" w:color="000000" w:fill="FFFFFF"/>
            <w:vAlign w:val="center"/>
            <w:hideMark/>
          </w:tcPr>
          <w:p w14:paraId="0BDD0229"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3,557</w:t>
            </w:r>
          </w:p>
        </w:tc>
        <w:tc>
          <w:tcPr>
            <w:tcW w:w="795" w:type="dxa"/>
            <w:shd w:val="clear" w:color="000000" w:fill="FFFFFF"/>
            <w:vAlign w:val="center"/>
            <w:hideMark/>
          </w:tcPr>
          <w:p w14:paraId="38A8861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2,672</w:t>
            </w:r>
          </w:p>
        </w:tc>
        <w:tc>
          <w:tcPr>
            <w:tcW w:w="795" w:type="dxa"/>
            <w:shd w:val="clear" w:color="000000" w:fill="FFFFFF"/>
            <w:vAlign w:val="center"/>
            <w:hideMark/>
          </w:tcPr>
          <w:p w14:paraId="342CAD6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5,028</w:t>
            </w:r>
          </w:p>
        </w:tc>
        <w:tc>
          <w:tcPr>
            <w:tcW w:w="789" w:type="dxa"/>
            <w:shd w:val="clear" w:color="000000" w:fill="FFFFFF"/>
            <w:vAlign w:val="center"/>
            <w:hideMark/>
          </w:tcPr>
          <w:p w14:paraId="3104C665"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540</w:t>
            </w:r>
          </w:p>
        </w:tc>
        <w:tc>
          <w:tcPr>
            <w:tcW w:w="790" w:type="dxa"/>
            <w:shd w:val="clear" w:color="000000" w:fill="FFFFFF"/>
            <w:vAlign w:val="center"/>
            <w:hideMark/>
          </w:tcPr>
          <w:p w14:paraId="1F3BEE34"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282</w:t>
            </w:r>
          </w:p>
        </w:tc>
        <w:tc>
          <w:tcPr>
            <w:tcW w:w="790" w:type="dxa"/>
            <w:shd w:val="clear" w:color="000000" w:fill="FFFFFF"/>
            <w:vAlign w:val="center"/>
            <w:hideMark/>
          </w:tcPr>
          <w:p w14:paraId="592E0EBD"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78</w:t>
            </w:r>
          </w:p>
        </w:tc>
        <w:tc>
          <w:tcPr>
            <w:tcW w:w="791" w:type="dxa"/>
            <w:shd w:val="clear" w:color="000000" w:fill="FFFFFF"/>
            <w:vAlign w:val="center"/>
            <w:hideMark/>
          </w:tcPr>
          <w:p w14:paraId="56F85E4C"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51</w:t>
            </w:r>
          </w:p>
        </w:tc>
        <w:tc>
          <w:tcPr>
            <w:tcW w:w="787" w:type="dxa"/>
            <w:shd w:val="clear" w:color="000000" w:fill="FFFFFF"/>
            <w:vAlign w:val="center"/>
            <w:hideMark/>
          </w:tcPr>
          <w:p w14:paraId="11466A32"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40</w:t>
            </w:r>
          </w:p>
        </w:tc>
        <w:tc>
          <w:tcPr>
            <w:tcW w:w="718" w:type="dxa"/>
            <w:shd w:val="clear" w:color="000000" w:fill="FFFFFF"/>
            <w:vAlign w:val="center"/>
            <w:hideMark/>
          </w:tcPr>
          <w:p w14:paraId="5564B8CF" w14:textId="77777777" w:rsidR="00EA47E8" w:rsidRPr="00EA47E8" w:rsidRDefault="00EA47E8" w:rsidP="00D2195E">
            <w:pPr>
              <w:spacing w:before="0" w:after="0"/>
              <w:jc w:val="right"/>
              <w:rPr>
                <w:rFonts w:cstheme="minorHAnsi"/>
                <w:sz w:val="18"/>
                <w:szCs w:val="18"/>
              </w:rPr>
            </w:pPr>
            <w:r w:rsidRPr="00EA47E8">
              <w:rPr>
                <w:rFonts w:cstheme="minorHAnsi"/>
                <w:sz w:val="18"/>
                <w:szCs w:val="18"/>
              </w:rPr>
              <w:t>12,248</w:t>
            </w:r>
          </w:p>
        </w:tc>
      </w:tr>
    </w:tbl>
    <w:p w14:paraId="2EDC3719" w14:textId="4CE6C0D1" w:rsidR="00EA47E8" w:rsidRPr="00EA47E8" w:rsidRDefault="00EA47E8" w:rsidP="00EA47E8">
      <w:pPr>
        <w:pStyle w:val="DICCtableheading"/>
        <w:rPr>
          <w:b w:val="0"/>
          <w:lang w:val="en-GB"/>
        </w:rPr>
      </w:pPr>
      <w:r w:rsidRPr="00EA47E8">
        <w:rPr>
          <w:b w:val="0"/>
          <w:lang w:val="en-GB"/>
        </w:rPr>
        <w:t>np – not for publishing due to low service volumes.</w:t>
      </w:r>
    </w:p>
    <w:p w14:paraId="4BAC000C" w14:textId="7964AC20" w:rsidR="00EA47E8" w:rsidRPr="00770AC1" w:rsidRDefault="00EA47E8" w:rsidP="00EA47E8">
      <w:r w:rsidRPr="00770AC1">
        <w:t>The Committee discussed data showing increasing utilisation of item 56412 (CT of the pelvis). Additional data was provided to the Committee on the proportion of services for CT pelvis with contrast (item 6412) and without contrast (item 56409) requested by GPs and specialists, including a breakdown of services coming from each specialty area. The Committee noted that for CT pelvis with contrast, 83</w:t>
      </w:r>
      <w:r w:rsidR="00200FBD">
        <w:t xml:space="preserve"> per cent</w:t>
      </w:r>
      <w:r w:rsidRPr="00770AC1">
        <w:t xml:space="preserve"> of requests were from specialists and 17</w:t>
      </w:r>
      <w:r w:rsidR="00200FBD">
        <w:t xml:space="preserve"> per cent were</w:t>
      </w:r>
      <w:r w:rsidRPr="00770AC1">
        <w:t xml:space="preserve"> from GPs. They noted the highest number of requests came from medical oncolog</w:t>
      </w:r>
      <w:r w:rsidR="00200FBD">
        <w:t>ists</w:t>
      </w:r>
      <w:r w:rsidRPr="00770AC1">
        <w:t xml:space="preserve"> (42</w:t>
      </w:r>
      <w:r w:rsidR="00200FBD">
        <w:t xml:space="preserve"> per cent</w:t>
      </w:r>
      <w:r w:rsidRPr="00770AC1">
        <w:t xml:space="preserve"> of all specialist requests) followed by general surgery (11</w:t>
      </w:r>
      <w:r w:rsidR="00200FBD">
        <w:t xml:space="preserve"> per cent</w:t>
      </w:r>
      <w:r w:rsidRPr="00770AC1">
        <w:t>). For CT pelvis without contrast, the Committee noted a higher proportion of requests from GPs (53</w:t>
      </w:r>
      <w:r w:rsidR="00200FBD">
        <w:t xml:space="preserve"> per cent</w:t>
      </w:r>
      <w:r w:rsidRPr="00770AC1">
        <w:t>) with the highest number of specialist requests from orthopaedic surgery (15</w:t>
      </w:r>
      <w:r w:rsidR="00200FBD">
        <w:t xml:space="preserve"> per cent</w:t>
      </w:r>
      <w:r w:rsidRPr="00770AC1">
        <w:t>) followed by medical oncology (8</w:t>
      </w:r>
      <w:r w:rsidR="00200FBD">
        <w:t xml:space="preserve"> per cent</w:t>
      </w:r>
      <w:r w:rsidRPr="00770AC1">
        <w:t>).</w:t>
      </w:r>
    </w:p>
    <w:p w14:paraId="05699DEC" w14:textId="77777777" w:rsidR="00EA47E8" w:rsidRDefault="00EA47E8" w:rsidP="00EA47E8">
      <w:r w:rsidRPr="00770AC1">
        <w:t xml:space="preserve">The Committee discussed that this data and agreed that, for CT pelvis with contrast, the high number of service requests by oncologists was likely for patients with diagnosed or suspected cancer which indicates appropriate use of this item as contrast CT would be the appropriate investigation when looking for a pelvic mass. For CT pelvis without contrast, the high number of service requests from orthopaedic surgeons is likely for the investigation of pelvic fractures which the Committee agreed was also indicative of appropriate use. The Committee discussed the probable use of non-contrast CT for patients with a contraindication to contrast and in cancer patients with sclerotic bony metastases. </w:t>
      </w:r>
    </w:p>
    <w:p w14:paraId="0F462C6F" w14:textId="430C1794" w:rsidR="00EA47E8" w:rsidRDefault="00EA47E8" w:rsidP="00EA47E8">
      <w:pPr>
        <w:rPr>
          <w:rStyle w:val="IntenseEmphasis"/>
          <w:b w:val="0"/>
          <w:bCs w:val="0"/>
          <w:i w:val="0"/>
          <w:iCs w:val="0"/>
          <w:color w:val="auto"/>
        </w:rPr>
      </w:pPr>
      <w:r>
        <w:t xml:space="preserve">After considering all of the above information, the Committee did not recommend any changes to items relating to CT of the pelvis. Details of the Committee’s deliberations regarding services for MRI of the pelvis are provided in </w:t>
      </w:r>
      <w:r w:rsidRPr="00C82E41">
        <w:t>Sections 4.4 and 4.7.</w:t>
      </w:r>
      <w:r>
        <w:rPr>
          <w:rStyle w:val="IntenseEmphasis"/>
          <w:b w:val="0"/>
          <w:bCs w:val="0"/>
          <w:i w:val="0"/>
          <w:iCs w:val="0"/>
          <w:color w:val="auto"/>
        </w:rPr>
        <w:br w:type="page"/>
      </w:r>
    </w:p>
    <w:p w14:paraId="7CEB9707" w14:textId="77777777" w:rsidR="00C17F19" w:rsidRPr="00C82E41" w:rsidRDefault="00C17F19" w:rsidP="00C17F19">
      <w:pPr>
        <w:pStyle w:val="Heading2"/>
        <w:rPr>
          <w:rStyle w:val="IntenseEmphasis"/>
          <w:rFonts w:cstheme="minorHAnsi"/>
          <w:b/>
          <w:bCs/>
          <w:i w:val="0"/>
          <w:iCs/>
          <w:color w:val="006600"/>
          <w:sz w:val="32"/>
        </w:rPr>
      </w:pPr>
      <w:bookmarkStart w:id="186" w:name="_Toc524006090"/>
      <w:r w:rsidRPr="00C82E41">
        <w:rPr>
          <w:rStyle w:val="IntenseEmphasis"/>
          <w:rFonts w:cstheme="minorHAnsi"/>
          <w:b/>
          <w:bCs/>
          <w:i w:val="0"/>
          <w:iCs/>
          <w:color w:val="006600"/>
          <w:sz w:val="32"/>
        </w:rPr>
        <w:lastRenderedPageBreak/>
        <w:t>Imaging of the upper and lower limbs</w:t>
      </w:r>
      <w:bookmarkEnd w:id="186"/>
    </w:p>
    <w:p w14:paraId="103B4059" w14:textId="4835BF83" w:rsidR="00F918AF" w:rsidRPr="00E22439" w:rsidRDefault="00E3434A" w:rsidP="009A1277">
      <w:pPr>
        <w:pStyle w:val="Heading3Numbered"/>
        <w:numPr>
          <w:ilvl w:val="0"/>
          <w:numId w:val="0"/>
        </w:numPr>
        <w:rPr>
          <w:rFonts w:cstheme="minorHAnsi"/>
          <w:b w:val="0"/>
          <w:sz w:val="22"/>
        </w:rPr>
      </w:pPr>
      <w:bookmarkStart w:id="187" w:name="_Toc523297950"/>
      <w:bookmarkStart w:id="188" w:name="_Toc523302415"/>
      <w:bookmarkStart w:id="189" w:name="_Toc523304811"/>
      <w:bookmarkStart w:id="190" w:name="_Toc524006091"/>
      <w:r>
        <w:rPr>
          <w:rFonts w:cstheme="minorHAnsi"/>
          <w:b w:val="0"/>
          <w:sz w:val="22"/>
        </w:rPr>
        <w:t>The Committee reviewed</w:t>
      </w:r>
      <w:r w:rsidR="00F918AF" w:rsidRPr="00E22439">
        <w:rPr>
          <w:rFonts w:cstheme="minorHAnsi"/>
          <w:b w:val="0"/>
          <w:sz w:val="22"/>
        </w:rPr>
        <w:t xml:space="preserve"> items related to imaging of the upper and lower limbs.</w:t>
      </w:r>
      <w:bookmarkEnd w:id="187"/>
      <w:bookmarkEnd w:id="188"/>
      <w:bookmarkEnd w:id="189"/>
      <w:r w:rsidR="009A1277" w:rsidRPr="00E22439">
        <w:rPr>
          <w:rFonts w:cstheme="minorHAnsi"/>
          <w:b w:val="0"/>
          <w:sz w:val="22"/>
        </w:rPr>
        <w:t xml:space="preserve"> Advice regarding these items was provided to the Committee by the Upper and Lower Limb Working Group.</w:t>
      </w:r>
      <w:bookmarkEnd w:id="190"/>
    </w:p>
    <w:p w14:paraId="4C204FCD" w14:textId="1BF6B730" w:rsidR="00F918AF" w:rsidRPr="00E22439" w:rsidRDefault="00F918AF" w:rsidP="00F918AF">
      <w:pPr>
        <w:pStyle w:val="Heading3Numbered"/>
        <w:numPr>
          <w:ilvl w:val="0"/>
          <w:numId w:val="0"/>
        </w:numPr>
        <w:rPr>
          <w:rFonts w:cstheme="minorHAnsi"/>
          <w:b w:val="0"/>
          <w:sz w:val="22"/>
        </w:rPr>
      </w:pPr>
      <w:bookmarkStart w:id="191" w:name="_Toc523297951"/>
      <w:bookmarkStart w:id="192" w:name="_Toc523302416"/>
      <w:bookmarkStart w:id="193" w:name="_Toc523304812"/>
      <w:bookmarkStart w:id="194" w:name="_Toc524006092"/>
      <w:r w:rsidRPr="00E22439">
        <w:rPr>
          <w:rFonts w:cstheme="minorHAnsi"/>
          <w:b w:val="0"/>
          <w:sz w:val="22"/>
        </w:rPr>
        <w:t xml:space="preserve">In reviewing these MBS items, the Committee acknowledged its previous recommendations on imaging of the knee, detailed in the </w:t>
      </w:r>
      <w:hyperlink r:id="rId16" w:history="1">
        <w:r w:rsidRPr="00E22439">
          <w:rPr>
            <w:rStyle w:val="Hyperlink"/>
            <w:rFonts w:cstheme="minorHAnsi"/>
            <w:b w:val="0"/>
            <w:sz w:val="22"/>
          </w:rPr>
          <w:t>Third Report from the Diagnostic Imaging Clinical Committee – Knee Imaging</w:t>
        </w:r>
      </w:hyperlink>
      <w:r w:rsidRPr="00E22439">
        <w:rPr>
          <w:rFonts w:cstheme="minorHAnsi"/>
          <w:b w:val="0"/>
          <w:sz w:val="22"/>
        </w:rPr>
        <w:t>. These recommendations were developed based on recommendations made by the Knee Imaging Working Group (KIWG).</w:t>
      </w:r>
      <w:bookmarkEnd w:id="191"/>
      <w:bookmarkEnd w:id="192"/>
      <w:bookmarkEnd w:id="193"/>
      <w:bookmarkEnd w:id="194"/>
    </w:p>
    <w:p w14:paraId="1E379509" w14:textId="0EA25187" w:rsidR="00F918AF" w:rsidRPr="00E22439" w:rsidRDefault="00F918AF" w:rsidP="00F918AF">
      <w:pPr>
        <w:pStyle w:val="Heading3Numbered"/>
        <w:numPr>
          <w:ilvl w:val="0"/>
          <w:numId w:val="0"/>
        </w:numPr>
        <w:rPr>
          <w:rFonts w:cstheme="minorHAnsi"/>
          <w:b w:val="0"/>
          <w:sz w:val="22"/>
          <w:szCs w:val="22"/>
        </w:rPr>
      </w:pPr>
      <w:bookmarkStart w:id="195" w:name="_Toc523297952"/>
      <w:bookmarkStart w:id="196" w:name="_Toc523302417"/>
      <w:bookmarkStart w:id="197" w:name="_Toc523304813"/>
      <w:bookmarkStart w:id="198" w:name="_Toc524006093"/>
      <w:r w:rsidRPr="00E22439">
        <w:rPr>
          <w:rFonts w:cstheme="minorHAnsi"/>
          <w:b w:val="0"/>
          <w:sz w:val="22"/>
          <w:szCs w:val="22"/>
        </w:rPr>
        <w:t>A summary of the previous recommendations is given below.</w:t>
      </w:r>
      <w:bookmarkEnd w:id="195"/>
      <w:bookmarkEnd w:id="196"/>
      <w:bookmarkEnd w:id="197"/>
      <w:bookmarkEnd w:id="198"/>
    </w:p>
    <w:p w14:paraId="5BED7785" w14:textId="5BB5E123" w:rsidR="002011EE" w:rsidRPr="00E22439" w:rsidRDefault="00F918AF" w:rsidP="00F918AF">
      <w:pPr>
        <w:pStyle w:val="Heading3Numbered"/>
        <w:numPr>
          <w:ilvl w:val="0"/>
          <w:numId w:val="0"/>
        </w:numPr>
        <w:rPr>
          <w:b w:val="0"/>
          <w:sz w:val="22"/>
          <w:szCs w:val="22"/>
        </w:rPr>
      </w:pPr>
      <w:bookmarkStart w:id="199" w:name="_Toc523297953"/>
      <w:bookmarkStart w:id="200" w:name="_Toc523302418"/>
      <w:bookmarkStart w:id="201" w:name="_Toc523304814"/>
      <w:bookmarkStart w:id="202" w:name="_Toc524006094"/>
      <w:r w:rsidRPr="00E22439">
        <w:rPr>
          <w:sz w:val="22"/>
          <w:szCs w:val="22"/>
        </w:rPr>
        <w:t>MRI of the knee</w:t>
      </w:r>
      <w:r w:rsidRPr="00E22439">
        <w:rPr>
          <w:b w:val="0"/>
          <w:sz w:val="22"/>
          <w:szCs w:val="22"/>
        </w:rPr>
        <w:t xml:space="preserve"> –</w:t>
      </w:r>
      <w:r w:rsidRPr="00E22439">
        <w:rPr>
          <w:sz w:val="22"/>
          <w:szCs w:val="22"/>
        </w:rPr>
        <w:t xml:space="preserve"> </w:t>
      </w:r>
      <w:r w:rsidRPr="00E22439">
        <w:rPr>
          <w:b w:val="0"/>
          <w:sz w:val="22"/>
          <w:szCs w:val="22"/>
        </w:rPr>
        <w:t>The KIWG</w:t>
      </w:r>
      <w:r w:rsidR="002011EE" w:rsidRPr="00E22439">
        <w:rPr>
          <w:b w:val="0"/>
          <w:sz w:val="22"/>
          <w:szCs w:val="22"/>
        </w:rPr>
        <w:t xml:space="preserve"> recommended the introduction of an additional age cut-off for knee MRI referrals to provide separate descriptors and/or restrictions for patients under and over 50 years of age whom a GP may consider appropriate for knee MRI. The KIWG recommended GP requesting of MRI of the knee for patients ≥ 50 years of age be removed but specialist requesting be retained for any age group</w:t>
      </w:r>
      <w:bookmarkEnd w:id="199"/>
      <w:bookmarkEnd w:id="200"/>
      <w:bookmarkEnd w:id="201"/>
      <w:bookmarkEnd w:id="202"/>
    </w:p>
    <w:p w14:paraId="60A553D1" w14:textId="0DC9CE95" w:rsidR="00F918AF" w:rsidRPr="00E22439" w:rsidRDefault="002011EE" w:rsidP="00F918AF">
      <w:pPr>
        <w:pStyle w:val="Heading3Numbered"/>
        <w:numPr>
          <w:ilvl w:val="0"/>
          <w:numId w:val="0"/>
        </w:numPr>
        <w:rPr>
          <w:rFonts w:cstheme="minorHAnsi"/>
          <w:b w:val="0"/>
          <w:sz w:val="22"/>
          <w:szCs w:val="22"/>
        </w:rPr>
      </w:pPr>
      <w:bookmarkStart w:id="203" w:name="_Toc523297954"/>
      <w:bookmarkStart w:id="204" w:name="_Toc523302419"/>
      <w:bookmarkStart w:id="205" w:name="_Toc523304815"/>
      <w:bookmarkStart w:id="206" w:name="_Toc524006095"/>
      <w:r w:rsidRPr="00E22439">
        <w:rPr>
          <w:b w:val="0"/>
          <w:sz w:val="22"/>
          <w:szCs w:val="22"/>
        </w:rPr>
        <w:t xml:space="preserve">The KIWG also recommended the requirement for patients under 16 years old to undergo </w:t>
      </w:r>
      <w:r w:rsidR="00200FBD" w:rsidRPr="00E22439">
        <w:rPr>
          <w:b w:val="0"/>
          <w:sz w:val="22"/>
          <w:szCs w:val="22"/>
        </w:rPr>
        <w:t>x-ray</w:t>
      </w:r>
      <w:r w:rsidRPr="00E22439">
        <w:rPr>
          <w:b w:val="0"/>
          <w:sz w:val="22"/>
          <w:szCs w:val="22"/>
        </w:rPr>
        <w:t xml:space="preserve"> before MRI be removed and not mandated for any age group, to reduce radiation exposure and associated costs. The KIWG also recommended restricting the number of GP-</w:t>
      </w:r>
      <w:r w:rsidR="00200FBD" w:rsidRPr="00E22439">
        <w:rPr>
          <w:b w:val="0"/>
          <w:sz w:val="22"/>
          <w:szCs w:val="22"/>
        </w:rPr>
        <w:t>requested</w:t>
      </w:r>
      <w:r w:rsidRPr="00E22439">
        <w:rPr>
          <w:b w:val="0"/>
          <w:sz w:val="22"/>
          <w:szCs w:val="22"/>
        </w:rPr>
        <w:t xml:space="preserve"> MRIs to three per </w:t>
      </w:r>
      <w:r w:rsidR="00200FBD" w:rsidRPr="00E22439">
        <w:rPr>
          <w:b w:val="0"/>
          <w:sz w:val="22"/>
          <w:szCs w:val="22"/>
        </w:rPr>
        <w:t xml:space="preserve">patient per </w:t>
      </w:r>
      <w:r w:rsidRPr="00E22439">
        <w:rPr>
          <w:b w:val="0"/>
          <w:sz w:val="22"/>
          <w:szCs w:val="22"/>
        </w:rPr>
        <w:t>annum.</w:t>
      </w:r>
      <w:bookmarkEnd w:id="203"/>
      <w:bookmarkEnd w:id="204"/>
      <w:bookmarkEnd w:id="205"/>
      <w:bookmarkEnd w:id="206"/>
      <w:r w:rsidRPr="00E22439">
        <w:rPr>
          <w:b w:val="0"/>
          <w:sz w:val="22"/>
          <w:szCs w:val="22"/>
        </w:rPr>
        <w:t xml:space="preserve"> </w:t>
      </w:r>
    </w:p>
    <w:p w14:paraId="3BEFBBEF" w14:textId="652FB1AC" w:rsidR="00F918AF" w:rsidRPr="00E22439" w:rsidRDefault="00F918AF" w:rsidP="00F918AF">
      <w:pPr>
        <w:pStyle w:val="Heading3Numbered"/>
        <w:numPr>
          <w:ilvl w:val="0"/>
          <w:numId w:val="0"/>
        </w:numPr>
        <w:rPr>
          <w:rFonts w:cstheme="minorHAnsi"/>
          <w:b w:val="0"/>
          <w:sz w:val="22"/>
          <w:szCs w:val="22"/>
        </w:rPr>
      </w:pPr>
      <w:bookmarkStart w:id="207" w:name="_Toc523297955"/>
      <w:bookmarkStart w:id="208" w:name="_Toc523302420"/>
      <w:bookmarkStart w:id="209" w:name="_Toc523304816"/>
      <w:bookmarkStart w:id="210" w:name="_Toc524006096"/>
      <w:r w:rsidRPr="00E22439">
        <w:rPr>
          <w:rFonts w:cstheme="minorHAnsi"/>
          <w:sz w:val="22"/>
          <w:szCs w:val="22"/>
        </w:rPr>
        <w:t>X-ray of the knee</w:t>
      </w:r>
      <w:r w:rsidRPr="00E22439">
        <w:rPr>
          <w:rFonts w:cstheme="minorHAnsi"/>
          <w:b w:val="0"/>
          <w:sz w:val="22"/>
          <w:szCs w:val="22"/>
        </w:rPr>
        <w:t xml:space="preserve"> – The KIWG recommended MBS items for x-ray of the knee be separated from the current x-ray items, which encompass foot, ankle, leg, knee or femur. This is to allow for utilisation monitoring of the number of services performed specifically for the knee and to observe changes in the patterns of requesting following the introduction of GP-requested knee MRI. The Committee endorsed this recommendation noting the benefit of improved data collection associated with separating x-ray of the knee from other lower leg x-ray items.</w:t>
      </w:r>
      <w:bookmarkEnd w:id="207"/>
      <w:bookmarkEnd w:id="208"/>
      <w:bookmarkEnd w:id="209"/>
      <w:bookmarkEnd w:id="210"/>
    </w:p>
    <w:p w14:paraId="451F8E87" w14:textId="40AA4EFF" w:rsidR="00F918AF" w:rsidRPr="00E22439" w:rsidRDefault="00F918AF" w:rsidP="00F918AF">
      <w:pPr>
        <w:pStyle w:val="Heading3Numbered"/>
        <w:numPr>
          <w:ilvl w:val="0"/>
          <w:numId w:val="0"/>
        </w:numPr>
        <w:rPr>
          <w:rFonts w:cstheme="minorHAnsi"/>
          <w:b w:val="0"/>
          <w:sz w:val="22"/>
          <w:szCs w:val="22"/>
        </w:rPr>
      </w:pPr>
      <w:bookmarkStart w:id="211" w:name="_Toc523297956"/>
      <w:bookmarkStart w:id="212" w:name="_Toc523302421"/>
      <w:bookmarkStart w:id="213" w:name="_Toc523304817"/>
      <w:bookmarkStart w:id="214" w:name="_Toc524006097"/>
      <w:r w:rsidRPr="00E22439">
        <w:rPr>
          <w:rFonts w:cstheme="minorHAnsi"/>
          <w:sz w:val="22"/>
          <w:szCs w:val="22"/>
        </w:rPr>
        <w:t>CT of the knee</w:t>
      </w:r>
      <w:r w:rsidRPr="00E22439">
        <w:rPr>
          <w:rFonts w:cstheme="minorHAnsi"/>
          <w:b w:val="0"/>
          <w:sz w:val="22"/>
          <w:szCs w:val="22"/>
        </w:rPr>
        <w:t xml:space="preserve"> – The KIWG recommended MBS items for CT of the knee be separated from the current CT items which encompass all extremities. This is to allow for utilisation monitoring. The Committee endorsed this recommendation noting the benefit of improved </w:t>
      </w:r>
      <w:r w:rsidRPr="00E22439">
        <w:rPr>
          <w:rFonts w:cstheme="minorHAnsi"/>
          <w:b w:val="0"/>
          <w:sz w:val="22"/>
          <w:szCs w:val="22"/>
        </w:rPr>
        <w:lastRenderedPageBreak/>
        <w:t>data collection associated with separating CT of the knee from the current CT extremities items.</w:t>
      </w:r>
      <w:bookmarkEnd w:id="211"/>
      <w:bookmarkEnd w:id="212"/>
      <w:bookmarkEnd w:id="213"/>
      <w:bookmarkEnd w:id="214"/>
    </w:p>
    <w:p w14:paraId="7D527E5F" w14:textId="610CC5B0" w:rsidR="00062DF7" w:rsidRPr="00E22439" w:rsidRDefault="00F918AF" w:rsidP="00F918AF">
      <w:pPr>
        <w:pStyle w:val="Heading3Numbered"/>
        <w:numPr>
          <w:ilvl w:val="0"/>
          <w:numId w:val="0"/>
        </w:numPr>
        <w:rPr>
          <w:rFonts w:cstheme="minorHAnsi"/>
          <w:b w:val="0"/>
          <w:sz w:val="22"/>
          <w:szCs w:val="22"/>
        </w:rPr>
      </w:pPr>
      <w:bookmarkStart w:id="215" w:name="_Toc523297957"/>
      <w:bookmarkStart w:id="216" w:name="_Toc523302422"/>
      <w:bookmarkStart w:id="217" w:name="_Toc523304818"/>
      <w:bookmarkStart w:id="218" w:name="_Toc524006098"/>
      <w:r w:rsidRPr="00E22439">
        <w:rPr>
          <w:rFonts w:cstheme="minorHAnsi"/>
          <w:b w:val="0"/>
          <w:sz w:val="22"/>
          <w:szCs w:val="22"/>
        </w:rPr>
        <w:t>A detailed explanation of the Government’s response to the recommendations can be found on the Department of Health website.</w:t>
      </w:r>
      <w:bookmarkEnd w:id="215"/>
      <w:bookmarkEnd w:id="216"/>
      <w:bookmarkEnd w:id="217"/>
      <w:bookmarkEnd w:id="218"/>
    </w:p>
    <w:p w14:paraId="4A9924A2" w14:textId="77777777" w:rsidR="00ED31EF" w:rsidRPr="00E22439" w:rsidRDefault="00ED31EF" w:rsidP="00F918AF">
      <w:pPr>
        <w:pStyle w:val="Heading3Numbered"/>
        <w:numPr>
          <w:ilvl w:val="0"/>
          <w:numId w:val="0"/>
        </w:numPr>
        <w:rPr>
          <w:rFonts w:cstheme="minorHAnsi"/>
          <w:b w:val="0"/>
          <w:sz w:val="22"/>
          <w:szCs w:val="22"/>
        </w:rPr>
      </w:pPr>
    </w:p>
    <w:p w14:paraId="701F2BEC" w14:textId="77777777" w:rsidR="00ED31EF" w:rsidRPr="00E22439" w:rsidRDefault="00ED31EF" w:rsidP="00F918AF">
      <w:pPr>
        <w:pStyle w:val="Heading3Numbered"/>
        <w:numPr>
          <w:ilvl w:val="0"/>
          <w:numId w:val="0"/>
        </w:numPr>
        <w:rPr>
          <w:rFonts w:cstheme="minorHAnsi"/>
          <w:b w:val="0"/>
          <w:sz w:val="22"/>
          <w:szCs w:val="22"/>
        </w:rPr>
      </w:pPr>
    </w:p>
    <w:p w14:paraId="601F3132" w14:textId="1C06DDE1" w:rsidR="00ED31EF" w:rsidRPr="00E22439" w:rsidRDefault="00ED31EF" w:rsidP="00ED31EF">
      <w:pPr>
        <w:rPr>
          <w:szCs w:val="22"/>
        </w:rPr>
      </w:pPr>
      <w:r w:rsidRPr="00E22439">
        <w:rPr>
          <w:szCs w:val="22"/>
        </w:rPr>
        <w:t xml:space="preserve">After reviewing these items, the Committee made </w:t>
      </w:r>
      <w:r w:rsidR="009D10A4" w:rsidRPr="00E22439">
        <w:rPr>
          <w:szCs w:val="22"/>
        </w:rPr>
        <w:t>three</w:t>
      </w:r>
      <w:r w:rsidRPr="00E22439">
        <w:rPr>
          <w:szCs w:val="22"/>
        </w:rPr>
        <w:t xml:space="preserve"> recommendations relating to changes to the current items for imaging of the upper and lower limbs. The recommendations are presented by imaging modality group.</w:t>
      </w:r>
    </w:p>
    <w:p w14:paraId="7C9FEEDB" w14:textId="01F81497" w:rsidR="00ED31EF" w:rsidRPr="00ED31EF" w:rsidRDefault="00ED31EF" w:rsidP="00290099">
      <w:pPr>
        <w:pStyle w:val="DICCHeading3"/>
        <w:spacing w:before="120" w:after="120" w:afterAutospacing="0"/>
        <w:ind w:left="0"/>
        <w:rPr>
          <w:b/>
          <w:i w:val="0"/>
          <w:color w:val="006600"/>
          <w:sz w:val="24"/>
        </w:rPr>
      </w:pPr>
      <w:bookmarkStart w:id="219" w:name="_Toc520709109"/>
      <w:r w:rsidRPr="00ED31EF">
        <w:rPr>
          <w:b/>
          <w:i w:val="0"/>
          <w:color w:val="006600"/>
          <w:sz w:val="24"/>
        </w:rPr>
        <w:t>X-ray</w:t>
      </w:r>
      <w:bookmarkEnd w:id="219"/>
      <w:r w:rsidR="00D0627D">
        <w:rPr>
          <w:b/>
          <w:i w:val="0"/>
          <w:color w:val="006600"/>
          <w:sz w:val="24"/>
        </w:rPr>
        <w:t xml:space="preserve"> </w:t>
      </w:r>
      <w:r w:rsidR="00200FBD">
        <w:rPr>
          <w:b/>
          <w:i w:val="0"/>
          <w:color w:val="006600"/>
          <w:sz w:val="24"/>
        </w:rPr>
        <w:t xml:space="preserve">of the upper and lower limbs </w:t>
      </w:r>
      <w:r w:rsidR="00D0627D">
        <w:rPr>
          <w:b/>
          <w:i w:val="0"/>
          <w:color w:val="006600"/>
          <w:sz w:val="24"/>
        </w:rPr>
        <w:t xml:space="preserve">(items </w:t>
      </w:r>
      <w:r w:rsidR="000A1B1D">
        <w:rPr>
          <w:b/>
          <w:i w:val="0"/>
          <w:color w:val="006600"/>
          <w:sz w:val="24"/>
        </w:rPr>
        <w:t>57506</w:t>
      </w:r>
      <w:r w:rsidR="00D0627D">
        <w:rPr>
          <w:b/>
          <w:i w:val="0"/>
          <w:color w:val="006600"/>
          <w:sz w:val="24"/>
        </w:rPr>
        <w:t xml:space="preserve"> to </w:t>
      </w:r>
      <w:r w:rsidR="000A1B1D">
        <w:rPr>
          <w:b/>
          <w:i w:val="0"/>
          <w:color w:val="006600"/>
          <w:sz w:val="24"/>
        </w:rPr>
        <w:t>57527, 57700 to 57712</w:t>
      </w:r>
      <w:r w:rsidR="00D0627D">
        <w:rPr>
          <w:b/>
          <w:i w:val="0"/>
          <w:color w:val="006600"/>
          <w:sz w:val="24"/>
        </w:rPr>
        <w:t>)</w:t>
      </w:r>
    </w:p>
    <w:p w14:paraId="1E9B3C39" w14:textId="77777777" w:rsidR="00ED31EF" w:rsidRPr="00D81F4A" w:rsidRDefault="00ED31EF" w:rsidP="00ED31EF">
      <w:pPr>
        <w:rPr>
          <w:lang w:val="en-GB"/>
        </w:rPr>
      </w:pPr>
      <w:r w:rsidRPr="00D81F4A">
        <w:rPr>
          <w:lang w:val="en-GB"/>
        </w:rPr>
        <w:t>X-rays of the humerus, forearm, femur, leg, hand, foot, ankle or shoulder may be done as a first-line assessment for injuries such as fractures. X-rays can also show evidence of other injuries or conditions, such as infection, arthritis, tendinitis, bone spurs, foreign bodies, tumours, or birth defects. X-rays may also be used to observe bone growth and development in children.</w:t>
      </w:r>
    </w:p>
    <w:p w14:paraId="04DF08B1" w14:textId="7A6E228B" w:rsidR="00ED31EF" w:rsidRPr="00D81F4A" w:rsidRDefault="00ED31EF" w:rsidP="00ED31EF">
      <w:pPr>
        <w:rPr>
          <w:lang w:val="en-US"/>
        </w:rPr>
      </w:pPr>
      <w:r w:rsidRPr="00D81F4A">
        <w:rPr>
          <w:lang w:val="en-US"/>
        </w:rPr>
        <w:t>The Committee reviewed Medicare data relatin</w:t>
      </w:r>
      <w:r>
        <w:rPr>
          <w:lang w:val="en-US"/>
        </w:rPr>
        <w:t>g to x-ray of the limbs (Table</w:t>
      </w:r>
      <w:r w:rsidR="00290099">
        <w:rPr>
          <w:lang w:val="en-US"/>
        </w:rPr>
        <w:t xml:space="preserve"> </w:t>
      </w:r>
      <w:r w:rsidR="00D0627D">
        <w:rPr>
          <w:lang w:val="en-US"/>
        </w:rPr>
        <w:t>23</w:t>
      </w:r>
      <w:r w:rsidR="00C82E41">
        <w:rPr>
          <w:lang w:val="en-US"/>
        </w:rPr>
        <w:t>, below</w:t>
      </w:r>
      <w:r w:rsidRPr="00D81F4A">
        <w:rPr>
          <w:lang w:val="en-US"/>
        </w:rPr>
        <w:t xml:space="preserve">). </w:t>
      </w:r>
      <w:r w:rsidRPr="00D81F4A">
        <w:rPr>
          <w:lang w:val="en-GB"/>
        </w:rPr>
        <w:t>The Committee’s recommendation relating to these items and its accompanying rationale is detailed below.</w:t>
      </w:r>
    </w:p>
    <w:p w14:paraId="7B5D2512" w14:textId="29CEEFAD" w:rsidR="00ED31EF" w:rsidRPr="00290099" w:rsidRDefault="00030570" w:rsidP="00030570">
      <w:pPr>
        <w:pStyle w:val="Caption"/>
      </w:pPr>
      <w:bookmarkStart w:id="220" w:name="_Toc505945917"/>
      <w:bookmarkStart w:id="221" w:name="_Toc5194935"/>
      <w:r>
        <w:lastRenderedPageBreak/>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23</w:t>
      </w:r>
      <w:r w:rsidR="00B47A5B">
        <w:rPr>
          <w:noProof/>
        </w:rPr>
        <w:fldChar w:fldCharType="end"/>
      </w:r>
      <w:r w:rsidR="00ED31EF" w:rsidRPr="00290099">
        <w:t>: Service data for MBS ite</w:t>
      </w:r>
      <w:r w:rsidR="00D0627D">
        <w:t>ms for x-ray of the limbs, 2016/</w:t>
      </w:r>
      <w:r w:rsidR="00ED31EF" w:rsidRPr="00290099">
        <w:t>17</w:t>
      </w:r>
      <w:bookmarkEnd w:id="220"/>
      <w:r w:rsidR="00290099" w:rsidRPr="00290099">
        <w:t>.</w:t>
      </w:r>
      <w:bookmarkEnd w:id="221"/>
    </w:p>
    <w:tbl>
      <w:tblPr>
        <w:tblStyle w:val="TableGrid1"/>
        <w:tblW w:w="899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709"/>
        <w:gridCol w:w="3398"/>
        <w:gridCol w:w="1134"/>
        <w:gridCol w:w="1275"/>
        <w:gridCol w:w="1418"/>
        <w:gridCol w:w="1057"/>
      </w:tblGrid>
      <w:tr w:rsidR="00ED31EF" w:rsidRPr="00D81F4A" w14:paraId="5F321458" w14:textId="77777777" w:rsidTr="00290099">
        <w:trPr>
          <w:trHeight w:val="729"/>
          <w:tblHeader/>
          <w:jc w:val="center"/>
        </w:trPr>
        <w:tc>
          <w:tcPr>
            <w:tcW w:w="709" w:type="dxa"/>
            <w:shd w:val="clear" w:color="auto" w:fill="006600"/>
            <w:vAlign w:val="center"/>
            <w:hideMark/>
          </w:tcPr>
          <w:p w14:paraId="3F641B46" w14:textId="77777777" w:rsidR="00ED31EF" w:rsidRPr="00290099" w:rsidRDefault="00ED31EF" w:rsidP="00ED31EF">
            <w:pPr>
              <w:rPr>
                <w:b/>
                <w:sz w:val="20"/>
              </w:rPr>
            </w:pPr>
            <w:r w:rsidRPr="00290099">
              <w:rPr>
                <w:b/>
                <w:sz w:val="20"/>
              </w:rPr>
              <w:t>Item</w:t>
            </w:r>
          </w:p>
        </w:tc>
        <w:tc>
          <w:tcPr>
            <w:tcW w:w="3398" w:type="dxa"/>
            <w:shd w:val="clear" w:color="auto" w:fill="006600"/>
            <w:vAlign w:val="center"/>
            <w:hideMark/>
          </w:tcPr>
          <w:p w14:paraId="7E77304E" w14:textId="77777777" w:rsidR="00ED31EF" w:rsidRPr="00290099" w:rsidRDefault="00ED31EF" w:rsidP="00ED31EF">
            <w:pPr>
              <w:rPr>
                <w:b/>
                <w:sz w:val="20"/>
              </w:rPr>
            </w:pPr>
            <w:r w:rsidRPr="00290099">
              <w:rPr>
                <w:b/>
                <w:sz w:val="20"/>
              </w:rPr>
              <w:t>Long item descriptor</w:t>
            </w:r>
          </w:p>
        </w:tc>
        <w:tc>
          <w:tcPr>
            <w:tcW w:w="1134" w:type="dxa"/>
            <w:shd w:val="clear" w:color="auto" w:fill="006600"/>
            <w:vAlign w:val="center"/>
            <w:hideMark/>
          </w:tcPr>
          <w:p w14:paraId="3D852569" w14:textId="465F0983" w:rsidR="00ED31EF" w:rsidRPr="00290099" w:rsidRDefault="00C82E41" w:rsidP="00ED31EF">
            <w:pPr>
              <w:rPr>
                <w:b/>
                <w:sz w:val="20"/>
              </w:rPr>
            </w:pPr>
            <w:r>
              <w:rPr>
                <w:b/>
                <w:sz w:val="20"/>
              </w:rPr>
              <w:t>Schedule</w:t>
            </w:r>
            <w:r>
              <w:rPr>
                <w:b/>
                <w:sz w:val="20"/>
              </w:rPr>
              <w:br/>
              <w:t>F</w:t>
            </w:r>
            <w:r w:rsidR="00ED31EF" w:rsidRPr="00290099">
              <w:rPr>
                <w:b/>
                <w:sz w:val="20"/>
              </w:rPr>
              <w:t>ee</w:t>
            </w:r>
          </w:p>
        </w:tc>
        <w:tc>
          <w:tcPr>
            <w:tcW w:w="1275" w:type="dxa"/>
            <w:shd w:val="clear" w:color="auto" w:fill="006600"/>
            <w:vAlign w:val="center"/>
          </w:tcPr>
          <w:p w14:paraId="37F8F766" w14:textId="0CD9E2E6" w:rsidR="00ED31EF" w:rsidRPr="00290099" w:rsidRDefault="00C82E41" w:rsidP="00C82E41">
            <w:pPr>
              <w:rPr>
                <w:b/>
                <w:sz w:val="20"/>
              </w:rPr>
            </w:pPr>
            <w:r>
              <w:rPr>
                <w:b/>
                <w:sz w:val="20"/>
              </w:rPr>
              <w:t>Services 2016/</w:t>
            </w:r>
            <w:r w:rsidR="00ED31EF" w:rsidRPr="00290099">
              <w:rPr>
                <w:b/>
                <w:sz w:val="20"/>
              </w:rPr>
              <w:t>17</w:t>
            </w:r>
          </w:p>
        </w:tc>
        <w:tc>
          <w:tcPr>
            <w:tcW w:w="1418" w:type="dxa"/>
            <w:shd w:val="clear" w:color="auto" w:fill="006600"/>
            <w:vAlign w:val="center"/>
          </w:tcPr>
          <w:p w14:paraId="6537DE1E" w14:textId="6E6F0F0F" w:rsidR="00ED31EF" w:rsidRPr="00290099" w:rsidRDefault="00C82E41" w:rsidP="00C82E41">
            <w:pPr>
              <w:rPr>
                <w:b/>
                <w:sz w:val="20"/>
              </w:rPr>
            </w:pPr>
            <w:r>
              <w:rPr>
                <w:b/>
                <w:sz w:val="20"/>
              </w:rPr>
              <w:t xml:space="preserve">Benefits </w:t>
            </w:r>
            <w:r>
              <w:rPr>
                <w:b/>
                <w:sz w:val="20"/>
              </w:rPr>
              <w:br/>
            </w:r>
            <w:r w:rsidR="00ED31EF" w:rsidRPr="00290099">
              <w:rPr>
                <w:b/>
                <w:sz w:val="20"/>
              </w:rPr>
              <w:t>2016</w:t>
            </w:r>
            <w:r>
              <w:rPr>
                <w:b/>
                <w:sz w:val="20"/>
              </w:rPr>
              <w:t>/</w:t>
            </w:r>
            <w:r w:rsidR="00ED31EF" w:rsidRPr="00290099">
              <w:rPr>
                <w:b/>
                <w:sz w:val="20"/>
              </w:rPr>
              <w:t>17</w:t>
            </w:r>
          </w:p>
        </w:tc>
        <w:tc>
          <w:tcPr>
            <w:tcW w:w="1057" w:type="dxa"/>
            <w:shd w:val="clear" w:color="auto" w:fill="006600"/>
            <w:vAlign w:val="center"/>
            <w:hideMark/>
          </w:tcPr>
          <w:p w14:paraId="2B510B7A" w14:textId="6D626B52" w:rsidR="00ED31EF" w:rsidRPr="00290099" w:rsidRDefault="00ED31EF" w:rsidP="00D0627D">
            <w:pPr>
              <w:rPr>
                <w:b/>
                <w:sz w:val="20"/>
              </w:rPr>
            </w:pPr>
            <w:r w:rsidRPr="00290099">
              <w:rPr>
                <w:b/>
                <w:sz w:val="20"/>
              </w:rPr>
              <w:t xml:space="preserve">5-year benefits </w:t>
            </w:r>
            <w:r w:rsidR="00D0627D">
              <w:rPr>
                <w:b/>
                <w:sz w:val="20"/>
              </w:rPr>
              <w:t>CAGR</w:t>
            </w:r>
          </w:p>
        </w:tc>
      </w:tr>
      <w:tr w:rsidR="00ED31EF" w:rsidRPr="00D81F4A" w14:paraId="269C5B20" w14:textId="77777777" w:rsidTr="00D2195E">
        <w:trPr>
          <w:trHeight w:val="562"/>
          <w:tblHeader/>
          <w:jc w:val="center"/>
        </w:trPr>
        <w:tc>
          <w:tcPr>
            <w:tcW w:w="709" w:type="dxa"/>
            <w:shd w:val="clear" w:color="auto" w:fill="FFFFFF" w:themeFill="background1"/>
            <w:vAlign w:val="center"/>
          </w:tcPr>
          <w:p w14:paraId="1F4369A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57506</w:t>
            </w:r>
          </w:p>
        </w:tc>
        <w:tc>
          <w:tcPr>
            <w:tcW w:w="3398" w:type="dxa"/>
            <w:shd w:val="clear" w:color="auto" w:fill="FFFFFF" w:themeFill="background1"/>
            <w:vAlign w:val="center"/>
          </w:tcPr>
          <w:p w14:paraId="783A1FC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HAND, WRIST, FOREARM, ELBOW OR HUMERUS (NR)</w:t>
            </w:r>
          </w:p>
        </w:tc>
        <w:tc>
          <w:tcPr>
            <w:tcW w:w="1134" w:type="dxa"/>
            <w:shd w:val="clear" w:color="auto" w:fill="FFFFFF" w:themeFill="background1"/>
            <w:vAlign w:val="center"/>
          </w:tcPr>
          <w:p w14:paraId="68E156B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$29.75</w:t>
            </w:r>
          </w:p>
        </w:tc>
        <w:tc>
          <w:tcPr>
            <w:tcW w:w="1275" w:type="dxa"/>
            <w:shd w:val="clear" w:color="auto" w:fill="FFFFFF" w:themeFill="background1"/>
            <w:vAlign w:val="center"/>
          </w:tcPr>
          <w:p w14:paraId="27C90426"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15,577</w:t>
            </w:r>
          </w:p>
        </w:tc>
        <w:tc>
          <w:tcPr>
            <w:tcW w:w="1418" w:type="dxa"/>
            <w:shd w:val="clear" w:color="auto" w:fill="FFFFFF" w:themeFill="background1"/>
            <w:vAlign w:val="center"/>
          </w:tcPr>
          <w:p w14:paraId="65B0F2D4"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$422,666.40</w:t>
            </w:r>
          </w:p>
        </w:tc>
        <w:tc>
          <w:tcPr>
            <w:tcW w:w="1057" w:type="dxa"/>
            <w:shd w:val="clear" w:color="auto" w:fill="FFFFFF" w:themeFill="background1"/>
            <w:vAlign w:val="center"/>
          </w:tcPr>
          <w:p w14:paraId="5060A4B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w:t>
            </w:r>
          </w:p>
        </w:tc>
      </w:tr>
      <w:tr w:rsidR="00ED31EF" w:rsidRPr="00D81F4A" w14:paraId="6E5D6AE4" w14:textId="77777777" w:rsidTr="00D2195E">
        <w:trPr>
          <w:trHeight w:val="556"/>
          <w:tblHeader/>
          <w:jc w:val="center"/>
        </w:trPr>
        <w:tc>
          <w:tcPr>
            <w:tcW w:w="709" w:type="dxa"/>
            <w:shd w:val="clear" w:color="auto" w:fill="FFFFFF" w:themeFill="background1"/>
            <w:vAlign w:val="center"/>
          </w:tcPr>
          <w:p w14:paraId="57608F26"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57509</w:t>
            </w:r>
          </w:p>
        </w:tc>
        <w:tc>
          <w:tcPr>
            <w:tcW w:w="3398" w:type="dxa"/>
            <w:shd w:val="clear" w:color="auto" w:fill="FFFFFF" w:themeFill="background1"/>
            <w:vAlign w:val="center"/>
          </w:tcPr>
          <w:p w14:paraId="2E608B4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HAND, WRIST, FOREARM, ELBOW OR HUMERUS (R)</w:t>
            </w:r>
          </w:p>
        </w:tc>
        <w:tc>
          <w:tcPr>
            <w:tcW w:w="1134" w:type="dxa"/>
            <w:shd w:val="clear" w:color="auto" w:fill="FFFFFF" w:themeFill="background1"/>
            <w:vAlign w:val="center"/>
          </w:tcPr>
          <w:p w14:paraId="48CD1BC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$39.75</w:t>
            </w:r>
          </w:p>
        </w:tc>
        <w:tc>
          <w:tcPr>
            <w:tcW w:w="1275" w:type="dxa"/>
            <w:shd w:val="clear" w:color="auto" w:fill="FFFFFF" w:themeFill="background1"/>
            <w:vAlign w:val="center"/>
          </w:tcPr>
          <w:p w14:paraId="7FAEB4F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952,883</w:t>
            </w:r>
          </w:p>
        </w:tc>
        <w:tc>
          <w:tcPr>
            <w:tcW w:w="1418" w:type="dxa"/>
            <w:shd w:val="clear" w:color="auto" w:fill="FFFFFF" w:themeFill="background1"/>
            <w:vAlign w:val="center"/>
          </w:tcPr>
          <w:p w14:paraId="6C608F17"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$34,267,198</w:t>
            </w:r>
          </w:p>
        </w:tc>
        <w:tc>
          <w:tcPr>
            <w:tcW w:w="1057" w:type="dxa"/>
            <w:shd w:val="clear" w:color="auto" w:fill="FFFFFF" w:themeFill="background1"/>
            <w:vAlign w:val="center"/>
          </w:tcPr>
          <w:p w14:paraId="4F5E43D7"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w:t>
            </w:r>
          </w:p>
        </w:tc>
      </w:tr>
      <w:tr w:rsidR="00ED31EF" w:rsidRPr="00D81F4A" w14:paraId="15940743" w14:textId="77777777" w:rsidTr="00290099">
        <w:trPr>
          <w:trHeight w:val="729"/>
          <w:tblHeader/>
          <w:jc w:val="center"/>
        </w:trPr>
        <w:tc>
          <w:tcPr>
            <w:tcW w:w="709" w:type="dxa"/>
            <w:shd w:val="clear" w:color="auto" w:fill="FFFFFF" w:themeFill="background1"/>
            <w:vAlign w:val="center"/>
          </w:tcPr>
          <w:p w14:paraId="10DA9A3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57512</w:t>
            </w:r>
          </w:p>
        </w:tc>
        <w:tc>
          <w:tcPr>
            <w:tcW w:w="3398" w:type="dxa"/>
            <w:shd w:val="clear" w:color="auto" w:fill="FFFFFF" w:themeFill="background1"/>
            <w:vAlign w:val="center"/>
          </w:tcPr>
          <w:p w14:paraId="2D5B5E0A" w14:textId="77777777" w:rsidR="00ED31EF" w:rsidRPr="00D2195E" w:rsidRDefault="00ED31EF" w:rsidP="00D2195E">
            <w:pPr>
              <w:spacing w:before="0" w:after="0" w:line="240" w:lineRule="auto"/>
              <w:rPr>
                <w:rFonts w:cstheme="minorHAnsi"/>
                <w:sz w:val="18"/>
                <w:szCs w:val="18"/>
                <w:lang w:val="en-GB"/>
              </w:rPr>
            </w:pPr>
            <w:r w:rsidRPr="00D2195E">
              <w:rPr>
                <w:rFonts w:cstheme="minorHAnsi"/>
                <w:sz w:val="18"/>
                <w:szCs w:val="18"/>
                <w:lang w:val="en-GB"/>
              </w:rPr>
              <w:t>X-RAY HAND AND WRIST OR HAND, WRIST AND FOREARM OR FOREARM AND ELBOW OR ELBOW AND HUMERUS (NR)</w:t>
            </w:r>
          </w:p>
        </w:tc>
        <w:tc>
          <w:tcPr>
            <w:tcW w:w="1134" w:type="dxa"/>
            <w:shd w:val="clear" w:color="auto" w:fill="FFFFFF" w:themeFill="background1"/>
            <w:vAlign w:val="center"/>
          </w:tcPr>
          <w:p w14:paraId="25337D9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$40.50</w:t>
            </w:r>
          </w:p>
        </w:tc>
        <w:tc>
          <w:tcPr>
            <w:tcW w:w="1275" w:type="dxa"/>
            <w:shd w:val="clear" w:color="auto" w:fill="FFFFFF" w:themeFill="background1"/>
            <w:vAlign w:val="center"/>
          </w:tcPr>
          <w:p w14:paraId="436639DD"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1,974</w:t>
            </w:r>
          </w:p>
        </w:tc>
        <w:tc>
          <w:tcPr>
            <w:tcW w:w="1418" w:type="dxa"/>
            <w:shd w:val="clear" w:color="auto" w:fill="FFFFFF" w:themeFill="background1"/>
            <w:vAlign w:val="center"/>
          </w:tcPr>
          <w:p w14:paraId="43C6A09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$72,821.70</w:t>
            </w:r>
          </w:p>
        </w:tc>
        <w:tc>
          <w:tcPr>
            <w:tcW w:w="1057" w:type="dxa"/>
            <w:shd w:val="clear" w:color="auto" w:fill="FFFFFF" w:themeFill="background1"/>
            <w:vAlign w:val="center"/>
          </w:tcPr>
          <w:p w14:paraId="360C6BE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w:t>
            </w:r>
          </w:p>
        </w:tc>
      </w:tr>
      <w:tr w:rsidR="00ED31EF" w:rsidRPr="00D81F4A" w14:paraId="40E979E8" w14:textId="77777777" w:rsidTr="00290099">
        <w:trPr>
          <w:trHeight w:val="729"/>
          <w:tblHeader/>
          <w:jc w:val="center"/>
        </w:trPr>
        <w:tc>
          <w:tcPr>
            <w:tcW w:w="709" w:type="dxa"/>
            <w:shd w:val="clear" w:color="auto" w:fill="FFFFFF" w:themeFill="background1"/>
            <w:vAlign w:val="center"/>
          </w:tcPr>
          <w:p w14:paraId="6AE74B5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57515</w:t>
            </w:r>
          </w:p>
        </w:tc>
        <w:tc>
          <w:tcPr>
            <w:tcW w:w="3398" w:type="dxa"/>
            <w:shd w:val="clear" w:color="auto" w:fill="FFFFFF" w:themeFill="background1"/>
            <w:vAlign w:val="center"/>
          </w:tcPr>
          <w:p w14:paraId="46430733" w14:textId="77777777" w:rsidR="00ED31EF" w:rsidRPr="00D2195E" w:rsidRDefault="00ED31EF" w:rsidP="00D2195E">
            <w:pPr>
              <w:spacing w:before="0" w:after="0" w:line="240" w:lineRule="auto"/>
              <w:rPr>
                <w:rFonts w:cstheme="minorHAnsi"/>
                <w:sz w:val="18"/>
                <w:szCs w:val="18"/>
                <w:lang w:val="en-GB"/>
              </w:rPr>
            </w:pPr>
            <w:r w:rsidRPr="00D2195E">
              <w:rPr>
                <w:rFonts w:cstheme="minorHAnsi"/>
                <w:sz w:val="18"/>
                <w:szCs w:val="18"/>
                <w:lang w:val="en-GB"/>
              </w:rPr>
              <w:t xml:space="preserve">X-RAY HAND AND WRIST OR HAND, WRIST AND FOREARM OR FOREARM AND ELBOW OR ELBOW AND HUMERUS (R) </w:t>
            </w:r>
          </w:p>
        </w:tc>
        <w:tc>
          <w:tcPr>
            <w:tcW w:w="1134" w:type="dxa"/>
            <w:shd w:val="clear" w:color="auto" w:fill="FFFFFF" w:themeFill="background1"/>
            <w:vAlign w:val="center"/>
          </w:tcPr>
          <w:p w14:paraId="1478164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$54.00</w:t>
            </w:r>
          </w:p>
        </w:tc>
        <w:tc>
          <w:tcPr>
            <w:tcW w:w="1275" w:type="dxa"/>
            <w:shd w:val="clear" w:color="auto" w:fill="FFFFFF" w:themeFill="background1"/>
            <w:vAlign w:val="center"/>
          </w:tcPr>
          <w:p w14:paraId="5DFA969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106,614</w:t>
            </w:r>
          </w:p>
        </w:tc>
        <w:tc>
          <w:tcPr>
            <w:tcW w:w="1418" w:type="dxa"/>
            <w:shd w:val="clear" w:color="auto" w:fill="FFFFFF" w:themeFill="background1"/>
            <w:vAlign w:val="center"/>
          </w:tcPr>
          <w:p w14:paraId="716F72D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$5,284,712</w:t>
            </w:r>
          </w:p>
        </w:tc>
        <w:tc>
          <w:tcPr>
            <w:tcW w:w="1057" w:type="dxa"/>
            <w:shd w:val="clear" w:color="auto" w:fill="FFFFFF" w:themeFill="background1"/>
            <w:vAlign w:val="center"/>
          </w:tcPr>
          <w:p w14:paraId="5B96BD4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w:t>
            </w:r>
          </w:p>
        </w:tc>
      </w:tr>
      <w:tr w:rsidR="00ED31EF" w:rsidRPr="00D81F4A" w14:paraId="3929EA82" w14:textId="77777777" w:rsidTr="00D2195E">
        <w:trPr>
          <w:trHeight w:val="590"/>
          <w:tblHeader/>
          <w:jc w:val="center"/>
        </w:trPr>
        <w:tc>
          <w:tcPr>
            <w:tcW w:w="709" w:type="dxa"/>
            <w:shd w:val="clear" w:color="auto" w:fill="FFFFFF" w:themeFill="background1"/>
            <w:vAlign w:val="center"/>
          </w:tcPr>
          <w:p w14:paraId="57F69CE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57521</w:t>
            </w:r>
          </w:p>
        </w:tc>
        <w:tc>
          <w:tcPr>
            <w:tcW w:w="3398" w:type="dxa"/>
            <w:shd w:val="clear" w:color="auto" w:fill="FFFFFF" w:themeFill="background1"/>
            <w:vAlign w:val="center"/>
          </w:tcPr>
          <w:p w14:paraId="2AEF6CFE"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FOOT, ANKLE, LEG, KNEE OR FEMUR (R)</w:t>
            </w:r>
          </w:p>
        </w:tc>
        <w:tc>
          <w:tcPr>
            <w:tcW w:w="1134" w:type="dxa"/>
            <w:shd w:val="clear" w:color="auto" w:fill="FFFFFF" w:themeFill="background1"/>
            <w:vAlign w:val="center"/>
          </w:tcPr>
          <w:p w14:paraId="3E3522E4"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$43.40</w:t>
            </w:r>
          </w:p>
        </w:tc>
        <w:tc>
          <w:tcPr>
            <w:tcW w:w="1275" w:type="dxa"/>
            <w:shd w:val="clear" w:color="auto" w:fill="FFFFFF" w:themeFill="background1"/>
            <w:vAlign w:val="center"/>
          </w:tcPr>
          <w:p w14:paraId="17885DC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1,974,433</w:t>
            </w:r>
          </w:p>
        </w:tc>
        <w:tc>
          <w:tcPr>
            <w:tcW w:w="1418" w:type="dxa"/>
            <w:shd w:val="clear" w:color="auto" w:fill="FFFFFF" w:themeFill="background1"/>
            <w:vAlign w:val="center"/>
          </w:tcPr>
          <w:p w14:paraId="65821958"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$76,820,530</w:t>
            </w:r>
          </w:p>
        </w:tc>
        <w:tc>
          <w:tcPr>
            <w:tcW w:w="1057" w:type="dxa"/>
            <w:shd w:val="clear" w:color="auto" w:fill="FFFFFF" w:themeFill="background1"/>
            <w:vAlign w:val="center"/>
          </w:tcPr>
          <w:p w14:paraId="4B13297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w:t>
            </w:r>
          </w:p>
        </w:tc>
      </w:tr>
      <w:tr w:rsidR="00ED31EF" w:rsidRPr="00D81F4A" w14:paraId="118E43E7" w14:textId="77777777" w:rsidTr="00290099">
        <w:trPr>
          <w:trHeight w:val="729"/>
          <w:tblHeader/>
          <w:jc w:val="center"/>
        </w:trPr>
        <w:tc>
          <w:tcPr>
            <w:tcW w:w="709" w:type="dxa"/>
            <w:shd w:val="clear" w:color="auto" w:fill="FFFFFF" w:themeFill="background1"/>
            <w:vAlign w:val="center"/>
          </w:tcPr>
          <w:p w14:paraId="18164CE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57527</w:t>
            </w:r>
          </w:p>
        </w:tc>
        <w:tc>
          <w:tcPr>
            <w:tcW w:w="3398" w:type="dxa"/>
            <w:shd w:val="clear" w:color="auto" w:fill="FFFFFF" w:themeFill="background1"/>
            <w:vAlign w:val="center"/>
          </w:tcPr>
          <w:p w14:paraId="2A900A70"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FOOT AND ANKLE, OR ANKLE AND LEG, OR LEG AND KNEE, OR KNEE AND FEMUR (R)</w:t>
            </w:r>
          </w:p>
        </w:tc>
        <w:tc>
          <w:tcPr>
            <w:tcW w:w="1134" w:type="dxa"/>
            <w:shd w:val="clear" w:color="auto" w:fill="FFFFFF" w:themeFill="background1"/>
            <w:vAlign w:val="center"/>
          </w:tcPr>
          <w:p w14:paraId="72ED3517"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$65.75</w:t>
            </w:r>
          </w:p>
        </w:tc>
        <w:tc>
          <w:tcPr>
            <w:tcW w:w="1275" w:type="dxa"/>
            <w:shd w:val="clear" w:color="auto" w:fill="FFFFFF" w:themeFill="background1"/>
            <w:vAlign w:val="center"/>
          </w:tcPr>
          <w:p w14:paraId="111A9B5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202,691</w:t>
            </w:r>
          </w:p>
        </w:tc>
        <w:tc>
          <w:tcPr>
            <w:tcW w:w="1418" w:type="dxa"/>
            <w:shd w:val="clear" w:color="auto" w:fill="FFFFFF" w:themeFill="background1"/>
            <w:vAlign w:val="center"/>
          </w:tcPr>
          <w:p w14:paraId="44C6D06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$12,122,210</w:t>
            </w:r>
          </w:p>
        </w:tc>
        <w:tc>
          <w:tcPr>
            <w:tcW w:w="1057" w:type="dxa"/>
            <w:shd w:val="clear" w:color="auto" w:fill="FFFFFF" w:themeFill="background1"/>
            <w:vAlign w:val="center"/>
          </w:tcPr>
          <w:p w14:paraId="1A358078"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6%</w:t>
            </w:r>
          </w:p>
        </w:tc>
      </w:tr>
      <w:tr w:rsidR="00ED31EF" w:rsidRPr="00D81F4A" w14:paraId="076FAA45" w14:textId="77777777" w:rsidTr="00D2195E">
        <w:trPr>
          <w:trHeight w:val="435"/>
          <w:tblHeader/>
          <w:jc w:val="center"/>
        </w:trPr>
        <w:tc>
          <w:tcPr>
            <w:tcW w:w="709" w:type="dxa"/>
            <w:shd w:val="clear" w:color="auto" w:fill="FFFFFF" w:themeFill="background1"/>
            <w:vAlign w:val="center"/>
          </w:tcPr>
          <w:p w14:paraId="19CFB34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57700</w:t>
            </w:r>
          </w:p>
        </w:tc>
        <w:tc>
          <w:tcPr>
            <w:tcW w:w="3398" w:type="dxa"/>
            <w:shd w:val="clear" w:color="auto" w:fill="FFFFFF" w:themeFill="background1"/>
            <w:vAlign w:val="center"/>
          </w:tcPr>
          <w:p w14:paraId="501CC99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SHOULDER OR SCAPULA (NR)</w:t>
            </w:r>
          </w:p>
        </w:tc>
        <w:tc>
          <w:tcPr>
            <w:tcW w:w="1134" w:type="dxa"/>
            <w:shd w:val="clear" w:color="auto" w:fill="FFFFFF" w:themeFill="background1"/>
            <w:vAlign w:val="center"/>
          </w:tcPr>
          <w:p w14:paraId="7B6F4F5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$40.50</w:t>
            </w:r>
          </w:p>
        </w:tc>
        <w:tc>
          <w:tcPr>
            <w:tcW w:w="1275" w:type="dxa"/>
            <w:shd w:val="clear" w:color="auto" w:fill="FFFFFF" w:themeFill="background1"/>
            <w:vAlign w:val="center"/>
          </w:tcPr>
          <w:p w14:paraId="7842DAF9"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7,678</w:t>
            </w:r>
          </w:p>
        </w:tc>
        <w:tc>
          <w:tcPr>
            <w:tcW w:w="1418" w:type="dxa"/>
            <w:shd w:val="clear" w:color="auto" w:fill="FFFFFF" w:themeFill="background1"/>
            <w:vAlign w:val="center"/>
          </w:tcPr>
          <w:p w14:paraId="37D768BC"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$276,036.35</w:t>
            </w:r>
          </w:p>
        </w:tc>
        <w:tc>
          <w:tcPr>
            <w:tcW w:w="1057" w:type="dxa"/>
            <w:shd w:val="clear" w:color="auto" w:fill="FFFFFF" w:themeFill="background1"/>
            <w:vAlign w:val="center"/>
          </w:tcPr>
          <w:p w14:paraId="5DD9CBE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w:t>
            </w:r>
          </w:p>
        </w:tc>
      </w:tr>
      <w:tr w:rsidR="00ED31EF" w:rsidRPr="00D81F4A" w14:paraId="498752B4" w14:textId="77777777" w:rsidTr="00D2195E">
        <w:trPr>
          <w:trHeight w:val="407"/>
          <w:tblHeader/>
          <w:jc w:val="center"/>
        </w:trPr>
        <w:tc>
          <w:tcPr>
            <w:tcW w:w="709" w:type="dxa"/>
            <w:shd w:val="clear" w:color="auto" w:fill="FFFFFF" w:themeFill="background1"/>
            <w:vAlign w:val="center"/>
          </w:tcPr>
          <w:p w14:paraId="61E3D4A2"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57703</w:t>
            </w:r>
          </w:p>
        </w:tc>
        <w:tc>
          <w:tcPr>
            <w:tcW w:w="3398" w:type="dxa"/>
            <w:shd w:val="clear" w:color="auto" w:fill="FFFFFF" w:themeFill="background1"/>
            <w:vAlign w:val="center"/>
          </w:tcPr>
          <w:p w14:paraId="7C613433"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X-RAY SHOULDER OR SCAPULA (R)</w:t>
            </w:r>
          </w:p>
        </w:tc>
        <w:tc>
          <w:tcPr>
            <w:tcW w:w="1134" w:type="dxa"/>
            <w:shd w:val="clear" w:color="auto" w:fill="FFFFFF" w:themeFill="background1"/>
            <w:vAlign w:val="center"/>
          </w:tcPr>
          <w:p w14:paraId="381C7134"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$54.00</w:t>
            </w:r>
          </w:p>
        </w:tc>
        <w:tc>
          <w:tcPr>
            <w:tcW w:w="1275" w:type="dxa"/>
            <w:shd w:val="clear" w:color="auto" w:fill="FFFFFF" w:themeFill="background1"/>
            <w:vAlign w:val="center"/>
          </w:tcPr>
          <w:p w14:paraId="362FA84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447,573</w:t>
            </w:r>
          </w:p>
        </w:tc>
        <w:tc>
          <w:tcPr>
            <w:tcW w:w="1418" w:type="dxa"/>
            <w:shd w:val="clear" w:color="auto" w:fill="FFFFFF" w:themeFill="background1"/>
            <w:vAlign w:val="center"/>
          </w:tcPr>
          <w:p w14:paraId="5D57F4E6"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$21,261,022</w:t>
            </w:r>
          </w:p>
        </w:tc>
        <w:tc>
          <w:tcPr>
            <w:tcW w:w="1057" w:type="dxa"/>
            <w:shd w:val="clear" w:color="auto" w:fill="FFFFFF" w:themeFill="background1"/>
            <w:vAlign w:val="center"/>
          </w:tcPr>
          <w:p w14:paraId="125B097A"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3%</w:t>
            </w:r>
          </w:p>
        </w:tc>
      </w:tr>
      <w:tr w:rsidR="00ED31EF" w:rsidRPr="00D81F4A" w14:paraId="44A9E2C3" w14:textId="77777777" w:rsidTr="00D2195E">
        <w:trPr>
          <w:trHeight w:val="427"/>
          <w:tblHeader/>
          <w:jc w:val="center"/>
        </w:trPr>
        <w:tc>
          <w:tcPr>
            <w:tcW w:w="709" w:type="dxa"/>
            <w:shd w:val="clear" w:color="auto" w:fill="FFFFFF" w:themeFill="background1"/>
            <w:vAlign w:val="center"/>
          </w:tcPr>
          <w:p w14:paraId="677CA4D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57712</w:t>
            </w:r>
          </w:p>
        </w:tc>
        <w:tc>
          <w:tcPr>
            <w:tcW w:w="3398" w:type="dxa"/>
            <w:shd w:val="clear" w:color="auto" w:fill="FFFFFF" w:themeFill="background1"/>
            <w:vAlign w:val="center"/>
          </w:tcPr>
          <w:p w14:paraId="33CDE4EA" w14:textId="77777777" w:rsidR="00ED31EF" w:rsidRPr="00D2195E" w:rsidRDefault="00ED31EF" w:rsidP="00D2195E">
            <w:pPr>
              <w:spacing w:before="0" w:after="0" w:line="240" w:lineRule="auto"/>
              <w:rPr>
                <w:rFonts w:cstheme="minorHAnsi"/>
                <w:color w:val="000000"/>
                <w:sz w:val="18"/>
                <w:szCs w:val="18"/>
              </w:rPr>
            </w:pPr>
            <w:r w:rsidRPr="00D2195E">
              <w:rPr>
                <w:rFonts w:cstheme="minorHAnsi"/>
                <w:sz w:val="18"/>
                <w:szCs w:val="18"/>
              </w:rPr>
              <w:t>HIP JOINT X-RAY (R)</w:t>
            </w:r>
          </w:p>
        </w:tc>
        <w:tc>
          <w:tcPr>
            <w:tcW w:w="1134" w:type="dxa"/>
            <w:shd w:val="clear" w:color="auto" w:fill="FFFFFF" w:themeFill="background1"/>
            <w:vAlign w:val="center"/>
          </w:tcPr>
          <w:p w14:paraId="7CD3C00B"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$47.15</w:t>
            </w:r>
          </w:p>
        </w:tc>
        <w:tc>
          <w:tcPr>
            <w:tcW w:w="1275" w:type="dxa"/>
            <w:shd w:val="clear" w:color="auto" w:fill="FFFFFF" w:themeFill="background1"/>
            <w:vAlign w:val="center"/>
          </w:tcPr>
          <w:p w14:paraId="627B5A6F"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714,815</w:t>
            </w:r>
          </w:p>
        </w:tc>
        <w:tc>
          <w:tcPr>
            <w:tcW w:w="1418" w:type="dxa"/>
            <w:shd w:val="clear" w:color="auto" w:fill="FFFFFF" w:themeFill="background1"/>
            <w:vAlign w:val="center"/>
          </w:tcPr>
          <w:p w14:paraId="31493881"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$28,622,794</w:t>
            </w:r>
          </w:p>
        </w:tc>
        <w:tc>
          <w:tcPr>
            <w:tcW w:w="1057" w:type="dxa"/>
            <w:shd w:val="clear" w:color="auto" w:fill="FFFFFF" w:themeFill="background1"/>
            <w:vAlign w:val="center"/>
          </w:tcPr>
          <w:p w14:paraId="61098115" w14:textId="77777777" w:rsidR="00ED31EF" w:rsidRPr="00D2195E" w:rsidRDefault="00ED31EF" w:rsidP="00D2195E">
            <w:pPr>
              <w:spacing w:before="0" w:after="0" w:line="240" w:lineRule="auto"/>
              <w:rPr>
                <w:rFonts w:cstheme="minorHAnsi"/>
                <w:sz w:val="18"/>
                <w:szCs w:val="18"/>
              </w:rPr>
            </w:pPr>
            <w:r w:rsidRPr="00D2195E">
              <w:rPr>
                <w:rFonts w:cstheme="minorHAnsi"/>
                <w:sz w:val="18"/>
                <w:szCs w:val="18"/>
              </w:rPr>
              <w:t>2%</w:t>
            </w:r>
          </w:p>
        </w:tc>
      </w:tr>
      <w:tr w:rsidR="001B7F7B" w:rsidRPr="00D81F4A" w14:paraId="236CBA9C" w14:textId="77777777" w:rsidTr="00D2195E">
        <w:trPr>
          <w:trHeight w:val="427"/>
          <w:tblHeader/>
          <w:jc w:val="center"/>
        </w:trPr>
        <w:tc>
          <w:tcPr>
            <w:tcW w:w="709" w:type="dxa"/>
            <w:shd w:val="clear" w:color="auto" w:fill="FFFFFF" w:themeFill="background1"/>
            <w:vAlign w:val="center"/>
          </w:tcPr>
          <w:p w14:paraId="3BB8C82E" w14:textId="127C2DF1" w:rsidR="001B7F7B" w:rsidRPr="00D2195E" w:rsidRDefault="001B7F7B" w:rsidP="00D2195E">
            <w:pPr>
              <w:spacing w:before="0" w:after="0" w:line="240" w:lineRule="auto"/>
              <w:rPr>
                <w:rFonts w:cstheme="minorHAnsi"/>
                <w:sz w:val="18"/>
                <w:szCs w:val="18"/>
              </w:rPr>
            </w:pPr>
            <w:r>
              <w:rPr>
                <w:rFonts w:cstheme="minorHAnsi"/>
                <w:sz w:val="18"/>
                <w:szCs w:val="18"/>
              </w:rPr>
              <w:t>57706</w:t>
            </w:r>
          </w:p>
        </w:tc>
        <w:tc>
          <w:tcPr>
            <w:tcW w:w="3398" w:type="dxa"/>
            <w:shd w:val="clear" w:color="auto" w:fill="FFFFFF" w:themeFill="background1"/>
            <w:vAlign w:val="center"/>
          </w:tcPr>
          <w:p w14:paraId="3AE45CE3" w14:textId="51DD914F" w:rsidR="001B7F7B" w:rsidRPr="00D2195E" w:rsidRDefault="001B7F7B" w:rsidP="00D2195E">
            <w:pPr>
              <w:spacing w:before="0" w:after="0" w:line="240" w:lineRule="auto"/>
              <w:rPr>
                <w:rFonts w:cstheme="minorHAnsi"/>
                <w:sz w:val="18"/>
                <w:szCs w:val="18"/>
              </w:rPr>
            </w:pPr>
            <w:r>
              <w:rPr>
                <w:rFonts w:cstheme="minorHAnsi"/>
                <w:sz w:val="18"/>
                <w:szCs w:val="18"/>
              </w:rPr>
              <w:t>X-RAY CLAVICLE (NR)</w:t>
            </w:r>
          </w:p>
        </w:tc>
        <w:tc>
          <w:tcPr>
            <w:tcW w:w="1134" w:type="dxa"/>
            <w:shd w:val="clear" w:color="auto" w:fill="FFFFFF" w:themeFill="background1"/>
            <w:vAlign w:val="center"/>
          </w:tcPr>
          <w:p w14:paraId="65CC3193" w14:textId="582AA2F1" w:rsidR="001B7F7B" w:rsidRPr="00D2195E" w:rsidRDefault="001B7F7B" w:rsidP="00D2195E">
            <w:pPr>
              <w:spacing w:before="0" w:after="0" w:line="240" w:lineRule="auto"/>
              <w:rPr>
                <w:rFonts w:cstheme="minorHAnsi"/>
                <w:sz w:val="18"/>
                <w:szCs w:val="18"/>
              </w:rPr>
            </w:pPr>
            <w:r>
              <w:rPr>
                <w:rFonts w:cstheme="minorHAnsi"/>
                <w:sz w:val="18"/>
                <w:szCs w:val="18"/>
              </w:rPr>
              <w:t>$32.50</w:t>
            </w:r>
          </w:p>
        </w:tc>
        <w:tc>
          <w:tcPr>
            <w:tcW w:w="1275" w:type="dxa"/>
            <w:shd w:val="clear" w:color="auto" w:fill="FFFFFF" w:themeFill="background1"/>
            <w:vAlign w:val="center"/>
          </w:tcPr>
          <w:p w14:paraId="6596CEAF" w14:textId="298AAEF0" w:rsidR="001B7F7B" w:rsidRPr="00D2195E" w:rsidRDefault="001B7F7B" w:rsidP="00D2195E">
            <w:pPr>
              <w:spacing w:before="0" w:after="0" w:line="240" w:lineRule="auto"/>
              <w:rPr>
                <w:rFonts w:cstheme="minorHAnsi"/>
                <w:sz w:val="18"/>
                <w:szCs w:val="18"/>
              </w:rPr>
            </w:pPr>
            <w:r>
              <w:rPr>
                <w:rFonts w:cstheme="minorHAnsi"/>
                <w:sz w:val="18"/>
                <w:szCs w:val="18"/>
              </w:rPr>
              <w:t>1,110</w:t>
            </w:r>
          </w:p>
        </w:tc>
        <w:tc>
          <w:tcPr>
            <w:tcW w:w="1418" w:type="dxa"/>
            <w:shd w:val="clear" w:color="auto" w:fill="FFFFFF" w:themeFill="background1"/>
            <w:vAlign w:val="center"/>
          </w:tcPr>
          <w:p w14:paraId="6583FA32" w14:textId="6C8D6AA7" w:rsidR="001B7F7B" w:rsidRPr="00D2195E" w:rsidRDefault="001B7F7B" w:rsidP="00D2195E">
            <w:pPr>
              <w:spacing w:before="0" w:after="0" w:line="240" w:lineRule="auto"/>
              <w:rPr>
                <w:rFonts w:cstheme="minorHAnsi"/>
                <w:sz w:val="18"/>
                <w:szCs w:val="18"/>
              </w:rPr>
            </w:pPr>
            <w:r>
              <w:rPr>
                <w:rFonts w:cstheme="minorHAnsi"/>
                <w:sz w:val="18"/>
                <w:szCs w:val="18"/>
              </w:rPr>
              <w:t>$31,842</w:t>
            </w:r>
          </w:p>
        </w:tc>
        <w:tc>
          <w:tcPr>
            <w:tcW w:w="1057" w:type="dxa"/>
            <w:shd w:val="clear" w:color="auto" w:fill="FFFFFF" w:themeFill="background1"/>
            <w:vAlign w:val="center"/>
          </w:tcPr>
          <w:p w14:paraId="13223C37" w14:textId="33F56E4B" w:rsidR="001B7F7B" w:rsidRPr="00D2195E" w:rsidRDefault="001B7F7B" w:rsidP="00D2195E">
            <w:pPr>
              <w:spacing w:before="0" w:after="0" w:line="240" w:lineRule="auto"/>
              <w:rPr>
                <w:rFonts w:cstheme="minorHAnsi"/>
                <w:sz w:val="18"/>
                <w:szCs w:val="18"/>
              </w:rPr>
            </w:pPr>
            <w:r>
              <w:rPr>
                <w:rFonts w:cstheme="minorHAnsi"/>
                <w:sz w:val="18"/>
                <w:szCs w:val="18"/>
              </w:rPr>
              <w:t>-</w:t>
            </w:r>
            <w:r w:rsidR="00BB1921">
              <w:rPr>
                <w:rFonts w:cstheme="minorHAnsi"/>
                <w:sz w:val="18"/>
                <w:szCs w:val="18"/>
              </w:rPr>
              <w:t>2.5%</w:t>
            </w:r>
          </w:p>
        </w:tc>
      </w:tr>
      <w:tr w:rsidR="001B7F7B" w:rsidRPr="00D81F4A" w14:paraId="2B798360" w14:textId="77777777" w:rsidTr="00D2195E">
        <w:trPr>
          <w:trHeight w:val="427"/>
          <w:tblHeader/>
          <w:jc w:val="center"/>
        </w:trPr>
        <w:tc>
          <w:tcPr>
            <w:tcW w:w="709" w:type="dxa"/>
            <w:shd w:val="clear" w:color="auto" w:fill="FFFFFF" w:themeFill="background1"/>
            <w:vAlign w:val="center"/>
          </w:tcPr>
          <w:p w14:paraId="406C5E4E" w14:textId="05C980AF" w:rsidR="001B7F7B" w:rsidRDefault="001B7F7B" w:rsidP="00D2195E">
            <w:pPr>
              <w:spacing w:before="0" w:after="0" w:line="240" w:lineRule="auto"/>
              <w:rPr>
                <w:rFonts w:cstheme="minorHAnsi"/>
                <w:sz w:val="18"/>
                <w:szCs w:val="18"/>
              </w:rPr>
            </w:pPr>
            <w:r>
              <w:rPr>
                <w:rFonts w:cstheme="minorHAnsi"/>
                <w:sz w:val="18"/>
                <w:szCs w:val="18"/>
              </w:rPr>
              <w:t>57709</w:t>
            </w:r>
          </w:p>
        </w:tc>
        <w:tc>
          <w:tcPr>
            <w:tcW w:w="3398" w:type="dxa"/>
            <w:shd w:val="clear" w:color="auto" w:fill="FFFFFF" w:themeFill="background1"/>
            <w:vAlign w:val="center"/>
          </w:tcPr>
          <w:p w14:paraId="186AB2E0" w14:textId="26827DF3" w:rsidR="001B7F7B" w:rsidRDefault="001B7F7B" w:rsidP="00D2195E">
            <w:pPr>
              <w:spacing w:before="0" w:after="0" w:line="240" w:lineRule="auto"/>
              <w:rPr>
                <w:rFonts w:cstheme="minorHAnsi"/>
                <w:sz w:val="18"/>
                <w:szCs w:val="18"/>
              </w:rPr>
            </w:pPr>
            <w:r>
              <w:rPr>
                <w:rFonts w:cstheme="minorHAnsi"/>
                <w:sz w:val="18"/>
                <w:szCs w:val="18"/>
              </w:rPr>
              <w:t>X-RAY CLAVICLE (R)</w:t>
            </w:r>
          </w:p>
        </w:tc>
        <w:tc>
          <w:tcPr>
            <w:tcW w:w="1134" w:type="dxa"/>
            <w:shd w:val="clear" w:color="auto" w:fill="FFFFFF" w:themeFill="background1"/>
            <w:vAlign w:val="center"/>
          </w:tcPr>
          <w:p w14:paraId="505CFB5D" w14:textId="70678F4E" w:rsidR="001B7F7B" w:rsidRPr="00D2195E" w:rsidRDefault="001B7F7B" w:rsidP="00D2195E">
            <w:pPr>
              <w:spacing w:before="0" w:after="0" w:line="240" w:lineRule="auto"/>
              <w:rPr>
                <w:rFonts w:cstheme="minorHAnsi"/>
                <w:sz w:val="18"/>
                <w:szCs w:val="18"/>
              </w:rPr>
            </w:pPr>
            <w:r>
              <w:rPr>
                <w:rFonts w:cstheme="minorHAnsi"/>
                <w:sz w:val="18"/>
                <w:szCs w:val="18"/>
              </w:rPr>
              <w:t>$43.40</w:t>
            </w:r>
          </w:p>
        </w:tc>
        <w:tc>
          <w:tcPr>
            <w:tcW w:w="1275" w:type="dxa"/>
            <w:shd w:val="clear" w:color="auto" w:fill="FFFFFF" w:themeFill="background1"/>
            <w:vAlign w:val="center"/>
          </w:tcPr>
          <w:p w14:paraId="1A23FD46" w14:textId="67568E81" w:rsidR="001B7F7B" w:rsidRPr="00D2195E" w:rsidRDefault="001B7F7B" w:rsidP="00D2195E">
            <w:pPr>
              <w:spacing w:before="0" w:after="0" w:line="240" w:lineRule="auto"/>
              <w:rPr>
                <w:rFonts w:cstheme="minorHAnsi"/>
                <w:sz w:val="18"/>
                <w:szCs w:val="18"/>
              </w:rPr>
            </w:pPr>
            <w:r>
              <w:rPr>
                <w:rFonts w:cstheme="minorHAnsi"/>
                <w:sz w:val="18"/>
                <w:szCs w:val="18"/>
              </w:rPr>
              <w:t>40,998</w:t>
            </w:r>
          </w:p>
        </w:tc>
        <w:tc>
          <w:tcPr>
            <w:tcW w:w="1418" w:type="dxa"/>
            <w:shd w:val="clear" w:color="auto" w:fill="FFFFFF" w:themeFill="background1"/>
            <w:vAlign w:val="center"/>
          </w:tcPr>
          <w:p w14:paraId="71B81BC7" w14:textId="3BCECC57" w:rsidR="001B7F7B" w:rsidRPr="00D2195E" w:rsidRDefault="001B7F7B" w:rsidP="00D2195E">
            <w:pPr>
              <w:spacing w:before="0" w:after="0" w:line="240" w:lineRule="auto"/>
              <w:rPr>
                <w:rFonts w:cstheme="minorHAnsi"/>
                <w:sz w:val="18"/>
                <w:szCs w:val="18"/>
              </w:rPr>
            </w:pPr>
            <w:r>
              <w:rPr>
                <w:rFonts w:cstheme="minorHAnsi"/>
                <w:sz w:val="18"/>
                <w:szCs w:val="18"/>
              </w:rPr>
              <w:t>$1,590,692</w:t>
            </w:r>
          </w:p>
        </w:tc>
        <w:tc>
          <w:tcPr>
            <w:tcW w:w="1057" w:type="dxa"/>
            <w:shd w:val="clear" w:color="auto" w:fill="FFFFFF" w:themeFill="background1"/>
            <w:vAlign w:val="center"/>
          </w:tcPr>
          <w:p w14:paraId="3F0E87B8" w14:textId="148C6E1C" w:rsidR="001B7F7B" w:rsidRPr="00D2195E" w:rsidRDefault="00BB1921" w:rsidP="00D2195E">
            <w:pPr>
              <w:spacing w:before="0" w:after="0" w:line="240" w:lineRule="auto"/>
              <w:rPr>
                <w:rFonts w:cstheme="minorHAnsi"/>
                <w:sz w:val="18"/>
                <w:szCs w:val="18"/>
              </w:rPr>
            </w:pPr>
            <w:r>
              <w:rPr>
                <w:rFonts w:cstheme="minorHAnsi"/>
                <w:sz w:val="18"/>
                <w:szCs w:val="18"/>
              </w:rPr>
              <w:t>4%</w:t>
            </w:r>
          </w:p>
        </w:tc>
      </w:tr>
    </w:tbl>
    <w:p w14:paraId="2B99FDE9" w14:textId="460443D9" w:rsidR="00ED31EF" w:rsidRPr="00D81F4A" w:rsidRDefault="00ED31EF" w:rsidP="00ED31EF">
      <w:r w:rsidRPr="00D81F4A">
        <w:t xml:space="preserve">After reviewing the MBS x-ray items listed in Table </w:t>
      </w:r>
      <w:r w:rsidR="000A1B1D">
        <w:t>23</w:t>
      </w:r>
      <w:r w:rsidRPr="00D81F4A">
        <w:t>, the Committee recommended no change to these items.</w:t>
      </w:r>
    </w:p>
    <w:p w14:paraId="3E7C3FAA" w14:textId="77777777" w:rsidR="00ED31EF" w:rsidRPr="00D81F4A" w:rsidRDefault="00ED31EF" w:rsidP="00ED31EF">
      <w:r w:rsidRPr="00D81F4A">
        <w:t>However, the Committee acknowledged a previous recommendation made by the KIWG to separate the MBS items for the knee from the current x-ray items, which encompass foot, ankle, leg, knee or femur. This recommendation, the Committee agreed, remains appropriate and negates the need to provide an additional recommendation on this matter.</w:t>
      </w:r>
    </w:p>
    <w:p w14:paraId="70B21CF0" w14:textId="77777777" w:rsidR="00ED31EF" w:rsidRPr="00D81F4A" w:rsidRDefault="00ED31EF" w:rsidP="00ED31EF">
      <w:r w:rsidRPr="00D81F4A">
        <w:t>The Committee reviewed the data relating to these items and considered the items’ uses, clinical indications and accompanying item descriptors. They decided not to make any changes to these items.</w:t>
      </w:r>
    </w:p>
    <w:p w14:paraId="1B1712EA" w14:textId="77777777" w:rsidR="00ED31EF" w:rsidRPr="00D81F4A" w:rsidRDefault="00ED31EF" w:rsidP="00ED31EF">
      <w:pPr>
        <w:rPr>
          <w:lang w:val="en-GB"/>
        </w:rPr>
      </w:pPr>
      <w:r w:rsidRPr="00D81F4A">
        <w:rPr>
          <w:lang w:val="en-GB"/>
        </w:rPr>
        <w:t>The Committee did note that x-ray is generally undertaken as a first-line assessment of upper and lower limb injuries. This can lead to further imaging being undertaken such ultrasound, CT and MRI (especially when the result</w:t>
      </w:r>
      <w:r>
        <w:rPr>
          <w:lang w:val="en-GB"/>
        </w:rPr>
        <w:t xml:space="preserve">s of the x-ray are equivocal). </w:t>
      </w:r>
    </w:p>
    <w:p w14:paraId="5F3D5347" w14:textId="77777777" w:rsidR="00ED31EF" w:rsidRDefault="00ED31EF" w:rsidP="00ED31EF">
      <w:r w:rsidRPr="00D81F4A">
        <w:rPr>
          <w:lang w:val="en-GB"/>
        </w:rPr>
        <w:t xml:space="preserve">However, additional imaging does not change the clinical outcome for most patients and are often requested so that patients have certainty in relation to their diagnosis. As such, further </w:t>
      </w:r>
      <w:r w:rsidRPr="00D81F4A">
        <w:rPr>
          <w:lang w:val="en-GB"/>
        </w:rPr>
        <w:lastRenderedPageBreak/>
        <w:t>investigation into the use of appropriate use criteria should be undertaken by the Department, as it is likely that some diagnostic radiology services are b</w:t>
      </w:r>
      <w:r>
        <w:rPr>
          <w:lang w:val="en-GB"/>
        </w:rPr>
        <w:t>eing inappropriately requested.</w:t>
      </w:r>
    </w:p>
    <w:p w14:paraId="5690BBA3" w14:textId="48190CE4" w:rsidR="00290099" w:rsidRPr="00ED31EF" w:rsidRDefault="00290099" w:rsidP="00290099">
      <w:pPr>
        <w:pStyle w:val="DICCHeading3"/>
        <w:spacing w:before="120" w:after="120" w:afterAutospacing="0"/>
        <w:ind w:left="0"/>
        <w:rPr>
          <w:b/>
          <w:i w:val="0"/>
          <w:color w:val="006600"/>
          <w:sz w:val="24"/>
        </w:rPr>
      </w:pPr>
      <w:bookmarkStart w:id="222" w:name="_Toc393676632"/>
      <w:bookmarkStart w:id="223" w:name="_Toc520709108"/>
      <w:r w:rsidRPr="00ED31EF">
        <w:rPr>
          <w:b/>
          <w:i w:val="0"/>
          <w:color w:val="006600"/>
          <w:sz w:val="24"/>
        </w:rPr>
        <w:t>Ultrasound</w:t>
      </w:r>
      <w:bookmarkEnd w:id="222"/>
      <w:bookmarkEnd w:id="223"/>
      <w:r w:rsidRPr="00ED31EF">
        <w:rPr>
          <w:b/>
          <w:i w:val="0"/>
          <w:color w:val="006600"/>
          <w:sz w:val="24"/>
        </w:rPr>
        <w:t xml:space="preserve"> </w:t>
      </w:r>
      <w:r w:rsidR="00200FBD">
        <w:rPr>
          <w:b/>
          <w:i w:val="0"/>
          <w:color w:val="006600"/>
          <w:sz w:val="24"/>
        </w:rPr>
        <w:t xml:space="preserve">of the upper and lower limbs </w:t>
      </w:r>
      <w:r w:rsidR="00D0627D">
        <w:rPr>
          <w:b/>
          <w:i w:val="0"/>
          <w:color w:val="006600"/>
          <w:sz w:val="24"/>
        </w:rPr>
        <w:t xml:space="preserve">(items </w:t>
      </w:r>
      <w:r w:rsidR="0030753E">
        <w:rPr>
          <w:b/>
          <w:i w:val="0"/>
          <w:color w:val="006600"/>
          <w:sz w:val="24"/>
        </w:rPr>
        <w:t>55800</w:t>
      </w:r>
      <w:r w:rsidR="00D0627D">
        <w:rPr>
          <w:b/>
          <w:i w:val="0"/>
          <w:color w:val="006600"/>
          <w:sz w:val="24"/>
        </w:rPr>
        <w:t xml:space="preserve"> to </w:t>
      </w:r>
      <w:r w:rsidR="0030753E">
        <w:rPr>
          <w:b/>
          <w:i w:val="0"/>
          <w:color w:val="006600"/>
          <w:sz w:val="24"/>
        </w:rPr>
        <w:t>55843</w:t>
      </w:r>
      <w:r w:rsidR="00D0627D">
        <w:rPr>
          <w:b/>
          <w:i w:val="0"/>
          <w:color w:val="006600"/>
          <w:sz w:val="24"/>
        </w:rPr>
        <w:t>)</w:t>
      </w:r>
    </w:p>
    <w:p w14:paraId="097B5348" w14:textId="77777777" w:rsidR="00290099" w:rsidRDefault="00290099" w:rsidP="00290099">
      <w:pPr>
        <w:rPr>
          <w:lang w:val="en-US"/>
        </w:rPr>
      </w:pPr>
      <w:r w:rsidRPr="00D81F4A">
        <w:rPr>
          <w:lang w:val="en-US"/>
        </w:rPr>
        <w:t xml:space="preserve">Musculoskeletal ultrasound imaging uses sound waves to produce images of muscles, tendons, ligaments and joints of the upper and lower limbs. Musculoskeletal ultrasound is used to help diagnose sprains, strains, tears, and other soft tissue conditions. </w:t>
      </w:r>
    </w:p>
    <w:p w14:paraId="5B369652" w14:textId="6999686E" w:rsidR="00290099" w:rsidRPr="00D81F4A" w:rsidRDefault="00290099" w:rsidP="00290099">
      <w:pPr>
        <w:rPr>
          <w:lang w:val="en-US"/>
        </w:rPr>
      </w:pPr>
      <w:r w:rsidRPr="00D81F4A">
        <w:rPr>
          <w:lang w:val="en-US"/>
        </w:rPr>
        <w:t>The Committee reviewed Medicare data relating to ul</w:t>
      </w:r>
      <w:r>
        <w:rPr>
          <w:lang w:val="en-US"/>
        </w:rPr>
        <w:t xml:space="preserve">trasound of the joints (Table </w:t>
      </w:r>
      <w:r w:rsidR="00D0627D">
        <w:rPr>
          <w:lang w:val="en-US"/>
        </w:rPr>
        <w:t>24</w:t>
      </w:r>
      <w:r w:rsidR="00C82E41">
        <w:rPr>
          <w:lang w:val="en-US"/>
        </w:rPr>
        <w:t>, below</w:t>
      </w:r>
      <w:r w:rsidRPr="00D81F4A">
        <w:rPr>
          <w:lang w:val="en-US"/>
        </w:rPr>
        <w:t xml:space="preserve">). </w:t>
      </w:r>
      <w:r w:rsidR="0030753E">
        <w:rPr>
          <w:lang w:val="en-US"/>
        </w:rPr>
        <w:t>N</w:t>
      </w:r>
      <w:r w:rsidR="00200FBD">
        <w:rPr>
          <w:lang w:val="en-US"/>
        </w:rPr>
        <w:t>ote that s</w:t>
      </w:r>
      <w:r w:rsidR="0030753E">
        <w:rPr>
          <w:lang w:val="en-US"/>
        </w:rPr>
        <w:t xml:space="preserve">ome NK items are not shown </w:t>
      </w:r>
      <w:r w:rsidR="00200FBD">
        <w:rPr>
          <w:lang w:val="en-US"/>
        </w:rPr>
        <w:t xml:space="preserve">in the table </w:t>
      </w:r>
      <w:r w:rsidR="0030753E">
        <w:rPr>
          <w:lang w:val="en-US"/>
        </w:rPr>
        <w:t xml:space="preserve">due to low service volumes. </w:t>
      </w:r>
      <w:r w:rsidRPr="00D81F4A">
        <w:rPr>
          <w:lang w:val="en-GB"/>
        </w:rPr>
        <w:t>The Committee’s recommendation relating to these items and its accompanying rationale are detailed below.</w:t>
      </w:r>
    </w:p>
    <w:p w14:paraId="5831A539" w14:textId="45C25747" w:rsidR="00290099" w:rsidRPr="00030570" w:rsidRDefault="00030570" w:rsidP="00C82E41">
      <w:pPr>
        <w:pStyle w:val="Caption"/>
        <w:spacing w:after="0" w:line="240" w:lineRule="auto"/>
      </w:pPr>
      <w:bookmarkStart w:id="224" w:name="_Toc505945916"/>
      <w:bookmarkStart w:id="225" w:name="_Toc5194936"/>
      <w:r>
        <w:lastRenderedPageBreak/>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24</w:t>
      </w:r>
      <w:r w:rsidR="00B47A5B">
        <w:rPr>
          <w:noProof/>
        </w:rPr>
        <w:fldChar w:fldCharType="end"/>
      </w:r>
      <w:r w:rsidR="00290099" w:rsidRPr="00ED31EF">
        <w:t>: Service data for MBS items for ultrasound of the joints (excluding knee), 2016</w:t>
      </w:r>
      <w:r w:rsidR="00D0627D">
        <w:t>/</w:t>
      </w:r>
      <w:r w:rsidR="00290099" w:rsidRPr="00ED31EF">
        <w:t>17</w:t>
      </w:r>
      <w:bookmarkEnd w:id="224"/>
      <w:r w:rsidR="00290099" w:rsidRPr="00ED31EF">
        <w:t>.</w:t>
      </w:r>
      <w:bookmarkEnd w:id="225"/>
    </w:p>
    <w:tbl>
      <w:tblPr>
        <w:tblStyle w:val="TableGrid1"/>
        <w:tblpPr w:leftFromText="180" w:rightFromText="180" w:vertAnchor="text" w:tblpX="108" w:tblpY="217"/>
        <w:tblW w:w="850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685"/>
        <w:gridCol w:w="3426"/>
        <w:gridCol w:w="992"/>
        <w:gridCol w:w="1134"/>
        <w:gridCol w:w="1276"/>
        <w:gridCol w:w="992"/>
      </w:tblGrid>
      <w:tr w:rsidR="00290099" w:rsidRPr="00D81F4A" w14:paraId="13538AED" w14:textId="77777777" w:rsidTr="002126CB">
        <w:trPr>
          <w:trHeight w:val="729"/>
          <w:tblHeader/>
        </w:trPr>
        <w:tc>
          <w:tcPr>
            <w:tcW w:w="685" w:type="dxa"/>
            <w:shd w:val="clear" w:color="auto" w:fill="006600"/>
            <w:vAlign w:val="center"/>
            <w:hideMark/>
          </w:tcPr>
          <w:p w14:paraId="039C68F5" w14:textId="77777777" w:rsidR="00290099" w:rsidRPr="00ED31EF" w:rsidRDefault="00290099" w:rsidP="0030753E">
            <w:pPr>
              <w:spacing w:before="0" w:after="0"/>
              <w:rPr>
                <w:b/>
                <w:sz w:val="20"/>
              </w:rPr>
            </w:pPr>
            <w:r w:rsidRPr="00ED31EF">
              <w:rPr>
                <w:b/>
                <w:sz w:val="20"/>
              </w:rPr>
              <w:t>Item</w:t>
            </w:r>
          </w:p>
        </w:tc>
        <w:tc>
          <w:tcPr>
            <w:tcW w:w="3426" w:type="dxa"/>
            <w:shd w:val="clear" w:color="auto" w:fill="006600"/>
            <w:vAlign w:val="center"/>
            <w:hideMark/>
          </w:tcPr>
          <w:p w14:paraId="22732C0A" w14:textId="77777777" w:rsidR="00290099" w:rsidRPr="00ED31EF" w:rsidRDefault="00290099" w:rsidP="0030753E">
            <w:pPr>
              <w:spacing w:before="0" w:after="0"/>
              <w:rPr>
                <w:b/>
                <w:sz w:val="20"/>
              </w:rPr>
            </w:pPr>
            <w:r w:rsidRPr="00ED31EF">
              <w:rPr>
                <w:b/>
                <w:sz w:val="20"/>
              </w:rPr>
              <w:t>Long item descriptor</w:t>
            </w:r>
          </w:p>
        </w:tc>
        <w:tc>
          <w:tcPr>
            <w:tcW w:w="992" w:type="dxa"/>
            <w:shd w:val="clear" w:color="auto" w:fill="006600"/>
            <w:vAlign w:val="center"/>
            <w:hideMark/>
          </w:tcPr>
          <w:p w14:paraId="376D357A" w14:textId="77777777" w:rsidR="00290099" w:rsidRPr="00ED31EF" w:rsidRDefault="00290099" w:rsidP="0030753E">
            <w:pPr>
              <w:spacing w:before="0" w:after="0"/>
              <w:rPr>
                <w:b/>
                <w:sz w:val="20"/>
              </w:rPr>
            </w:pPr>
            <w:r w:rsidRPr="00ED31EF">
              <w:rPr>
                <w:b/>
                <w:sz w:val="20"/>
              </w:rPr>
              <w:t>Schedule</w:t>
            </w:r>
            <w:r w:rsidRPr="00ED31EF">
              <w:rPr>
                <w:b/>
                <w:sz w:val="20"/>
              </w:rPr>
              <w:br/>
              <w:t>fee</w:t>
            </w:r>
          </w:p>
        </w:tc>
        <w:tc>
          <w:tcPr>
            <w:tcW w:w="1134" w:type="dxa"/>
            <w:shd w:val="clear" w:color="auto" w:fill="006600"/>
            <w:vAlign w:val="center"/>
          </w:tcPr>
          <w:p w14:paraId="73A96BD9" w14:textId="7AE851FE" w:rsidR="00290099" w:rsidRPr="00ED31EF" w:rsidRDefault="00290099" w:rsidP="0030753E">
            <w:pPr>
              <w:spacing w:before="0" w:after="0"/>
              <w:rPr>
                <w:b/>
                <w:sz w:val="20"/>
              </w:rPr>
            </w:pPr>
            <w:r w:rsidRPr="00ED31EF">
              <w:rPr>
                <w:b/>
                <w:sz w:val="20"/>
              </w:rPr>
              <w:t>Services FY 2016</w:t>
            </w:r>
            <w:r w:rsidR="00D0627D">
              <w:rPr>
                <w:b/>
                <w:sz w:val="20"/>
              </w:rPr>
              <w:t>/</w:t>
            </w:r>
            <w:r w:rsidRPr="00ED31EF">
              <w:rPr>
                <w:b/>
                <w:sz w:val="20"/>
              </w:rPr>
              <w:t>17</w:t>
            </w:r>
          </w:p>
        </w:tc>
        <w:tc>
          <w:tcPr>
            <w:tcW w:w="1276" w:type="dxa"/>
            <w:shd w:val="clear" w:color="auto" w:fill="006600"/>
            <w:vAlign w:val="center"/>
          </w:tcPr>
          <w:p w14:paraId="459B5E91" w14:textId="02241B62" w:rsidR="00290099" w:rsidRPr="00ED31EF" w:rsidRDefault="00290099" w:rsidP="0030753E">
            <w:pPr>
              <w:spacing w:before="0" w:after="0"/>
              <w:rPr>
                <w:b/>
                <w:sz w:val="20"/>
              </w:rPr>
            </w:pPr>
            <w:r w:rsidRPr="00ED31EF">
              <w:rPr>
                <w:b/>
                <w:sz w:val="20"/>
              </w:rPr>
              <w:t xml:space="preserve">Benefits </w:t>
            </w:r>
            <w:r w:rsidRPr="00ED31EF">
              <w:rPr>
                <w:b/>
                <w:sz w:val="20"/>
              </w:rPr>
              <w:br/>
              <w:t>FY 2016</w:t>
            </w:r>
            <w:r w:rsidR="00D0627D">
              <w:rPr>
                <w:b/>
                <w:sz w:val="20"/>
              </w:rPr>
              <w:t>/</w:t>
            </w:r>
            <w:r w:rsidRPr="00ED31EF">
              <w:rPr>
                <w:b/>
                <w:sz w:val="20"/>
              </w:rPr>
              <w:t>17</w:t>
            </w:r>
          </w:p>
        </w:tc>
        <w:tc>
          <w:tcPr>
            <w:tcW w:w="992" w:type="dxa"/>
            <w:shd w:val="clear" w:color="auto" w:fill="006600"/>
            <w:vAlign w:val="center"/>
            <w:hideMark/>
          </w:tcPr>
          <w:p w14:paraId="7487A861" w14:textId="6B318792" w:rsidR="00290099" w:rsidRPr="00ED31EF" w:rsidRDefault="00D0627D" w:rsidP="0030753E">
            <w:pPr>
              <w:spacing w:before="0" w:after="0"/>
              <w:rPr>
                <w:b/>
                <w:sz w:val="20"/>
              </w:rPr>
            </w:pPr>
            <w:r>
              <w:rPr>
                <w:b/>
                <w:sz w:val="20"/>
              </w:rPr>
              <w:t xml:space="preserve">5-year benefits </w:t>
            </w:r>
            <w:r w:rsidR="00290099" w:rsidRPr="00ED31EF">
              <w:rPr>
                <w:b/>
                <w:sz w:val="20"/>
              </w:rPr>
              <w:t>CAGR</w:t>
            </w:r>
          </w:p>
        </w:tc>
      </w:tr>
      <w:tr w:rsidR="00290099" w:rsidRPr="00D81F4A" w14:paraId="0C258692" w14:textId="77777777" w:rsidTr="002126CB">
        <w:trPr>
          <w:trHeight w:val="729"/>
          <w:tblHeader/>
        </w:trPr>
        <w:tc>
          <w:tcPr>
            <w:tcW w:w="685" w:type="dxa"/>
            <w:shd w:val="clear" w:color="auto" w:fill="FFFFFF" w:themeFill="background1"/>
            <w:vAlign w:val="center"/>
          </w:tcPr>
          <w:p w14:paraId="070558F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55800</w:t>
            </w:r>
          </w:p>
        </w:tc>
        <w:tc>
          <w:tcPr>
            <w:tcW w:w="3426" w:type="dxa"/>
            <w:shd w:val="clear" w:color="auto" w:fill="FFFFFF" w:themeFill="background1"/>
            <w:vAlign w:val="center"/>
          </w:tcPr>
          <w:p w14:paraId="73332F1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HAND OR WRIST, 1 or both sides, ultrasound scan – referred</w:t>
            </w:r>
          </w:p>
        </w:tc>
        <w:tc>
          <w:tcPr>
            <w:tcW w:w="992" w:type="dxa"/>
            <w:shd w:val="clear" w:color="auto" w:fill="FFFFFF" w:themeFill="background1"/>
            <w:vAlign w:val="center"/>
          </w:tcPr>
          <w:p w14:paraId="0DA3192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450951E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206,538</w:t>
            </w:r>
          </w:p>
        </w:tc>
        <w:tc>
          <w:tcPr>
            <w:tcW w:w="1276" w:type="dxa"/>
            <w:shd w:val="clear" w:color="auto" w:fill="FFFFFF" w:themeFill="background1"/>
            <w:vAlign w:val="center"/>
          </w:tcPr>
          <w:p w14:paraId="1198B9A2"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$21,022,706</w:t>
            </w:r>
          </w:p>
        </w:tc>
        <w:tc>
          <w:tcPr>
            <w:tcW w:w="992" w:type="dxa"/>
            <w:shd w:val="clear" w:color="auto" w:fill="FFFFFF" w:themeFill="background1"/>
            <w:vAlign w:val="center"/>
          </w:tcPr>
          <w:p w14:paraId="2B1628B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w:t>
            </w:r>
          </w:p>
        </w:tc>
      </w:tr>
      <w:tr w:rsidR="00290099" w:rsidRPr="00D81F4A" w14:paraId="7F326A0A" w14:textId="77777777" w:rsidTr="002126CB">
        <w:trPr>
          <w:trHeight w:val="729"/>
          <w:tblHeader/>
        </w:trPr>
        <w:tc>
          <w:tcPr>
            <w:tcW w:w="685" w:type="dxa"/>
            <w:shd w:val="clear" w:color="auto" w:fill="FFFFFF" w:themeFill="background1"/>
            <w:vAlign w:val="center"/>
          </w:tcPr>
          <w:p w14:paraId="16A85374"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55802</w:t>
            </w:r>
          </w:p>
        </w:tc>
        <w:tc>
          <w:tcPr>
            <w:tcW w:w="3426" w:type="dxa"/>
            <w:shd w:val="clear" w:color="auto" w:fill="FFFFFF" w:themeFill="background1"/>
            <w:vAlign w:val="center"/>
          </w:tcPr>
          <w:p w14:paraId="5296366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HAND OR WRIST, 1 or both sides, ultrasound scan – non-referred</w:t>
            </w:r>
          </w:p>
        </w:tc>
        <w:tc>
          <w:tcPr>
            <w:tcW w:w="992" w:type="dxa"/>
            <w:shd w:val="clear" w:color="auto" w:fill="FFFFFF" w:themeFill="background1"/>
            <w:vAlign w:val="center"/>
          </w:tcPr>
          <w:p w14:paraId="67B1B5C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2798760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2,819</w:t>
            </w:r>
          </w:p>
        </w:tc>
        <w:tc>
          <w:tcPr>
            <w:tcW w:w="1276" w:type="dxa"/>
            <w:shd w:val="clear" w:color="auto" w:fill="FFFFFF" w:themeFill="background1"/>
            <w:vAlign w:val="center"/>
          </w:tcPr>
          <w:p w14:paraId="1EF3D9D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$99,011.25</w:t>
            </w:r>
          </w:p>
        </w:tc>
        <w:tc>
          <w:tcPr>
            <w:tcW w:w="992" w:type="dxa"/>
            <w:shd w:val="clear" w:color="auto" w:fill="FFFFFF" w:themeFill="background1"/>
            <w:vAlign w:val="center"/>
          </w:tcPr>
          <w:p w14:paraId="0BF98A1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19%</w:t>
            </w:r>
          </w:p>
        </w:tc>
      </w:tr>
      <w:tr w:rsidR="00290099" w:rsidRPr="00D81F4A" w14:paraId="471EF003" w14:textId="77777777" w:rsidTr="002126CB">
        <w:trPr>
          <w:trHeight w:val="729"/>
          <w:tblHeader/>
        </w:trPr>
        <w:tc>
          <w:tcPr>
            <w:tcW w:w="685" w:type="dxa"/>
            <w:shd w:val="clear" w:color="auto" w:fill="FFFFFF" w:themeFill="background1"/>
            <w:vAlign w:val="center"/>
          </w:tcPr>
          <w:p w14:paraId="4C1B06D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55804</w:t>
            </w:r>
          </w:p>
        </w:tc>
        <w:tc>
          <w:tcPr>
            <w:tcW w:w="3426" w:type="dxa"/>
            <w:shd w:val="clear" w:color="auto" w:fill="FFFFFF" w:themeFill="background1"/>
            <w:vAlign w:val="center"/>
          </w:tcPr>
          <w:p w14:paraId="43E2D7C0" w14:textId="77777777" w:rsidR="00290099" w:rsidRPr="00ED31EF" w:rsidRDefault="00290099" w:rsidP="00D2195E">
            <w:pPr>
              <w:spacing w:before="0" w:after="0" w:line="240" w:lineRule="auto"/>
              <w:rPr>
                <w:rFonts w:cstheme="minorHAnsi"/>
                <w:noProof/>
                <w:sz w:val="18"/>
                <w:szCs w:val="18"/>
                <w:lang w:val="en-US"/>
              </w:rPr>
            </w:pPr>
          </w:p>
          <w:p w14:paraId="707BB292" w14:textId="77777777" w:rsidR="00290099" w:rsidRPr="00ED31EF" w:rsidRDefault="00290099" w:rsidP="00D2195E">
            <w:pPr>
              <w:spacing w:before="0" w:after="0" w:line="240" w:lineRule="auto"/>
              <w:rPr>
                <w:rFonts w:cstheme="minorHAnsi"/>
                <w:noProof/>
                <w:sz w:val="18"/>
                <w:szCs w:val="18"/>
                <w:lang w:val="en-US"/>
              </w:rPr>
            </w:pPr>
            <w:r w:rsidRPr="00ED31EF">
              <w:rPr>
                <w:rFonts w:cstheme="minorHAnsi"/>
                <w:noProof/>
                <w:sz w:val="18"/>
                <w:szCs w:val="18"/>
                <w:lang w:val="en-US"/>
              </w:rPr>
              <w:t>FOREARM OR ELBOW, 1 or both sides, ultrasound scan of – referred</w:t>
            </w:r>
          </w:p>
        </w:tc>
        <w:tc>
          <w:tcPr>
            <w:tcW w:w="992" w:type="dxa"/>
            <w:shd w:val="clear" w:color="auto" w:fill="FFFFFF" w:themeFill="background1"/>
            <w:vAlign w:val="center"/>
          </w:tcPr>
          <w:p w14:paraId="547E725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11F6463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96,760</w:t>
            </w:r>
          </w:p>
        </w:tc>
        <w:tc>
          <w:tcPr>
            <w:tcW w:w="1276" w:type="dxa"/>
            <w:shd w:val="clear" w:color="auto" w:fill="FFFFFF" w:themeFill="background1"/>
            <w:vAlign w:val="center"/>
          </w:tcPr>
          <w:p w14:paraId="2FF032B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$9,832,730</w:t>
            </w:r>
          </w:p>
        </w:tc>
        <w:tc>
          <w:tcPr>
            <w:tcW w:w="992" w:type="dxa"/>
            <w:shd w:val="clear" w:color="auto" w:fill="FFFFFF" w:themeFill="background1"/>
            <w:vAlign w:val="center"/>
          </w:tcPr>
          <w:p w14:paraId="2CD6CA63"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w:t>
            </w:r>
          </w:p>
        </w:tc>
      </w:tr>
      <w:tr w:rsidR="00290099" w:rsidRPr="00D81F4A" w14:paraId="6E6070DA" w14:textId="77777777" w:rsidTr="002126CB">
        <w:trPr>
          <w:trHeight w:val="729"/>
          <w:tblHeader/>
        </w:trPr>
        <w:tc>
          <w:tcPr>
            <w:tcW w:w="685" w:type="dxa"/>
            <w:shd w:val="clear" w:color="auto" w:fill="FFFFFF" w:themeFill="background1"/>
            <w:vAlign w:val="center"/>
          </w:tcPr>
          <w:p w14:paraId="08EA77D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55806</w:t>
            </w:r>
          </w:p>
        </w:tc>
        <w:tc>
          <w:tcPr>
            <w:tcW w:w="3426" w:type="dxa"/>
            <w:shd w:val="clear" w:color="auto" w:fill="FFFFFF" w:themeFill="background1"/>
            <w:vAlign w:val="center"/>
          </w:tcPr>
          <w:p w14:paraId="260410EE" w14:textId="77777777" w:rsidR="00290099" w:rsidRPr="00ED31EF" w:rsidRDefault="00290099" w:rsidP="00D2195E">
            <w:pPr>
              <w:spacing w:before="0" w:after="0" w:line="240" w:lineRule="auto"/>
              <w:rPr>
                <w:rFonts w:cstheme="minorHAnsi"/>
                <w:noProof/>
                <w:sz w:val="18"/>
                <w:szCs w:val="18"/>
                <w:lang w:val="en-US"/>
              </w:rPr>
            </w:pPr>
            <w:r w:rsidRPr="00ED31EF">
              <w:rPr>
                <w:rFonts w:cstheme="minorHAnsi"/>
                <w:noProof/>
                <w:sz w:val="18"/>
                <w:szCs w:val="18"/>
                <w:lang w:val="en-US"/>
              </w:rPr>
              <w:t>FOREARM OR ELBOW, 1 or both sides, ultrasound scan of – non-referred</w:t>
            </w:r>
          </w:p>
        </w:tc>
        <w:tc>
          <w:tcPr>
            <w:tcW w:w="992" w:type="dxa"/>
            <w:shd w:val="clear" w:color="auto" w:fill="FFFFFF" w:themeFill="background1"/>
            <w:vAlign w:val="center"/>
          </w:tcPr>
          <w:p w14:paraId="050A392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74404E75"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1,175</w:t>
            </w:r>
          </w:p>
        </w:tc>
        <w:tc>
          <w:tcPr>
            <w:tcW w:w="1276" w:type="dxa"/>
            <w:shd w:val="clear" w:color="auto" w:fill="FFFFFF" w:themeFill="background1"/>
            <w:vAlign w:val="center"/>
          </w:tcPr>
          <w:p w14:paraId="620ED9E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$40,542.25</w:t>
            </w:r>
          </w:p>
        </w:tc>
        <w:tc>
          <w:tcPr>
            <w:tcW w:w="992" w:type="dxa"/>
            <w:shd w:val="clear" w:color="auto" w:fill="FFFFFF" w:themeFill="background1"/>
            <w:vAlign w:val="center"/>
          </w:tcPr>
          <w:p w14:paraId="6ECA9FC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17%</w:t>
            </w:r>
          </w:p>
        </w:tc>
      </w:tr>
      <w:tr w:rsidR="00290099" w:rsidRPr="00D81F4A" w14:paraId="33F39555" w14:textId="77777777" w:rsidTr="002126CB">
        <w:trPr>
          <w:trHeight w:val="729"/>
          <w:tblHeader/>
        </w:trPr>
        <w:tc>
          <w:tcPr>
            <w:tcW w:w="685" w:type="dxa"/>
            <w:shd w:val="clear" w:color="auto" w:fill="FFFFFF" w:themeFill="background1"/>
            <w:vAlign w:val="center"/>
          </w:tcPr>
          <w:p w14:paraId="04D65A0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55808</w:t>
            </w:r>
          </w:p>
        </w:tc>
        <w:tc>
          <w:tcPr>
            <w:tcW w:w="3426" w:type="dxa"/>
            <w:shd w:val="clear" w:color="auto" w:fill="FFFFFF" w:themeFill="background1"/>
            <w:vAlign w:val="center"/>
          </w:tcPr>
          <w:p w14:paraId="2E496C21" w14:textId="77777777" w:rsidR="00290099" w:rsidRPr="00ED31EF" w:rsidRDefault="00290099" w:rsidP="00D2195E">
            <w:pPr>
              <w:spacing w:before="0" w:after="0" w:line="240" w:lineRule="auto"/>
              <w:rPr>
                <w:rFonts w:cstheme="minorHAnsi"/>
                <w:color w:val="000000"/>
                <w:sz w:val="18"/>
                <w:szCs w:val="18"/>
              </w:rPr>
            </w:pPr>
            <w:r w:rsidRPr="00ED31EF">
              <w:rPr>
                <w:rFonts w:cstheme="minorHAnsi"/>
                <w:noProof/>
                <w:sz w:val="18"/>
                <w:szCs w:val="18"/>
                <w:lang w:val="en-US"/>
              </w:rPr>
              <w:t>SHOULDER OR UPPER ARM, 1 or both sides, ultrasound scan</w:t>
            </w:r>
          </w:p>
        </w:tc>
        <w:tc>
          <w:tcPr>
            <w:tcW w:w="992" w:type="dxa"/>
            <w:shd w:val="clear" w:color="auto" w:fill="FFFFFF" w:themeFill="background1"/>
            <w:vAlign w:val="center"/>
          </w:tcPr>
          <w:p w14:paraId="51C60BC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35BF7AD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497,895</w:t>
            </w:r>
          </w:p>
        </w:tc>
        <w:tc>
          <w:tcPr>
            <w:tcW w:w="1276" w:type="dxa"/>
            <w:shd w:val="clear" w:color="auto" w:fill="FFFFFF" w:themeFill="background1"/>
            <w:vAlign w:val="center"/>
          </w:tcPr>
          <w:p w14:paraId="0DD8228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$50,565,795</w:t>
            </w:r>
          </w:p>
        </w:tc>
        <w:tc>
          <w:tcPr>
            <w:tcW w:w="992" w:type="dxa"/>
            <w:shd w:val="clear" w:color="auto" w:fill="FFFFFF" w:themeFill="background1"/>
            <w:vAlign w:val="center"/>
          </w:tcPr>
          <w:p w14:paraId="37B19D7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w:t>
            </w:r>
          </w:p>
        </w:tc>
      </w:tr>
      <w:tr w:rsidR="00290099" w:rsidRPr="00D81F4A" w14:paraId="467886CE" w14:textId="77777777" w:rsidTr="002126CB">
        <w:trPr>
          <w:trHeight w:val="729"/>
          <w:tblHeader/>
        </w:trPr>
        <w:tc>
          <w:tcPr>
            <w:tcW w:w="685" w:type="dxa"/>
            <w:shd w:val="clear" w:color="auto" w:fill="FFFFFF" w:themeFill="background1"/>
            <w:vAlign w:val="center"/>
          </w:tcPr>
          <w:p w14:paraId="22B4BE50"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55816</w:t>
            </w:r>
          </w:p>
        </w:tc>
        <w:tc>
          <w:tcPr>
            <w:tcW w:w="3426" w:type="dxa"/>
            <w:shd w:val="clear" w:color="auto" w:fill="FFFFFF" w:themeFill="background1"/>
            <w:vAlign w:val="center"/>
          </w:tcPr>
          <w:p w14:paraId="0AF5D423"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HIP OR GROIN, 1 or both sides, ultrasound scan</w:t>
            </w:r>
          </w:p>
        </w:tc>
        <w:tc>
          <w:tcPr>
            <w:tcW w:w="992" w:type="dxa"/>
            <w:shd w:val="clear" w:color="auto" w:fill="FFFFFF" w:themeFill="background1"/>
            <w:vAlign w:val="center"/>
          </w:tcPr>
          <w:p w14:paraId="13D80AB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6220240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267,779</w:t>
            </w:r>
          </w:p>
        </w:tc>
        <w:tc>
          <w:tcPr>
            <w:tcW w:w="1276" w:type="dxa"/>
            <w:shd w:val="clear" w:color="auto" w:fill="FFFFFF" w:themeFill="background1"/>
            <w:vAlign w:val="center"/>
          </w:tcPr>
          <w:p w14:paraId="06135C64"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$27,110,282</w:t>
            </w:r>
          </w:p>
        </w:tc>
        <w:tc>
          <w:tcPr>
            <w:tcW w:w="992" w:type="dxa"/>
            <w:shd w:val="clear" w:color="auto" w:fill="FFFFFF" w:themeFill="background1"/>
            <w:vAlign w:val="center"/>
          </w:tcPr>
          <w:p w14:paraId="2FCC2A1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w:t>
            </w:r>
          </w:p>
        </w:tc>
      </w:tr>
      <w:tr w:rsidR="00290099" w:rsidRPr="00D81F4A" w14:paraId="7ECB845C" w14:textId="77777777" w:rsidTr="002126CB">
        <w:trPr>
          <w:trHeight w:val="729"/>
          <w:tblHeader/>
        </w:trPr>
        <w:tc>
          <w:tcPr>
            <w:tcW w:w="685" w:type="dxa"/>
            <w:shd w:val="clear" w:color="auto" w:fill="FFFFFF" w:themeFill="background1"/>
            <w:vAlign w:val="center"/>
          </w:tcPr>
          <w:p w14:paraId="18D878B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55824</w:t>
            </w:r>
          </w:p>
        </w:tc>
        <w:tc>
          <w:tcPr>
            <w:tcW w:w="3426" w:type="dxa"/>
            <w:shd w:val="clear" w:color="auto" w:fill="FFFFFF" w:themeFill="background1"/>
            <w:vAlign w:val="center"/>
          </w:tcPr>
          <w:p w14:paraId="439C8D5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BUTTOCK OR THIGH, 1 or both sides, ultrasound scan of</w:t>
            </w:r>
          </w:p>
        </w:tc>
        <w:tc>
          <w:tcPr>
            <w:tcW w:w="992" w:type="dxa"/>
            <w:shd w:val="clear" w:color="auto" w:fill="FFFFFF" w:themeFill="background1"/>
            <w:vAlign w:val="center"/>
          </w:tcPr>
          <w:p w14:paraId="67E7935B"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3A0CE5D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37,672</w:t>
            </w:r>
          </w:p>
        </w:tc>
        <w:tc>
          <w:tcPr>
            <w:tcW w:w="1276" w:type="dxa"/>
            <w:shd w:val="clear" w:color="auto" w:fill="FFFFFF" w:themeFill="background1"/>
            <w:vAlign w:val="center"/>
          </w:tcPr>
          <w:p w14:paraId="1BDA7CD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$3,799,848</w:t>
            </w:r>
          </w:p>
        </w:tc>
        <w:tc>
          <w:tcPr>
            <w:tcW w:w="992" w:type="dxa"/>
            <w:shd w:val="clear" w:color="auto" w:fill="FFFFFF" w:themeFill="background1"/>
            <w:vAlign w:val="center"/>
          </w:tcPr>
          <w:p w14:paraId="27F50B9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8%</w:t>
            </w:r>
          </w:p>
        </w:tc>
      </w:tr>
      <w:tr w:rsidR="00290099" w:rsidRPr="00D81F4A" w14:paraId="54B6AD00" w14:textId="77777777" w:rsidTr="002126CB">
        <w:trPr>
          <w:trHeight w:val="729"/>
          <w:tblHeader/>
        </w:trPr>
        <w:tc>
          <w:tcPr>
            <w:tcW w:w="685" w:type="dxa"/>
            <w:shd w:val="clear" w:color="auto" w:fill="FFFFFF" w:themeFill="background1"/>
            <w:vAlign w:val="center"/>
          </w:tcPr>
          <w:p w14:paraId="60A1C710"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55832</w:t>
            </w:r>
          </w:p>
        </w:tc>
        <w:tc>
          <w:tcPr>
            <w:tcW w:w="3426" w:type="dxa"/>
            <w:shd w:val="clear" w:color="auto" w:fill="FFFFFF" w:themeFill="background1"/>
            <w:vAlign w:val="center"/>
          </w:tcPr>
          <w:p w14:paraId="395EA494"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LOWER LEG, 1 or both sides, ultrasound scan of – referred</w:t>
            </w:r>
          </w:p>
        </w:tc>
        <w:tc>
          <w:tcPr>
            <w:tcW w:w="992" w:type="dxa"/>
            <w:shd w:val="clear" w:color="auto" w:fill="FFFFFF" w:themeFill="background1"/>
            <w:vAlign w:val="center"/>
          </w:tcPr>
          <w:p w14:paraId="7EDC8D97"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6E30D329"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38,550</w:t>
            </w:r>
          </w:p>
        </w:tc>
        <w:tc>
          <w:tcPr>
            <w:tcW w:w="1276" w:type="dxa"/>
            <w:shd w:val="clear" w:color="auto" w:fill="FFFFFF" w:themeFill="background1"/>
            <w:vAlign w:val="center"/>
          </w:tcPr>
          <w:p w14:paraId="6221CF18"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$3,900,174</w:t>
            </w:r>
          </w:p>
        </w:tc>
        <w:tc>
          <w:tcPr>
            <w:tcW w:w="992" w:type="dxa"/>
            <w:shd w:val="clear" w:color="auto" w:fill="FFFFFF" w:themeFill="background1"/>
            <w:vAlign w:val="center"/>
          </w:tcPr>
          <w:p w14:paraId="4612A7A8" w14:textId="77777777" w:rsidR="00290099" w:rsidRPr="00ED31EF" w:rsidRDefault="00290099" w:rsidP="00D2195E">
            <w:pPr>
              <w:spacing w:before="0" w:after="0" w:line="240" w:lineRule="auto"/>
              <w:rPr>
                <w:rFonts w:cstheme="minorHAnsi"/>
                <w:sz w:val="18"/>
                <w:szCs w:val="18"/>
              </w:rPr>
            </w:pPr>
            <w:bookmarkStart w:id="226" w:name="_Toc520710784"/>
            <w:r w:rsidRPr="00ED31EF">
              <w:rPr>
                <w:rFonts w:cstheme="minorHAnsi"/>
                <w:sz w:val="18"/>
                <w:szCs w:val="18"/>
              </w:rPr>
              <w:t>8%</w:t>
            </w:r>
            <w:bookmarkEnd w:id="226"/>
          </w:p>
        </w:tc>
      </w:tr>
      <w:tr w:rsidR="00290099" w:rsidRPr="00D81F4A" w14:paraId="4555ADB2" w14:textId="77777777" w:rsidTr="002126CB">
        <w:trPr>
          <w:trHeight w:val="729"/>
          <w:tblHeader/>
        </w:trPr>
        <w:tc>
          <w:tcPr>
            <w:tcW w:w="685" w:type="dxa"/>
            <w:shd w:val="clear" w:color="auto" w:fill="FFFFFF" w:themeFill="background1"/>
            <w:vAlign w:val="center"/>
          </w:tcPr>
          <w:p w14:paraId="7F17B21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55834</w:t>
            </w:r>
          </w:p>
        </w:tc>
        <w:tc>
          <w:tcPr>
            <w:tcW w:w="3426" w:type="dxa"/>
            <w:shd w:val="clear" w:color="auto" w:fill="FFFFFF" w:themeFill="background1"/>
            <w:vAlign w:val="center"/>
          </w:tcPr>
          <w:p w14:paraId="4B17F512"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LOWER LEG, 1 or both sides, ultrasound scan of – non-referred</w:t>
            </w:r>
          </w:p>
        </w:tc>
        <w:tc>
          <w:tcPr>
            <w:tcW w:w="992" w:type="dxa"/>
            <w:shd w:val="clear" w:color="auto" w:fill="FFFFFF" w:themeFill="background1"/>
            <w:vAlign w:val="center"/>
          </w:tcPr>
          <w:p w14:paraId="71218FC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2F958FC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1,029</w:t>
            </w:r>
          </w:p>
        </w:tc>
        <w:tc>
          <w:tcPr>
            <w:tcW w:w="1276" w:type="dxa"/>
            <w:shd w:val="clear" w:color="auto" w:fill="FFFFFF" w:themeFill="background1"/>
            <w:vAlign w:val="center"/>
          </w:tcPr>
          <w:p w14:paraId="17B9678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$93,580.65</w:t>
            </w:r>
          </w:p>
        </w:tc>
        <w:tc>
          <w:tcPr>
            <w:tcW w:w="992" w:type="dxa"/>
            <w:shd w:val="clear" w:color="auto" w:fill="FFFFFF" w:themeFill="background1"/>
            <w:vAlign w:val="center"/>
          </w:tcPr>
          <w:p w14:paraId="3EC5CCFC"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11%</w:t>
            </w:r>
          </w:p>
        </w:tc>
      </w:tr>
      <w:tr w:rsidR="00290099" w:rsidRPr="00D81F4A" w14:paraId="41A4BDC6" w14:textId="77777777" w:rsidTr="002126CB">
        <w:trPr>
          <w:trHeight w:val="729"/>
          <w:tblHeader/>
        </w:trPr>
        <w:tc>
          <w:tcPr>
            <w:tcW w:w="685" w:type="dxa"/>
            <w:shd w:val="clear" w:color="auto" w:fill="FFFFFF" w:themeFill="background1"/>
            <w:vAlign w:val="center"/>
          </w:tcPr>
          <w:p w14:paraId="02F570D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55836</w:t>
            </w:r>
          </w:p>
        </w:tc>
        <w:tc>
          <w:tcPr>
            <w:tcW w:w="3426" w:type="dxa"/>
            <w:shd w:val="clear" w:color="auto" w:fill="FFFFFF" w:themeFill="background1"/>
            <w:vAlign w:val="center"/>
          </w:tcPr>
          <w:p w14:paraId="1CF5ABA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ANKLE OR HIND FOOT, 1 or both sides, ultrasound scan – referred</w:t>
            </w:r>
          </w:p>
        </w:tc>
        <w:tc>
          <w:tcPr>
            <w:tcW w:w="992" w:type="dxa"/>
            <w:shd w:val="clear" w:color="auto" w:fill="FFFFFF" w:themeFill="background1"/>
            <w:vAlign w:val="center"/>
          </w:tcPr>
          <w:p w14:paraId="17C752E8"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54C456F6"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177,626</w:t>
            </w:r>
          </w:p>
        </w:tc>
        <w:tc>
          <w:tcPr>
            <w:tcW w:w="1276" w:type="dxa"/>
            <w:shd w:val="clear" w:color="auto" w:fill="FFFFFF" w:themeFill="background1"/>
            <w:vAlign w:val="center"/>
          </w:tcPr>
          <w:p w14:paraId="0B48FC8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$18,061,999</w:t>
            </w:r>
          </w:p>
        </w:tc>
        <w:tc>
          <w:tcPr>
            <w:tcW w:w="992" w:type="dxa"/>
            <w:shd w:val="clear" w:color="auto" w:fill="FFFFFF" w:themeFill="background1"/>
            <w:vAlign w:val="center"/>
          </w:tcPr>
          <w:p w14:paraId="0A0D774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w:t>
            </w:r>
          </w:p>
        </w:tc>
      </w:tr>
      <w:tr w:rsidR="00290099" w:rsidRPr="00D81F4A" w14:paraId="7A80CE24" w14:textId="77777777" w:rsidTr="002126CB">
        <w:trPr>
          <w:trHeight w:val="729"/>
          <w:tblHeader/>
        </w:trPr>
        <w:tc>
          <w:tcPr>
            <w:tcW w:w="685" w:type="dxa"/>
            <w:shd w:val="clear" w:color="auto" w:fill="FFFFFF" w:themeFill="background1"/>
            <w:vAlign w:val="center"/>
          </w:tcPr>
          <w:p w14:paraId="6811218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55840</w:t>
            </w:r>
          </w:p>
        </w:tc>
        <w:tc>
          <w:tcPr>
            <w:tcW w:w="3426" w:type="dxa"/>
            <w:shd w:val="clear" w:color="auto" w:fill="FFFFFF" w:themeFill="background1"/>
            <w:vAlign w:val="center"/>
          </w:tcPr>
          <w:p w14:paraId="743F4420"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MID FOOT OR FORE FOOT, 1 or both sides, ultrasound scan – referred</w:t>
            </w:r>
          </w:p>
        </w:tc>
        <w:tc>
          <w:tcPr>
            <w:tcW w:w="992" w:type="dxa"/>
            <w:shd w:val="clear" w:color="auto" w:fill="FFFFFF" w:themeFill="background1"/>
            <w:vAlign w:val="center"/>
          </w:tcPr>
          <w:p w14:paraId="3A257FE7"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$109.10</w:t>
            </w:r>
          </w:p>
        </w:tc>
        <w:tc>
          <w:tcPr>
            <w:tcW w:w="1134" w:type="dxa"/>
            <w:shd w:val="clear" w:color="auto" w:fill="FFFFFF" w:themeFill="background1"/>
            <w:vAlign w:val="center"/>
          </w:tcPr>
          <w:p w14:paraId="4BA8998F"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132,088</w:t>
            </w:r>
          </w:p>
        </w:tc>
        <w:tc>
          <w:tcPr>
            <w:tcW w:w="1276" w:type="dxa"/>
            <w:shd w:val="clear" w:color="auto" w:fill="FFFFFF" w:themeFill="background1"/>
            <w:vAlign w:val="center"/>
          </w:tcPr>
          <w:p w14:paraId="1E17D838"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$13,417,699</w:t>
            </w:r>
          </w:p>
        </w:tc>
        <w:tc>
          <w:tcPr>
            <w:tcW w:w="992" w:type="dxa"/>
            <w:shd w:val="clear" w:color="auto" w:fill="FFFFFF" w:themeFill="background1"/>
            <w:vAlign w:val="center"/>
          </w:tcPr>
          <w:p w14:paraId="13CEAAF2"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10%</w:t>
            </w:r>
          </w:p>
        </w:tc>
      </w:tr>
      <w:tr w:rsidR="00290099" w:rsidRPr="00D81F4A" w14:paraId="56119D37" w14:textId="77777777" w:rsidTr="002126CB">
        <w:trPr>
          <w:trHeight w:val="729"/>
          <w:tblHeader/>
        </w:trPr>
        <w:tc>
          <w:tcPr>
            <w:tcW w:w="685" w:type="dxa"/>
            <w:shd w:val="clear" w:color="auto" w:fill="FFFFFF" w:themeFill="background1"/>
            <w:vAlign w:val="center"/>
          </w:tcPr>
          <w:p w14:paraId="3A713F2D"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55842</w:t>
            </w:r>
          </w:p>
        </w:tc>
        <w:tc>
          <w:tcPr>
            <w:tcW w:w="3426" w:type="dxa"/>
            <w:shd w:val="clear" w:color="auto" w:fill="FFFFFF" w:themeFill="background1"/>
            <w:vAlign w:val="center"/>
          </w:tcPr>
          <w:p w14:paraId="2591842E"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MID FOOT OR FORE FOOT, 1 or both sides, ultrasound scan – non-referred</w:t>
            </w:r>
          </w:p>
        </w:tc>
        <w:tc>
          <w:tcPr>
            <w:tcW w:w="992" w:type="dxa"/>
            <w:shd w:val="clear" w:color="auto" w:fill="FFFFFF" w:themeFill="background1"/>
            <w:vAlign w:val="center"/>
          </w:tcPr>
          <w:p w14:paraId="5A88A297"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$37.85</w:t>
            </w:r>
          </w:p>
        </w:tc>
        <w:tc>
          <w:tcPr>
            <w:tcW w:w="1134" w:type="dxa"/>
            <w:shd w:val="clear" w:color="auto" w:fill="FFFFFF" w:themeFill="background1"/>
            <w:vAlign w:val="center"/>
          </w:tcPr>
          <w:p w14:paraId="46D25871"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1374</w:t>
            </w:r>
          </w:p>
        </w:tc>
        <w:tc>
          <w:tcPr>
            <w:tcW w:w="1276" w:type="dxa"/>
            <w:shd w:val="clear" w:color="auto" w:fill="FFFFFF" w:themeFill="background1"/>
            <w:vAlign w:val="center"/>
          </w:tcPr>
          <w:p w14:paraId="0E97BBDF"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$45,471</w:t>
            </w:r>
          </w:p>
        </w:tc>
        <w:tc>
          <w:tcPr>
            <w:tcW w:w="992" w:type="dxa"/>
            <w:shd w:val="clear" w:color="auto" w:fill="FFFFFF" w:themeFill="background1"/>
            <w:vAlign w:val="center"/>
          </w:tcPr>
          <w:p w14:paraId="6E0F252A" w14:textId="77777777" w:rsidR="00290099" w:rsidRPr="00ED31EF" w:rsidRDefault="00290099" w:rsidP="00D2195E">
            <w:pPr>
              <w:spacing w:before="0" w:after="0" w:line="240" w:lineRule="auto"/>
              <w:rPr>
                <w:rFonts w:cstheme="minorHAnsi"/>
                <w:sz w:val="18"/>
                <w:szCs w:val="18"/>
              </w:rPr>
            </w:pPr>
            <w:r w:rsidRPr="00ED31EF">
              <w:rPr>
                <w:rFonts w:cstheme="minorHAnsi"/>
                <w:sz w:val="18"/>
                <w:szCs w:val="18"/>
              </w:rPr>
              <w:t>25%</w:t>
            </w:r>
          </w:p>
        </w:tc>
      </w:tr>
    </w:tbl>
    <w:p w14:paraId="7CC92277" w14:textId="06B38FD7" w:rsidR="00290099" w:rsidRPr="00ED31EF" w:rsidRDefault="00290099" w:rsidP="00290099">
      <w:pPr>
        <w:rPr>
          <w:i/>
        </w:rPr>
      </w:pPr>
      <w:r w:rsidRPr="00D81F4A">
        <w:t>The Committee reviewed the data relating to these items and considered the items’ uses, clinical indications and acc</w:t>
      </w:r>
      <w:r w:rsidR="00200FBD">
        <w:t>ompanying item descriptors. The Committee</w:t>
      </w:r>
      <w:r w:rsidRPr="00D81F4A">
        <w:t xml:space="preserve"> decided not to </w:t>
      </w:r>
      <w:r>
        <w:t>make any changes to these items.</w:t>
      </w:r>
    </w:p>
    <w:p w14:paraId="5A6DE0F1" w14:textId="2A9C592E" w:rsidR="00290099" w:rsidRPr="00062DF7" w:rsidRDefault="00290099" w:rsidP="00290099">
      <w:pPr>
        <w:pStyle w:val="Heading3Numbered"/>
        <w:rPr>
          <w:rStyle w:val="IntenseEmphasis"/>
          <w:rFonts w:cstheme="minorHAnsi"/>
          <w:bCs/>
          <w:iCs/>
          <w:color w:val="E36C0A" w:themeColor="accent6" w:themeShade="BF"/>
        </w:rPr>
      </w:pPr>
      <w:bookmarkStart w:id="227" w:name="_Toc523297958"/>
      <w:bookmarkStart w:id="228" w:name="_Toc523302423"/>
      <w:bookmarkStart w:id="229" w:name="_Toc523304819"/>
      <w:bookmarkStart w:id="230" w:name="_Toc524006099"/>
      <w:r w:rsidRPr="00C17F19">
        <w:t xml:space="preserve">Recommendation </w:t>
      </w:r>
      <w:r w:rsidR="00AE1F4F">
        <w:t>6</w:t>
      </w:r>
      <w:r w:rsidRPr="00062DF7">
        <w:rPr>
          <w:b w:val="0"/>
          <w:i/>
        </w:rPr>
        <w:t xml:space="preserve">: </w:t>
      </w:r>
      <w:r>
        <w:rPr>
          <w:rStyle w:val="IntenseEmphasis"/>
          <w:rFonts w:cstheme="minorHAnsi"/>
          <w:b/>
          <w:i w:val="0"/>
          <w:color w:val="auto"/>
        </w:rPr>
        <w:t>The Department to facilitate formal research into the use of upper and lower limb ultrasound services, giving consideration to the development of clinical decision support tools for requesting clinicians.</w:t>
      </w:r>
      <w:bookmarkEnd w:id="227"/>
      <w:bookmarkEnd w:id="228"/>
      <w:bookmarkEnd w:id="229"/>
      <w:bookmarkEnd w:id="230"/>
    </w:p>
    <w:p w14:paraId="445B6A46" w14:textId="5627D7D2" w:rsidR="00290099" w:rsidRPr="00290099" w:rsidRDefault="00290099" w:rsidP="00290099">
      <w:pPr>
        <w:pStyle w:val="Heading3Numbered"/>
        <w:numPr>
          <w:ilvl w:val="0"/>
          <w:numId w:val="0"/>
        </w:numPr>
        <w:rPr>
          <w:rStyle w:val="IntenseEmphasis"/>
          <w:rFonts w:cstheme="minorHAnsi"/>
          <w:b/>
          <w:bCs/>
          <w:iCs/>
          <w:color w:val="E36C0A" w:themeColor="accent6" w:themeShade="BF"/>
          <w:sz w:val="22"/>
        </w:rPr>
      </w:pPr>
      <w:bookmarkStart w:id="231" w:name="_Toc523297959"/>
      <w:bookmarkStart w:id="232" w:name="_Toc523302424"/>
      <w:bookmarkStart w:id="233" w:name="_Toc523304820"/>
      <w:bookmarkStart w:id="234" w:name="_Toc524006100"/>
      <w:r w:rsidRPr="00290099">
        <w:rPr>
          <w:b w:val="0"/>
          <w:sz w:val="22"/>
        </w:rPr>
        <w:t xml:space="preserve">The Committee recommended the Department commission formal research into the use of </w:t>
      </w:r>
      <w:r>
        <w:rPr>
          <w:b w:val="0"/>
          <w:sz w:val="22"/>
        </w:rPr>
        <w:t xml:space="preserve">ultrasound in the investigation of upper and lower limb problems. In particular, the </w:t>
      </w:r>
      <w:r>
        <w:rPr>
          <w:b w:val="0"/>
          <w:sz w:val="22"/>
        </w:rPr>
        <w:lastRenderedPageBreak/>
        <w:t>Committee recommended</w:t>
      </w:r>
      <w:r w:rsidRPr="00290099">
        <w:rPr>
          <w:b w:val="0"/>
          <w:sz w:val="22"/>
        </w:rPr>
        <w:t xml:space="preserve"> possibility of developing decision support tools for requesting clinicians</w:t>
      </w:r>
      <w:r>
        <w:rPr>
          <w:b w:val="0"/>
          <w:sz w:val="22"/>
        </w:rPr>
        <w:t xml:space="preserve"> be investigated</w:t>
      </w:r>
      <w:r w:rsidRPr="00290099">
        <w:rPr>
          <w:b w:val="0"/>
          <w:sz w:val="22"/>
        </w:rPr>
        <w:t>.</w:t>
      </w:r>
      <w:bookmarkEnd w:id="231"/>
      <w:bookmarkEnd w:id="232"/>
      <w:bookmarkEnd w:id="233"/>
      <w:bookmarkEnd w:id="234"/>
    </w:p>
    <w:p w14:paraId="0208C86A" w14:textId="283B226F" w:rsidR="00290099" w:rsidRPr="00062DF7" w:rsidRDefault="00290099" w:rsidP="00290099">
      <w:pPr>
        <w:pStyle w:val="Heading3Numbered"/>
        <w:rPr>
          <w:rFonts w:cstheme="minorHAnsi"/>
          <w:b w:val="0"/>
          <w:i/>
          <w:color w:val="E36C0A" w:themeColor="accent6" w:themeShade="BF"/>
        </w:rPr>
      </w:pPr>
      <w:bookmarkStart w:id="235" w:name="_Toc523297960"/>
      <w:bookmarkStart w:id="236" w:name="_Toc523302425"/>
      <w:bookmarkStart w:id="237" w:name="_Toc523304821"/>
      <w:bookmarkStart w:id="238" w:name="_Toc524006101"/>
      <w:r>
        <w:t xml:space="preserve">Rationale </w:t>
      </w:r>
      <w:r w:rsidR="00AE1F4F">
        <w:t>6</w:t>
      </w:r>
      <w:r>
        <w:t>:</w:t>
      </w:r>
      <w:bookmarkEnd w:id="235"/>
      <w:bookmarkEnd w:id="236"/>
      <w:bookmarkEnd w:id="237"/>
      <w:bookmarkEnd w:id="238"/>
    </w:p>
    <w:p w14:paraId="1563D42A" w14:textId="67F8792C" w:rsidR="00290099" w:rsidRPr="00D81F4A" w:rsidRDefault="00290099" w:rsidP="00290099">
      <w:r w:rsidRPr="00D81F4A">
        <w:t xml:space="preserve">The Committee </w:t>
      </w:r>
      <w:r>
        <w:t>noted</w:t>
      </w:r>
      <w:r w:rsidRPr="00D81F4A">
        <w:t xml:space="preserve"> increased utilisation rates of upper and lower limb ultrasound and recommended the Department commission formal research into the use of ultrasound services.</w:t>
      </w:r>
    </w:p>
    <w:p w14:paraId="31CF1A43" w14:textId="77777777" w:rsidR="00290099" w:rsidRPr="00D81F4A" w:rsidRDefault="00290099" w:rsidP="00290099">
      <w:pPr>
        <w:rPr>
          <w:lang w:val="en-US"/>
        </w:rPr>
      </w:pPr>
      <w:r w:rsidRPr="00D81F4A">
        <w:t xml:space="preserve">Data provided to the Committee highlighted a large variation in the service volumes across the states and territories and an increase in the use of ultrasound services. </w:t>
      </w:r>
    </w:p>
    <w:p w14:paraId="712F4F5C" w14:textId="2B63AA25" w:rsidR="00290099" w:rsidRPr="00D81F4A" w:rsidRDefault="00290099" w:rsidP="00290099">
      <w:pPr>
        <w:rPr>
          <w:lang w:val="en-US"/>
        </w:rPr>
      </w:pPr>
      <w:r w:rsidRPr="00D81F4A">
        <w:t xml:space="preserve">In the </w:t>
      </w:r>
      <w:r w:rsidR="00C82E41">
        <w:t>5</w:t>
      </w:r>
      <w:r w:rsidRPr="00D81F4A">
        <w:t xml:space="preserve"> years since 30 June 2012, there has been an increase in services of around 10%. The Committee noted partial </w:t>
      </w:r>
      <w:r w:rsidRPr="00D81F4A">
        <w:rPr>
          <w:lang w:val="en-US"/>
        </w:rPr>
        <w:t>reasoning for an increase in ultrasound usage could be linked to the following:</w:t>
      </w:r>
    </w:p>
    <w:p w14:paraId="3F046027"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afterAutospacing="1" w:line="360" w:lineRule="auto"/>
        <w:rPr>
          <w:lang w:val="en-US"/>
        </w:rPr>
      </w:pPr>
      <w:r w:rsidRPr="00275C96">
        <w:rPr>
          <w:lang w:val="en-US"/>
        </w:rPr>
        <w:t>GP concerns surrounding radiation. The working group discussed that GPs may be more likely to send a patient for an ultrasound as opposed to an x-ray or CT as there is no radiation dose to the patient.</w:t>
      </w:r>
    </w:p>
    <w:p w14:paraId="25E98904"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afterAutospacing="1" w:line="360" w:lineRule="auto"/>
        <w:rPr>
          <w:lang w:val="en-US"/>
        </w:rPr>
      </w:pPr>
      <w:r w:rsidRPr="00275C96">
        <w:rPr>
          <w:lang w:val="en-US"/>
        </w:rPr>
        <w:t>Increased utility in the diagnosis of musculoskeletal conditions. Ultrasound is useful for the investigation of structures surrounding the joints and soft tissue disorders.</w:t>
      </w:r>
    </w:p>
    <w:p w14:paraId="0B3A37EC"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afterAutospacing="1" w:line="360" w:lineRule="auto"/>
        <w:rPr>
          <w:lang w:val="en-US"/>
        </w:rPr>
      </w:pPr>
      <w:r w:rsidRPr="00275C96">
        <w:rPr>
          <w:lang w:val="en-US"/>
        </w:rPr>
        <w:t xml:space="preserve">Patient expectations that they will receive a diagnosis, even when the diagnosis will not change patient management. This leads to referrals for unnecessary tests. </w:t>
      </w:r>
    </w:p>
    <w:p w14:paraId="53800790" w14:textId="77777777" w:rsidR="00290099" w:rsidRPr="00275C96" w:rsidRDefault="00290099" w:rsidP="007C1894">
      <w:pPr>
        <w:pStyle w:val="ListParagraph"/>
        <w:keepNext/>
        <w:widowControl w:val="0"/>
        <w:numPr>
          <w:ilvl w:val="0"/>
          <w:numId w:val="49"/>
        </w:numPr>
        <w:tabs>
          <w:tab w:val="left" w:pos="1134"/>
        </w:tabs>
        <w:autoSpaceDE w:val="0"/>
        <w:autoSpaceDN w:val="0"/>
        <w:adjustRightInd w:val="0"/>
        <w:spacing w:before="120" w:after="120"/>
        <w:rPr>
          <w:lang w:val="en-US"/>
        </w:rPr>
      </w:pPr>
      <w:r w:rsidRPr="00275C96">
        <w:rPr>
          <w:lang w:val="en-US"/>
        </w:rPr>
        <w:t>Ultrasound being a widely available and relatively inexpensive test for a range of clinical indications.</w:t>
      </w:r>
    </w:p>
    <w:p w14:paraId="71AF0D4E" w14:textId="77777777" w:rsidR="00290099" w:rsidRDefault="00290099" w:rsidP="00290099">
      <w:pPr>
        <w:spacing w:before="120" w:after="120"/>
        <w:rPr>
          <w:lang w:val="en-US"/>
        </w:rPr>
      </w:pPr>
      <w:r w:rsidRPr="00D81F4A">
        <w:rPr>
          <w:lang w:val="en-US"/>
        </w:rPr>
        <w:t>With evidence of an increase in service volume, the Committee noted that referrers are potentially referring patients for inappropriate imaging tests. This could be due to a lack of knowledge regarding the appropriate use of imaging given the clinical indications.</w:t>
      </w:r>
    </w:p>
    <w:p w14:paraId="518F718C" w14:textId="0703F509" w:rsidR="00290099" w:rsidRDefault="00290099" w:rsidP="00290099">
      <w:pPr>
        <w:spacing w:before="120" w:after="120"/>
      </w:pPr>
      <w:r>
        <w:rPr>
          <w:lang w:val="en-US"/>
        </w:rPr>
        <w:t>After reviewing the data related to upper and lower limb ultrasound services, the Committee did not recommend any changes to specific items. However, it identified the need to make one broad recommendation related to musculoskeletal ultrasound items.</w:t>
      </w:r>
    </w:p>
    <w:p w14:paraId="4EB0B471" w14:textId="4E75C3AF" w:rsidR="00ED31EF" w:rsidRPr="00ED31EF" w:rsidRDefault="00ED31EF" w:rsidP="00ED31EF">
      <w:pPr>
        <w:pStyle w:val="DICCHeading3"/>
        <w:ind w:left="0"/>
        <w:rPr>
          <w:b/>
          <w:i w:val="0"/>
          <w:color w:val="006600"/>
          <w:sz w:val="24"/>
          <w:lang w:val="en-GB"/>
        </w:rPr>
      </w:pPr>
      <w:r w:rsidRPr="00ED31EF">
        <w:rPr>
          <w:b/>
          <w:i w:val="0"/>
          <w:color w:val="006600"/>
          <w:sz w:val="24"/>
        </w:rPr>
        <w:t>CT</w:t>
      </w:r>
      <w:r w:rsidR="00D0627D">
        <w:rPr>
          <w:b/>
          <w:i w:val="0"/>
          <w:color w:val="006600"/>
          <w:sz w:val="24"/>
        </w:rPr>
        <w:t xml:space="preserve"> </w:t>
      </w:r>
      <w:r w:rsidR="00200FBD">
        <w:rPr>
          <w:b/>
          <w:i w:val="0"/>
          <w:color w:val="006600"/>
          <w:sz w:val="24"/>
        </w:rPr>
        <w:t xml:space="preserve">of the upper and lower limbs </w:t>
      </w:r>
      <w:r w:rsidR="00D0627D">
        <w:rPr>
          <w:b/>
          <w:i w:val="0"/>
          <w:color w:val="006600"/>
          <w:sz w:val="24"/>
        </w:rPr>
        <w:t>(item</w:t>
      </w:r>
      <w:r w:rsidR="009A1277">
        <w:rPr>
          <w:b/>
          <w:i w:val="0"/>
          <w:color w:val="006600"/>
          <w:sz w:val="24"/>
        </w:rPr>
        <w:t>s</w:t>
      </w:r>
      <w:r w:rsidR="00D0627D">
        <w:rPr>
          <w:b/>
          <w:i w:val="0"/>
          <w:color w:val="006600"/>
          <w:sz w:val="24"/>
        </w:rPr>
        <w:t xml:space="preserve"> </w:t>
      </w:r>
      <w:r w:rsidR="0030753E">
        <w:rPr>
          <w:b/>
          <w:i w:val="0"/>
          <w:color w:val="006600"/>
          <w:sz w:val="24"/>
        </w:rPr>
        <w:t>56619</w:t>
      </w:r>
      <w:r w:rsidR="009A1277">
        <w:rPr>
          <w:b/>
          <w:i w:val="0"/>
          <w:color w:val="006600"/>
          <w:sz w:val="24"/>
        </w:rPr>
        <w:t xml:space="preserve"> and 56659</w:t>
      </w:r>
      <w:r w:rsidR="00D0627D">
        <w:rPr>
          <w:b/>
          <w:i w:val="0"/>
          <w:color w:val="006600"/>
          <w:sz w:val="24"/>
        </w:rPr>
        <w:t>)</w:t>
      </w:r>
    </w:p>
    <w:p w14:paraId="6C07313C" w14:textId="77777777" w:rsidR="00ED31EF" w:rsidRPr="00D81F4A" w:rsidRDefault="00ED31EF" w:rsidP="00ED31EF">
      <w:pPr>
        <w:rPr>
          <w:lang w:val="en-GB"/>
        </w:rPr>
      </w:pPr>
      <w:r w:rsidRPr="00D81F4A">
        <w:rPr>
          <w:lang w:val="en-GB"/>
        </w:rPr>
        <w:t xml:space="preserve">CT scanning of the extremities includes scans of the shoulder, arm, elbow, wrist, hand, hip, leg, knee, ankle and foot. CT scanning of the extremities uses a thin beam of x-ray and a rapidly moving x-ray tube to acquire data from different angles, which is used to create cross sectional images. </w:t>
      </w:r>
    </w:p>
    <w:p w14:paraId="6AF8B0FF" w14:textId="77777777" w:rsidR="00ED31EF" w:rsidRPr="00D81F4A" w:rsidRDefault="00ED31EF" w:rsidP="00ED31EF">
      <w:pPr>
        <w:rPr>
          <w:lang w:val="en-GB"/>
        </w:rPr>
      </w:pPr>
      <w:r w:rsidRPr="00D81F4A">
        <w:rPr>
          <w:lang w:val="en-GB"/>
        </w:rPr>
        <w:t xml:space="preserve">CT scan of the extremities can provide more detailed information about bone and soft tissue structures than standard x-rays of the extremities. Therefore, this can provide more </w:t>
      </w:r>
      <w:r w:rsidRPr="00D81F4A">
        <w:rPr>
          <w:lang w:val="en-GB"/>
        </w:rPr>
        <w:lastRenderedPageBreak/>
        <w:t>information related to injuries, infections and masses, and can be used to evaluate patients with pain, swelling, or after trauma. It can also be used to evaluate for healing after surgery and for operative complications and fracture non-union.</w:t>
      </w:r>
    </w:p>
    <w:p w14:paraId="1C1C3BF1" w14:textId="7DFAAE91" w:rsidR="009A1277" w:rsidRDefault="00ED31EF" w:rsidP="001449D8">
      <w:pPr>
        <w:rPr>
          <w:rFonts w:eastAsiaTheme="minorHAnsi" w:cs="Arial"/>
          <w:b/>
          <w:color w:val="000000" w:themeColor="text1"/>
          <w:sz w:val="20"/>
          <w:szCs w:val="22"/>
          <w:lang w:eastAsia="en-US"/>
        </w:rPr>
      </w:pPr>
      <w:r w:rsidRPr="00D81F4A">
        <w:rPr>
          <w:lang w:val="en-GB"/>
        </w:rPr>
        <w:t>The Committee reviewed Medicare data relating to CT scan of the ex</w:t>
      </w:r>
      <w:r>
        <w:rPr>
          <w:lang w:val="en-GB"/>
        </w:rPr>
        <w:t xml:space="preserve">tremities (item 56619) (Table </w:t>
      </w:r>
      <w:r w:rsidR="00D0627D">
        <w:rPr>
          <w:lang w:val="en-GB"/>
        </w:rPr>
        <w:t>25</w:t>
      </w:r>
      <w:r w:rsidR="00C82E41">
        <w:rPr>
          <w:lang w:val="en-GB"/>
        </w:rPr>
        <w:t>, below</w:t>
      </w:r>
      <w:r w:rsidRPr="00D81F4A">
        <w:rPr>
          <w:lang w:val="en-GB"/>
        </w:rPr>
        <w:t>). The Committee’s recommendation relating to this item and its accompanyi</w:t>
      </w:r>
      <w:bookmarkStart w:id="239" w:name="_Toc505945913"/>
      <w:r>
        <w:rPr>
          <w:lang w:val="en-GB"/>
        </w:rPr>
        <w:t>ng rationale are detailed below.</w:t>
      </w:r>
    </w:p>
    <w:p w14:paraId="7C9967E3" w14:textId="79E58569" w:rsidR="00ED31EF" w:rsidRPr="00030570" w:rsidRDefault="00030570" w:rsidP="001449D8">
      <w:pPr>
        <w:pStyle w:val="Caption"/>
        <w:spacing w:after="0"/>
      </w:pPr>
      <w:bookmarkStart w:id="240" w:name="_Toc5194937"/>
      <w:r w:rsidRPr="00030570">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25</w:t>
      </w:r>
      <w:r w:rsidR="00B47A5B">
        <w:rPr>
          <w:noProof/>
        </w:rPr>
        <w:fldChar w:fldCharType="end"/>
      </w:r>
      <w:r w:rsidR="00ED31EF" w:rsidRPr="00030570">
        <w:rPr>
          <w:szCs w:val="18"/>
        </w:rPr>
        <w:t xml:space="preserve">: </w:t>
      </w:r>
      <w:r w:rsidR="00200FBD">
        <w:rPr>
          <w:szCs w:val="18"/>
        </w:rPr>
        <w:t>Standard Medicare data for i</w:t>
      </w:r>
      <w:r w:rsidR="00ED31EF" w:rsidRPr="00030570">
        <w:rPr>
          <w:szCs w:val="18"/>
        </w:rPr>
        <w:t>tem 56619 (CT extremities)</w:t>
      </w:r>
      <w:bookmarkEnd w:id="239"/>
      <w:r w:rsidR="00ED31EF" w:rsidRPr="00030570">
        <w:rPr>
          <w:szCs w:val="18"/>
          <w:lang w:val="en-US"/>
        </w:rPr>
        <w:t>.</w:t>
      </w:r>
      <w:bookmarkEnd w:id="240"/>
    </w:p>
    <w:tbl>
      <w:tblPr>
        <w:tblStyle w:val="TableGrid1"/>
        <w:tblW w:w="878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51"/>
        <w:gridCol w:w="3402"/>
        <w:gridCol w:w="1134"/>
        <w:gridCol w:w="1134"/>
        <w:gridCol w:w="1275"/>
        <w:gridCol w:w="993"/>
      </w:tblGrid>
      <w:tr w:rsidR="00ED31EF" w:rsidRPr="00D81F4A" w14:paraId="398C4178" w14:textId="77777777" w:rsidTr="00ED31EF">
        <w:trPr>
          <w:trHeight w:val="729"/>
          <w:tblHeader/>
          <w:jc w:val="center"/>
        </w:trPr>
        <w:tc>
          <w:tcPr>
            <w:tcW w:w="851" w:type="dxa"/>
            <w:shd w:val="clear" w:color="auto" w:fill="006600"/>
            <w:vAlign w:val="center"/>
            <w:hideMark/>
          </w:tcPr>
          <w:p w14:paraId="24335C1D" w14:textId="77777777" w:rsidR="00ED31EF" w:rsidRPr="00ED31EF" w:rsidRDefault="00ED31EF" w:rsidP="001449D8">
            <w:pPr>
              <w:spacing w:before="0" w:after="0" w:line="288" w:lineRule="auto"/>
              <w:rPr>
                <w:b/>
                <w:sz w:val="20"/>
              </w:rPr>
            </w:pPr>
            <w:r w:rsidRPr="00ED31EF">
              <w:rPr>
                <w:b/>
                <w:sz w:val="20"/>
              </w:rPr>
              <w:t>Item</w:t>
            </w:r>
          </w:p>
        </w:tc>
        <w:tc>
          <w:tcPr>
            <w:tcW w:w="3402" w:type="dxa"/>
            <w:shd w:val="clear" w:color="auto" w:fill="006600"/>
            <w:vAlign w:val="center"/>
            <w:hideMark/>
          </w:tcPr>
          <w:p w14:paraId="6161868C" w14:textId="77777777" w:rsidR="00ED31EF" w:rsidRPr="00ED31EF" w:rsidRDefault="00ED31EF" w:rsidP="001449D8">
            <w:pPr>
              <w:spacing w:before="0" w:after="0" w:line="288" w:lineRule="auto"/>
              <w:rPr>
                <w:b/>
                <w:sz w:val="20"/>
              </w:rPr>
            </w:pPr>
            <w:r w:rsidRPr="00ED31EF">
              <w:rPr>
                <w:b/>
                <w:sz w:val="20"/>
              </w:rPr>
              <w:t>Long item descriptor</w:t>
            </w:r>
          </w:p>
        </w:tc>
        <w:tc>
          <w:tcPr>
            <w:tcW w:w="1134" w:type="dxa"/>
            <w:shd w:val="clear" w:color="auto" w:fill="006600"/>
            <w:vAlign w:val="center"/>
            <w:hideMark/>
          </w:tcPr>
          <w:p w14:paraId="757383AB" w14:textId="3AD37512" w:rsidR="00ED31EF" w:rsidRPr="00ED31EF" w:rsidRDefault="00C82E41" w:rsidP="001449D8">
            <w:pPr>
              <w:spacing w:before="0" w:after="0" w:line="288" w:lineRule="auto"/>
              <w:rPr>
                <w:b/>
                <w:sz w:val="20"/>
              </w:rPr>
            </w:pPr>
            <w:r>
              <w:rPr>
                <w:b/>
                <w:sz w:val="20"/>
              </w:rPr>
              <w:t>Schedule</w:t>
            </w:r>
            <w:r>
              <w:rPr>
                <w:b/>
                <w:sz w:val="20"/>
              </w:rPr>
              <w:br/>
              <w:t>F</w:t>
            </w:r>
            <w:r w:rsidR="00ED31EF" w:rsidRPr="00ED31EF">
              <w:rPr>
                <w:b/>
                <w:sz w:val="20"/>
              </w:rPr>
              <w:t>ee</w:t>
            </w:r>
          </w:p>
        </w:tc>
        <w:tc>
          <w:tcPr>
            <w:tcW w:w="1134" w:type="dxa"/>
            <w:shd w:val="clear" w:color="auto" w:fill="006600"/>
            <w:vAlign w:val="center"/>
          </w:tcPr>
          <w:p w14:paraId="6B8F3D04" w14:textId="670AB88C" w:rsidR="00ED31EF" w:rsidRPr="00ED31EF" w:rsidRDefault="00C82E41" w:rsidP="001449D8">
            <w:pPr>
              <w:spacing w:before="0" w:after="0" w:line="288" w:lineRule="auto"/>
              <w:rPr>
                <w:b/>
                <w:sz w:val="20"/>
              </w:rPr>
            </w:pPr>
            <w:r>
              <w:rPr>
                <w:b/>
                <w:sz w:val="20"/>
              </w:rPr>
              <w:t>Services 2016/</w:t>
            </w:r>
            <w:r w:rsidR="00ED31EF" w:rsidRPr="00ED31EF">
              <w:rPr>
                <w:b/>
                <w:sz w:val="20"/>
              </w:rPr>
              <w:t>17</w:t>
            </w:r>
          </w:p>
        </w:tc>
        <w:tc>
          <w:tcPr>
            <w:tcW w:w="1275" w:type="dxa"/>
            <w:shd w:val="clear" w:color="auto" w:fill="006600"/>
            <w:vAlign w:val="center"/>
          </w:tcPr>
          <w:p w14:paraId="7124B311" w14:textId="39772F43" w:rsidR="00ED31EF" w:rsidRPr="00ED31EF" w:rsidRDefault="00C82E41" w:rsidP="001449D8">
            <w:pPr>
              <w:spacing w:before="0" w:after="0" w:line="288" w:lineRule="auto"/>
              <w:rPr>
                <w:b/>
                <w:sz w:val="20"/>
              </w:rPr>
            </w:pPr>
            <w:r>
              <w:rPr>
                <w:b/>
                <w:sz w:val="20"/>
              </w:rPr>
              <w:t xml:space="preserve">Benefits </w:t>
            </w:r>
            <w:r>
              <w:rPr>
                <w:b/>
                <w:sz w:val="20"/>
              </w:rPr>
              <w:br/>
              <w:t>2016/</w:t>
            </w:r>
            <w:r w:rsidR="00ED31EF" w:rsidRPr="00ED31EF">
              <w:rPr>
                <w:b/>
                <w:sz w:val="20"/>
              </w:rPr>
              <w:t>17</w:t>
            </w:r>
          </w:p>
        </w:tc>
        <w:tc>
          <w:tcPr>
            <w:tcW w:w="993" w:type="dxa"/>
            <w:shd w:val="clear" w:color="auto" w:fill="006600"/>
            <w:vAlign w:val="center"/>
            <w:hideMark/>
          </w:tcPr>
          <w:p w14:paraId="27F693AE" w14:textId="77777777" w:rsidR="00ED31EF" w:rsidRPr="00ED31EF" w:rsidRDefault="00ED31EF" w:rsidP="001449D8">
            <w:pPr>
              <w:spacing w:before="0" w:after="0" w:line="288" w:lineRule="auto"/>
              <w:rPr>
                <w:b/>
                <w:sz w:val="20"/>
              </w:rPr>
            </w:pPr>
            <w:r w:rsidRPr="00ED31EF">
              <w:rPr>
                <w:b/>
                <w:sz w:val="20"/>
              </w:rPr>
              <w:t>5-year benefits change (CAGR)</w:t>
            </w:r>
          </w:p>
        </w:tc>
      </w:tr>
      <w:tr w:rsidR="00ED31EF" w:rsidRPr="00D81F4A" w14:paraId="44B3909E" w14:textId="77777777" w:rsidTr="00ED31EF">
        <w:trPr>
          <w:trHeight w:val="729"/>
          <w:tblHeader/>
          <w:jc w:val="center"/>
        </w:trPr>
        <w:tc>
          <w:tcPr>
            <w:tcW w:w="851" w:type="dxa"/>
            <w:shd w:val="clear" w:color="auto" w:fill="FFFFFF" w:themeFill="background1"/>
            <w:vAlign w:val="center"/>
          </w:tcPr>
          <w:p w14:paraId="54B86877" w14:textId="77777777" w:rsidR="00ED31EF" w:rsidRPr="00ED31EF" w:rsidRDefault="00ED31EF" w:rsidP="001449D8">
            <w:pPr>
              <w:spacing w:before="0" w:after="0" w:line="288" w:lineRule="auto"/>
              <w:rPr>
                <w:sz w:val="18"/>
                <w:szCs w:val="18"/>
              </w:rPr>
            </w:pPr>
            <w:r w:rsidRPr="00ED31EF">
              <w:rPr>
                <w:sz w:val="18"/>
                <w:szCs w:val="18"/>
              </w:rPr>
              <w:t>56619</w:t>
            </w:r>
          </w:p>
        </w:tc>
        <w:tc>
          <w:tcPr>
            <w:tcW w:w="3402" w:type="dxa"/>
            <w:shd w:val="clear" w:color="auto" w:fill="FFFFFF" w:themeFill="background1"/>
            <w:vAlign w:val="bottom"/>
          </w:tcPr>
          <w:p w14:paraId="418C8F32" w14:textId="77777777" w:rsidR="00ED31EF" w:rsidRPr="00ED31EF" w:rsidRDefault="00ED31EF" w:rsidP="001449D8">
            <w:pPr>
              <w:spacing w:before="0" w:after="0" w:line="288" w:lineRule="auto"/>
              <w:rPr>
                <w:sz w:val="18"/>
                <w:szCs w:val="18"/>
              </w:rPr>
            </w:pPr>
            <w:r w:rsidRPr="00ED31EF">
              <w:rPr>
                <w:sz w:val="18"/>
                <w:szCs w:val="18"/>
              </w:rPr>
              <w:t xml:space="preserve">COMPUTED TOMOGRAPHY - scan of extremities, 1 or more regions without intravenous contrast medium, payable once only whether 1 or more attendances are required to complete the service </w:t>
            </w:r>
          </w:p>
        </w:tc>
        <w:tc>
          <w:tcPr>
            <w:tcW w:w="1134" w:type="dxa"/>
            <w:shd w:val="clear" w:color="auto" w:fill="FFFFFF" w:themeFill="background1"/>
            <w:vAlign w:val="center"/>
          </w:tcPr>
          <w:p w14:paraId="485E5591" w14:textId="77777777" w:rsidR="00ED31EF" w:rsidRPr="00ED31EF" w:rsidRDefault="00ED31EF" w:rsidP="001449D8">
            <w:pPr>
              <w:spacing w:before="0" w:after="0" w:line="288" w:lineRule="auto"/>
              <w:rPr>
                <w:sz w:val="18"/>
                <w:szCs w:val="18"/>
              </w:rPr>
            </w:pPr>
            <w:r w:rsidRPr="00ED31EF">
              <w:rPr>
                <w:sz w:val="18"/>
                <w:szCs w:val="18"/>
              </w:rPr>
              <w:t>$220</w:t>
            </w:r>
          </w:p>
        </w:tc>
        <w:tc>
          <w:tcPr>
            <w:tcW w:w="1134" w:type="dxa"/>
            <w:shd w:val="clear" w:color="auto" w:fill="FFFFFF" w:themeFill="background1"/>
            <w:vAlign w:val="center"/>
          </w:tcPr>
          <w:p w14:paraId="660584CC" w14:textId="77777777" w:rsidR="00ED31EF" w:rsidRPr="00ED31EF" w:rsidRDefault="00ED31EF" w:rsidP="001449D8">
            <w:pPr>
              <w:spacing w:before="0" w:after="0" w:line="288" w:lineRule="auto"/>
              <w:rPr>
                <w:sz w:val="18"/>
                <w:szCs w:val="18"/>
              </w:rPr>
            </w:pPr>
            <w:r w:rsidRPr="00ED31EF">
              <w:rPr>
                <w:sz w:val="18"/>
                <w:szCs w:val="18"/>
              </w:rPr>
              <w:t>178,891</w:t>
            </w:r>
          </w:p>
        </w:tc>
        <w:tc>
          <w:tcPr>
            <w:tcW w:w="1275" w:type="dxa"/>
            <w:shd w:val="clear" w:color="auto" w:fill="FFFFFF" w:themeFill="background1"/>
            <w:vAlign w:val="center"/>
          </w:tcPr>
          <w:p w14:paraId="7CC4803D" w14:textId="77777777" w:rsidR="00ED31EF" w:rsidRPr="00ED31EF" w:rsidRDefault="00ED31EF" w:rsidP="001449D8">
            <w:pPr>
              <w:spacing w:before="0" w:after="0" w:line="288" w:lineRule="auto"/>
              <w:rPr>
                <w:sz w:val="18"/>
                <w:szCs w:val="18"/>
              </w:rPr>
            </w:pPr>
            <w:r w:rsidRPr="00ED31EF">
              <w:rPr>
                <w:sz w:val="18"/>
                <w:szCs w:val="18"/>
              </w:rPr>
              <w:t>$36,389,985</w:t>
            </w:r>
          </w:p>
        </w:tc>
        <w:tc>
          <w:tcPr>
            <w:tcW w:w="993" w:type="dxa"/>
            <w:shd w:val="clear" w:color="auto" w:fill="FFFFFF" w:themeFill="background1"/>
            <w:vAlign w:val="center"/>
          </w:tcPr>
          <w:p w14:paraId="1978A736" w14:textId="77777777" w:rsidR="00ED31EF" w:rsidRPr="00ED31EF" w:rsidRDefault="00ED31EF" w:rsidP="001449D8">
            <w:pPr>
              <w:spacing w:before="0" w:after="0" w:line="288" w:lineRule="auto"/>
              <w:rPr>
                <w:sz w:val="18"/>
                <w:szCs w:val="18"/>
              </w:rPr>
            </w:pPr>
            <w:r w:rsidRPr="00ED31EF">
              <w:rPr>
                <w:sz w:val="18"/>
                <w:szCs w:val="18"/>
              </w:rPr>
              <w:t>6%</w:t>
            </w:r>
          </w:p>
        </w:tc>
      </w:tr>
    </w:tbl>
    <w:p w14:paraId="3AC34CF3" w14:textId="5B59D889" w:rsidR="00A3728B" w:rsidRPr="00A3728B" w:rsidRDefault="00A3728B" w:rsidP="00A3728B">
      <w:pPr>
        <w:pStyle w:val="Heading3Numbered"/>
        <w:rPr>
          <w:rStyle w:val="IntenseEmphasis"/>
          <w:rFonts w:cstheme="minorHAnsi"/>
          <w:b/>
          <w:bCs/>
          <w:i w:val="0"/>
          <w:iCs/>
          <w:color w:val="auto"/>
        </w:rPr>
      </w:pPr>
      <w:r w:rsidRPr="00A3728B">
        <w:rPr>
          <w:rStyle w:val="IntenseEmphasis"/>
          <w:rFonts w:cstheme="minorHAnsi"/>
          <w:b/>
          <w:i w:val="0"/>
          <w:color w:val="auto"/>
        </w:rPr>
        <w:t xml:space="preserve">Recommendation 7: </w:t>
      </w:r>
      <w:r w:rsidRPr="00B57330">
        <w:rPr>
          <w:rStyle w:val="IntenseEmphasis"/>
          <w:rFonts w:cstheme="minorHAnsi"/>
          <w:b/>
          <w:i w:val="0"/>
          <w:color w:val="auto"/>
        </w:rPr>
        <w:t xml:space="preserve">Split items 56619 and 56659 (CT scan of extremities without contrast) into </w:t>
      </w:r>
      <w:r w:rsidR="00F0470E" w:rsidRPr="00B57330">
        <w:rPr>
          <w:rStyle w:val="IntenseEmphasis"/>
          <w:rFonts w:cstheme="minorHAnsi"/>
          <w:b/>
          <w:i w:val="0"/>
          <w:color w:val="auto"/>
        </w:rPr>
        <w:t xml:space="preserve">two </w:t>
      </w:r>
      <w:r w:rsidRPr="00B57330">
        <w:rPr>
          <w:rStyle w:val="IntenseEmphasis"/>
          <w:rFonts w:cstheme="minorHAnsi"/>
          <w:b/>
          <w:i w:val="0"/>
          <w:color w:val="auto"/>
        </w:rPr>
        <w:t>separate items for CT of</w:t>
      </w:r>
      <w:r w:rsidR="000D4974" w:rsidRPr="00B57330">
        <w:rPr>
          <w:rStyle w:val="IntenseEmphasis"/>
          <w:rFonts w:cstheme="minorHAnsi"/>
          <w:b/>
          <w:i w:val="0"/>
          <w:color w:val="auto"/>
        </w:rPr>
        <w:t xml:space="preserve"> the</w:t>
      </w:r>
      <w:r w:rsidRPr="00B57330">
        <w:rPr>
          <w:rStyle w:val="IntenseEmphasis"/>
          <w:rFonts w:cstheme="minorHAnsi"/>
          <w:b/>
          <w:i w:val="0"/>
          <w:color w:val="auto"/>
        </w:rPr>
        <w:t xml:space="preserve"> upper limb and lower limb, excluding knee.</w:t>
      </w:r>
    </w:p>
    <w:p w14:paraId="79E16F7D" w14:textId="26375990" w:rsidR="00290099" w:rsidRDefault="00290099" w:rsidP="00290099">
      <w:pPr>
        <w:rPr>
          <w:lang w:val="en-US"/>
        </w:rPr>
      </w:pPr>
      <w:r>
        <w:rPr>
          <w:lang w:val="en-US"/>
        </w:rPr>
        <w:t xml:space="preserve">The Committee recommended the current item 56619 (CT of the extremities) be split into </w:t>
      </w:r>
      <w:r w:rsidR="009C3D4D" w:rsidRPr="00B57330">
        <w:rPr>
          <w:lang w:val="en-US"/>
        </w:rPr>
        <w:t>two separate</w:t>
      </w:r>
      <w:r>
        <w:rPr>
          <w:lang w:val="en-US"/>
        </w:rPr>
        <w:t xml:space="preserve"> items – one </w:t>
      </w:r>
      <w:r w:rsidR="00F0470E">
        <w:rPr>
          <w:lang w:val="en-US"/>
        </w:rPr>
        <w:t>for CT of the upper limb and one for CT of the lower limb, excluding knee</w:t>
      </w:r>
      <w:r>
        <w:rPr>
          <w:lang w:val="en-US"/>
        </w:rPr>
        <w:t>.</w:t>
      </w:r>
    </w:p>
    <w:p w14:paraId="617DCF38" w14:textId="00E24453" w:rsidR="00290099" w:rsidRPr="00D81F4A" w:rsidRDefault="00290099" w:rsidP="00290099">
      <w:r w:rsidRPr="00D81F4A">
        <w:rPr>
          <w:lang w:val="en-US"/>
        </w:rPr>
        <w:t>The proposed new item descript</w:t>
      </w:r>
      <w:r>
        <w:rPr>
          <w:lang w:val="en-US"/>
        </w:rPr>
        <w:t xml:space="preserve">ors are outlined </w:t>
      </w:r>
      <w:r w:rsidR="00596099">
        <w:rPr>
          <w:lang w:val="en-US"/>
        </w:rPr>
        <w:t xml:space="preserve">below in </w:t>
      </w:r>
      <w:r w:rsidRPr="00F0470E">
        <w:rPr>
          <w:lang w:val="en-US"/>
        </w:rPr>
        <w:t xml:space="preserve">Table </w:t>
      </w:r>
      <w:r w:rsidR="00D0627D" w:rsidRPr="00F0470E">
        <w:rPr>
          <w:lang w:val="en-US"/>
        </w:rPr>
        <w:t>26</w:t>
      </w:r>
      <w:r w:rsidR="00C82E41">
        <w:rPr>
          <w:lang w:val="en-US"/>
        </w:rPr>
        <w:t>, below</w:t>
      </w:r>
      <w:r w:rsidRPr="00D81F4A">
        <w:rPr>
          <w:lang w:val="en-US"/>
        </w:rPr>
        <w:t xml:space="preserve">. </w:t>
      </w:r>
      <w:r w:rsidRPr="00D81F4A">
        <w:t>The Committee recommended that the following items be added to the MBS. Note these are draft item descriptors only and may be amended prior to implementation.</w:t>
      </w:r>
    </w:p>
    <w:p w14:paraId="4AC5C0A1" w14:textId="095E0545" w:rsidR="00596099" w:rsidRPr="00030570" w:rsidRDefault="00030570" w:rsidP="00030570">
      <w:pPr>
        <w:pStyle w:val="Caption"/>
      </w:pPr>
      <w:bookmarkStart w:id="241" w:name="_Toc505945915"/>
      <w:bookmarkStart w:id="242" w:name="_Toc5194938"/>
      <w:r w:rsidRPr="00030570">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26</w:t>
      </w:r>
      <w:r w:rsidR="00B47A5B">
        <w:rPr>
          <w:noProof/>
        </w:rPr>
        <w:fldChar w:fldCharType="end"/>
      </w:r>
      <w:r w:rsidR="00596099" w:rsidRPr="00B57330">
        <w:rPr>
          <w:szCs w:val="18"/>
        </w:rPr>
        <w:t xml:space="preserve">: Proposed item descriptors for new items for CT of the upper and lower limb </w:t>
      </w:r>
      <w:bookmarkEnd w:id="241"/>
      <w:r w:rsidR="00F0470E" w:rsidRPr="00B57330">
        <w:rPr>
          <w:szCs w:val="18"/>
        </w:rPr>
        <w:t>(excluding knee)</w:t>
      </w:r>
      <w:r w:rsidR="00596099" w:rsidRPr="00B57330">
        <w:rPr>
          <w:szCs w:val="18"/>
        </w:rPr>
        <w:t>.</w:t>
      </w:r>
      <w:bookmarkEnd w:id="242"/>
    </w:p>
    <w:tbl>
      <w:tblPr>
        <w:tblStyle w:val="TableGrid"/>
        <w:tblW w:w="4960"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347"/>
        <w:gridCol w:w="6889"/>
      </w:tblGrid>
      <w:tr w:rsidR="00596099" w:rsidRPr="00D81F4A" w14:paraId="4FACDA6E" w14:textId="77777777" w:rsidTr="003B738B">
        <w:trPr>
          <w:jc w:val="center"/>
        </w:trPr>
        <w:tc>
          <w:tcPr>
            <w:tcW w:w="818" w:type="pct"/>
            <w:shd w:val="clear" w:color="auto" w:fill="006600"/>
          </w:tcPr>
          <w:p w14:paraId="1F7BCF29" w14:textId="77777777" w:rsidR="00596099" w:rsidRPr="00596099" w:rsidRDefault="00596099" w:rsidP="002126CB">
            <w:pPr>
              <w:rPr>
                <w:b/>
                <w:sz w:val="20"/>
                <w:lang w:val="en-US"/>
              </w:rPr>
            </w:pPr>
            <w:r w:rsidRPr="00596099">
              <w:rPr>
                <w:b/>
                <w:sz w:val="20"/>
                <w:lang w:val="en-US"/>
              </w:rPr>
              <w:t>Item Number</w:t>
            </w:r>
          </w:p>
        </w:tc>
        <w:tc>
          <w:tcPr>
            <w:tcW w:w="4182" w:type="pct"/>
            <w:shd w:val="clear" w:color="auto" w:fill="006600"/>
          </w:tcPr>
          <w:p w14:paraId="6BC7163C" w14:textId="77777777" w:rsidR="00596099" w:rsidRPr="00596099" w:rsidRDefault="00596099" w:rsidP="002126CB">
            <w:pPr>
              <w:rPr>
                <w:b/>
                <w:sz w:val="20"/>
                <w:lang w:val="en-US"/>
              </w:rPr>
            </w:pPr>
            <w:r w:rsidRPr="00596099">
              <w:rPr>
                <w:b/>
                <w:sz w:val="20"/>
                <w:lang w:val="en-US"/>
              </w:rPr>
              <w:t>Item Descriptor</w:t>
            </w:r>
          </w:p>
        </w:tc>
      </w:tr>
      <w:tr w:rsidR="00596099" w:rsidRPr="00D81F4A" w14:paraId="453D024A" w14:textId="77777777" w:rsidTr="003B738B">
        <w:trPr>
          <w:trHeight w:val="721"/>
          <w:jc w:val="center"/>
        </w:trPr>
        <w:tc>
          <w:tcPr>
            <w:tcW w:w="818" w:type="pct"/>
            <w:shd w:val="clear" w:color="auto" w:fill="auto"/>
          </w:tcPr>
          <w:p w14:paraId="354497B0" w14:textId="77777777" w:rsidR="00596099" w:rsidRPr="00596099" w:rsidRDefault="00596099" w:rsidP="000D5F01">
            <w:pPr>
              <w:spacing w:before="0" w:after="0" w:line="240" w:lineRule="auto"/>
              <w:rPr>
                <w:sz w:val="20"/>
                <w:lang w:val="en-US"/>
              </w:rPr>
            </w:pPr>
            <w:r w:rsidRPr="00596099">
              <w:rPr>
                <w:sz w:val="20"/>
                <w:lang w:val="en-US"/>
              </w:rPr>
              <w:t xml:space="preserve">New item 1 </w:t>
            </w:r>
          </w:p>
          <w:p w14:paraId="237BF9BB" w14:textId="77777777" w:rsidR="00596099" w:rsidRPr="00596099" w:rsidRDefault="00596099" w:rsidP="000D5F01">
            <w:pPr>
              <w:spacing w:before="0" w:after="0" w:line="240" w:lineRule="auto"/>
              <w:rPr>
                <w:sz w:val="20"/>
                <w:lang w:val="en-US"/>
              </w:rPr>
            </w:pPr>
            <w:r w:rsidRPr="00596099">
              <w:rPr>
                <w:sz w:val="20"/>
                <w:lang w:val="en-US"/>
              </w:rPr>
              <w:t>XXXXX</w:t>
            </w:r>
          </w:p>
        </w:tc>
        <w:tc>
          <w:tcPr>
            <w:tcW w:w="4182" w:type="pct"/>
            <w:shd w:val="clear" w:color="auto" w:fill="auto"/>
          </w:tcPr>
          <w:p w14:paraId="662836A6" w14:textId="286BDC20" w:rsidR="00596099" w:rsidRPr="00596099" w:rsidRDefault="00596099" w:rsidP="000D5F01">
            <w:pPr>
              <w:spacing w:before="0" w:after="0" w:line="240" w:lineRule="auto"/>
              <w:rPr>
                <w:sz w:val="20"/>
                <w:lang w:val="en-US"/>
              </w:rPr>
            </w:pPr>
            <w:r w:rsidRPr="00596099">
              <w:rPr>
                <w:sz w:val="20"/>
                <w:lang w:val="en-US"/>
              </w:rPr>
              <w:t>COMPUTED TOMOGRAPHY - scan of the upper limb, 1 or more regions without intravenous contrast medium, payable once only whether 1 or more attendances are required to complete the service (Anaes.)</w:t>
            </w:r>
          </w:p>
          <w:p w14:paraId="2FC57598" w14:textId="77777777" w:rsidR="00596099" w:rsidRPr="00596099" w:rsidRDefault="00596099" w:rsidP="000D5F01">
            <w:pPr>
              <w:spacing w:before="0" w:after="0" w:line="240" w:lineRule="auto"/>
              <w:rPr>
                <w:sz w:val="20"/>
                <w:lang w:val="en-US"/>
              </w:rPr>
            </w:pPr>
            <w:r w:rsidRPr="00596099">
              <w:rPr>
                <w:sz w:val="20"/>
                <w:lang w:val="en-US"/>
              </w:rPr>
              <w:t xml:space="preserve">Fee: </w:t>
            </w:r>
            <w:r w:rsidRPr="00596099">
              <w:rPr>
                <w:sz w:val="20"/>
              </w:rPr>
              <w:t>$XXXX</w:t>
            </w:r>
          </w:p>
        </w:tc>
      </w:tr>
      <w:tr w:rsidR="00596099" w:rsidRPr="00D81F4A" w14:paraId="67CAB08F" w14:textId="77777777" w:rsidTr="003B738B">
        <w:trPr>
          <w:trHeight w:val="717"/>
          <w:jc w:val="center"/>
        </w:trPr>
        <w:tc>
          <w:tcPr>
            <w:tcW w:w="818" w:type="pct"/>
            <w:shd w:val="clear" w:color="auto" w:fill="auto"/>
          </w:tcPr>
          <w:p w14:paraId="508DA1F4" w14:textId="77777777" w:rsidR="00596099" w:rsidRPr="00596099" w:rsidRDefault="00596099" w:rsidP="000D5F01">
            <w:pPr>
              <w:spacing w:before="0" w:after="0" w:line="240" w:lineRule="auto"/>
              <w:rPr>
                <w:sz w:val="20"/>
                <w:lang w:val="en-US"/>
              </w:rPr>
            </w:pPr>
            <w:r w:rsidRPr="00596099">
              <w:rPr>
                <w:sz w:val="20"/>
                <w:lang w:val="en-US"/>
              </w:rPr>
              <w:t xml:space="preserve">New item 2 </w:t>
            </w:r>
          </w:p>
          <w:p w14:paraId="648AFC02" w14:textId="77777777" w:rsidR="00596099" w:rsidRPr="00596099" w:rsidRDefault="00596099" w:rsidP="000D5F01">
            <w:pPr>
              <w:spacing w:before="0" w:after="0" w:line="240" w:lineRule="auto"/>
              <w:rPr>
                <w:sz w:val="20"/>
                <w:lang w:val="en-US"/>
              </w:rPr>
            </w:pPr>
            <w:r w:rsidRPr="00596099">
              <w:rPr>
                <w:sz w:val="20"/>
                <w:lang w:val="en-US"/>
              </w:rPr>
              <w:t>XXXXX</w:t>
            </w:r>
          </w:p>
        </w:tc>
        <w:tc>
          <w:tcPr>
            <w:tcW w:w="4182" w:type="pct"/>
            <w:shd w:val="clear" w:color="auto" w:fill="auto"/>
          </w:tcPr>
          <w:p w14:paraId="42F2C7EC" w14:textId="3BF7B60E" w:rsidR="00596099" w:rsidRPr="00596099" w:rsidRDefault="00596099" w:rsidP="000D5F01">
            <w:pPr>
              <w:spacing w:before="0" w:after="0" w:line="240" w:lineRule="auto"/>
              <w:rPr>
                <w:sz w:val="20"/>
                <w:lang w:val="en-US"/>
              </w:rPr>
            </w:pPr>
            <w:r w:rsidRPr="00596099">
              <w:rPr>
                <w:sz w:val="20"/>
                <w:lang w:val="en-US"/>
              </w:rPr>
              <w:t>COMPUTED TOMOGRAPHY - scan of the lower limb</w:t>
            </w:r>
            <w:r w:rsidR="00F0470E">
              <w:rPr>
                <w:sz w:val="20"/>
                <w:lang w:val="en-US"/>
              </w:rPr>
              <w:t xml:space="preserve"> (excluding the knee)</w:t>
            </w:r>
            <w:r w:rsidRPr="00596099">
              <w:rPr>
                <w:sz w:val="20"/>
                <w:lang w:val="en-US"/>
              </w:rPr>
              <w:t>, 1 or more regions without intravenous contrast medium, payable once only whether 1 or more attendances are required to complete the service (Anaes.)</w:t>
            </w:r>
          </w:p>
          <w:p w14:paraId="76EC717D" w14:textId="77777777" w:rsidR="00596099" w:rsidRPr="00596099" w:rsidRDefault="00596099" w:rsidP="000D5F01">
            <w:pPr>
              <w:spacing w:before="0" w:after="0" w:line="240" w:lineRule="auto"/>
              <w:rPr>
                <w:sz w:val="20"/>
                <w:lang w:val="en-US"/>
              </w:rPr>
            </w:pPr>
            <w:r w:rsidRPr="00596099">
              <w:rPr>
                <w:sz w:val="20"/>
                <w:lang w:val="en-US"/>
              </w:rPr>
              <w:t xml:space="preserve">Fee: </w:t>
            </w:r>
            <w:r w:rsidRPr="00596099">
              <w:rPr>
                <w:sz w:val="20"/>
              </w:rPr>
              <w:t>$XXXX</w:t>
            </w:r>
          </w:p>
        </w:tc>
      </w:tr>
    </w:tbl>
    <w:p w14:paraId="62DB700A" w14:textId="6C6C17F8" w:rsidR="00596099" w:rsidRPr="00062DF7" w:rsidRDefault="00596099" w:rsidP="00596099">
      <w:pPr>
        <w:pStyle w:val="Heading3Numbered"/>
        <w:rPr>
          <w:rStyle w:val="IntenseEmphasis"/>
          <w:rFonts w:cstheme="minorHAnsi"/>
          <w:b/>
          <w:bCs/>
          <w:i w:val="0"/>
          <w:iCs/>
          <w:color w:val="auto"/>
        </w:rPr>
      </w:pPr>
      <w:bookmarkStart w:id="243" w:name="_Toc523297962"/>
      <w:bookmarkStart w:id="244" w:name="_Toc523302427"/>
      <w:bookmarkStart w:id="245" w:name="_Toc523304823"/>
      <w:bookmarkStart w:id="246" w:name="_Toc524006103"/>
      <w:r>
        <w:rPr>
          <w:rStyle w:val="IntenseEmphasis"/>
          <w:rFonts w:cstheme="minorHAnsi"/>
          <w:b/>
          <w:i w:val="0"/>
          <w:color w:val="auto"/>
        </w:rPr>
        <w:lastRenderedPageBreak/>
        <w:t xml:space="preserve">Rationale </w:t>
      </w:r>
      <w:r w:rsidR="00AE1F4F">
        <w:rPr>
          <w:rStyle w:val="IntenseEmphasis"/>
          <w:rFonts w:cstheme="minorHAnsi"/>
          <w:b/>
          <w:i w:val="0"/>
          <w:color w:val="auto"/>
        </w:rPr>
        <w:t>7</w:t>
      </w:r>
      <w:r>
        <w:rPr>
          <w:rStyle w:val="IntenseEmphasis"/>
          <w:rFonts w:cstheme="minorHAnsi"/>
          <w:b/>
          <w:i w:val="0"/>
          <w:color w:val="auto"/>
        </w:rPr>
        <w:t>:</w:t>
      </w:r>
      <w:bookmarkEnd w:id="243"/>
      <w:bookmarkEnd w:id="244"/>
      <w:bookmarkEnd w:id="245"/>
      <w:bookmarkEnd w:id="246"/>
    </w:p>
    <w:p w14:paraId="78A2FAAA" w14:textId="77777777" w:rsidR="00ED31EF" w:rsidRPr="00D81F4A" w:rsidRDefault="00ED31EF" w:rsidP="00ED31EF">
      <w:pPr>
        <w:rPr>
          <w:lang w:val="en-US"/>
        </w:rPr>
      </w:pPr>
      <w:r w:rsidRPr="00D81F4A">
        <w:rPr>
          <w:lang w:val="en-US"/>
        </w:rPr>
        <w:t xml:space="preserve">The Committee reviewed the MBS item descriptor for item 56619. It was noted that the terminology used in the descriptor encompasses all joints of the extremities. Therefore, it was not possible for the Committee to identify the region imaged, or the clinical appropriateness of the requesting of the item. </w:t>
      </w:r>
    </w:p>
    <w:p w14:paraId="3E483283" w14:textId="2D15EE9F" w:rsidR="00ED31EF" w:rsidRPr="00D81F4A" w:rsidRDefault="00ED31EF" w:rsidP="00ED31EF">
      <w:pPr>
        <w:rPr>
          <w:lang w:val="en-US"/>
        </w:rPr>
      </w:pPr>
      <w:r w:rsidRPr="00D81F4A">
        <w:rPr>
          <w:lang w:val="en-US"/>
        </w:rPr>
        <w:t xml:space="preserve">In response, the Committee </w:t>
      </w:r>
      <w:r w:rsidRPr="00B57330">
        <w:rPr>
          <w:lang w:val="en-US"/>
        </w:rPr>
        <w:t xml:space="preserve">recommended that </w:t>
      </w:r>
      <w:r w:rsidR="00E762CC" w:rsidRPr="00B57330">
        <w:rPr>
          <w:lang w:val="en-US"/>
        </w:rPr>
        <w:t xml:space="preserve">two </w:t>
      </w:r>
      <w:r w:rsidRPr="00B57330">
        <w:rPr>
          <w:lang w:val="en-US"/>
        </w:rPr>
        <w:t xml:space="preserve">new items be introduced to reflect each </w:t>
      </w:r>
      <w:r w:rsidR="00E762CC" w:rsidRPr="00B57330">
        <w:rPr>
          <w:lang w:val="en-US"/>
        </w:rPr>
        <w:t>of the upper and lower limbs</w:t>
      </w:r>
      <w:r w:rsidRPr="00B57330">
        <w:rPr>
          <w:lang w:val="en-US"/>
        </w:rPr>
        <w:t xml:space="preserve"> </w:t>
      </w:r>
      <w:r w:rsidR="00E762CC" w:rsidRPr="00B57330">
        <w:rPr>
          <w:lang w:val="en-US"/>
        </w:rPr>
        <w:t>which w</w:t>
      </w:r>
      <w:r w:rsidR="00E762CC">
        <w:rPr>
          <w:lang w:val="en-US"/>
        </w:rPr>
        <w:t>ould</w:t>
      </w:r>
      <w:r w:rsidRPr="00D81F4A">
        <w:rPr>
          <w:lang w:val="en-US"/>
        </w:rPr>
        <w:t xml:space="preserve"> allow tracking of data to assess appropriate use in the future.  </w:t>
      </w:r>
    </w:p>
    <w:p w14:paraId="48BFAA67" w14:textId="026346A0" w:rsidR="00ED31EF" w:rsidRPr="00D81F4A" w:rsidRDefault="00ED31EF" w:rsidP="00ED31EF">
      <w:pPr>
        <w:rPr>
          <w:lang w:val="en-US"/>
        </w:rPr>
      </w:pPr>
      <w:r w:rsidRPr="00D81F4A">
        <w:rPr>
          <w:lang w:val="en-US"/>
        </w:rPr>
        <w:t xml:space="preserve">The Committee noted a previous recommendation had been made by the KIWG (and </w:t>
      </w:r>
      <w:r w:rsidRPr="00B57330">
        <w:rPr>
          <w:lang w:val="en-US"/>
        </w:rPr>
        <w:t xml:space="preserve">endorsed by the Committee) to separate CT of the knee from the current CT extremities item. </w:t>
      </w:r>
      <w:r w:rsidR="00F0470E" w:rsidRPr="00B57330">
        <w:rPr>
          <w:lang w:val="en-US"/>
        </w:rPr>
        <w:t>This change has been implemented, effective 1 November 2018.</w:t>
      </w:r>
      <w:r w:rsidR="00E762CC" w:rsidRPr="00B57330">
        <w:rPr>
          <w:lang w:val="en-US"/>
        </w:rPr>
        <w:t xml:space="preserve"> Therefore, the new item for the lower limb should exclude the knee.</w:t>
      </w:r>
    </w:p>
    <w:p w14:paraId="73117E3A" w14:textId="77777777" w:rsidR="00596099" w:rsidRDefault="00596099" w:rsidP="00596099">
      <w:r w:rsidRPr="00D81F4A">
        <w:t xml:space="preserve">The Committee agreed that each item should attract the same rebate if more than one area was scanned so there would be no incentive to scan more than those regions necessary. </w:t>
      </w:r>
    </w:p>
    <w:p w14:paraId="08EA7AD1" w14:textId="10C194DA" w:rsidR="00ED31EF" w:rsidRPr="00D81F4A" w:rsidRDefault="00ED31EF" w:rsidP="00ED31EF">
      <w:r w:rsidRPr="00D81F4A">
        <w:rPr>
          <w:lang w:val="en-US"/>
        </w:rPr>
        <w:t>The proposed new item descript</w:t>
      </w:r>
      <w:r>
        <w:rPr>
          <w:lang w:val="en-US"/>
        </w:rPr>
        <w:t xml:space="preserve">ors are outlined </w:t>
      </w:r>
      <w:r w:rsidR="00AE1F4F">
        <w:rPr>
          <w:lang w:val="en-US"/>
        </w:rPr>
        <w:t>above</w:t>
      </w:r>
      <w:r>
        <w:rPr>
          <w:lang w:val="en-US"/>
        </w:rPr>
        <w:t xml:space="preserve"> </w:t>
      </w:r>
      <w:r w:rsidR="00C82E41">
        <w:rPr>
          <w:lang w:val="en-US"/>
        </w:rPr>
        <w:t xml:space="preserve">in </w:t>
      </w:r>
      <w:r>
        <w:rPr>
          <w:lang w:val="en-US"/>
        </w:rPr>
        <w:t>Table</w:t>
      </w:r>
      <w:r w:rsidR="00B57330">
        <w:rPr>
          <w:lang w:val="en-US"/>
        </w:rPr>
        <w:t>s 26</w:t>
      </w:r>
      <w:r w:rsidRPr="00D81F4A">
        <w:rPr>
          <w:lang w:val="en-US"/>
        </w:rPr>
        <w:t xml:space="preserve">. </w:t>
      </w:r>
      <w:r w:rsidRPr="00D81F4A">
        <w:t>The Committee recommended that the following items be added to the MBS. Note these are draft item descriptors only and may be amended prior to implementation.</w:t>
      </w:r>
    </w:p>
    <w:p w14:paraId="77455DDC" w14:textId="4FE82528" w:rsidR="00ED31EF" w:rsidRPr="00ED31EF" w:rsidRDefault="00ED31EF" w:rsidP="00ED31EF">
      <w:pPr>
        <w:pStyle w:val="DICCHeading3"/>
        <w:spacing w:before="120" w:after="120" w:afterAutospacing="0"/>
        <w:ind w:left="0"/>
        <w:rPr>
          <w:b/>
          <w:i w:val="0"/>
          <w:color w:val="006600"/>
          <w:sz w:val="24"/>
        </w:rPr>
      </w:pPr>
      <w:r w:rsidRPr="00ED31EF">
        <w:rPr>
          <w:b/>
          <w:i w:val="0"/>
          <w:color w:val="006600"/>
          <w:sz w:val="24"/>
        </w:rPr>
        <w:t>MRI</w:t>
      </w:r>
      <w:r w:rsidR="00D0627D">
        <w:rPr>
          <w:b/>
          <w:i w:val="0"/>
          <w:color w:val="006600"/>
          <w:sz w:val="24"/>
        </w:rPr>
        <w:t xml:space="preserve"> </w:t>
      </w:r>
      <w:r w:rsidR="003B738B">
        <w:rPr>
          <w:b/>
          <w:i w:val="0"/>
          <w:color w:val="006600"/>
          <w:sz w:val="24"/>
        </w:rPr>
        <w:t xml:space="preserve">of the upper and lower limbs </w:t>
      </w:r>
      <w:r w:rsidR="00D0627D">
        <w:rPr>
          <w:b/>
          <w:i w:val="0"/>
          <w:color w:val="006600"/>
          <w:sz w:val="24"/>
        </w:rPr>
        <w:t xml:space="preserve">(items </w:t>
      </w:r>
      <w:r w:rsidR="003439CF">
        <w:rPr>
          <w:b/>
          <w:i w:val="0"/>
          <w:color w:val="006600"/>
          <w:sz w:val="24"/>
        </w:rPr>
        <w:t>63322</w:t>
      </w:r>
      <w:r w:rsidR="00D0627D">
        <w:rPr>
          <w:b/>
          <w:i w:val="0"/>
          <w:color w:val="006600"/>
          <w:sz w:val="24"/>
        </w:rPr>
        <w:t xml:space="preserve"> to </w:t>
      </w:r>
      <w:r w:rsidR="003439CF">
        <w:rPr>
          <w:b/>
          <w:i w:val="0"/>
          <w:color w:val="006600"/>
          <w:sz w:val="24"/>
        </w:rPr>
        <w:t>63522</w:t>
      </w:r>
      <w:r w:rsidR="00D0627D">
        <w:rPr>
          <w:b/>
          <w:i w:val="0"/>
          <w:color w:val="006600"/>
          <w:sz w:val="24"/>
        </w:rPr>
        <w:t>)</w:t>
      </w:r>
    </w:p>
    <w:p w14:paraId="3B2EC326" w14:textId="04F87F2B" w:rsidR="00ED31EF" w:rsidRPr="00D81F4A" w:rsidRDefault="00ED31EF" w:rsidP="00ED31EF">
      <w:pPr>
        <w:rPr>
          <w:lang w:val="en-US"/>
        </w:rPr>
      </w:pPr>
      <w:r w:rsidRPr="00D81F4A">
        <w:rPr>
          <w:lang w:val="en-US"/>
        </w:rPr>
        <w:t>The Committee reviewed Medicare data relatin</w:t>
      </w:r>
      <w:r>
        <w:rPr>
          <w:lang w:val="en-US"/>
        </w:rPr>
        <w:t>g to MRI of the limbs (</w:t>
      </w:r>
      <w:r w:rsidRPr="00C83D11">
        <w:rPr>
          <w:lang w:val="en-US"/>
        </w:rPr>
        <w:t xml:space="preserve">Table </w:t>
      </w:r>
      <w:r w:rsidR="00D0627D">
        <w:rPr>
          <w:lang w:val="en-US"/>
        </w:rPr>
        <w:t>2</w:t>
      </w:r>
      <w:r w:rsidR="00E762CC">
        <w:rPr>
          <w:lang w:val="en-US"/>
        </w:rPr>
        <w:t>7</w:t>
      </w:r>
      <w:r w:rsidR="00C82E41">
        <w:rPr>
          <w:lang w:val="en-US"/>
        </w:rPr>
        <w:t>, below</w:t>
      </w:r>
      <w:r w:rsidRPr="00C83D11">
        <w:rPr>
          <w:lang w:val="en-US"/>
        </w:rPr>
        <w:t>).</w:t>
      </w:r>
      <w:r w:rsidRPr="00D81F4A">
        <w:rPr>
          <w:lang w:val="en-US"/>
        </w:rPr>
        <w:t xml:space="preserve"> </w:t>
      </w:r>
      <w:r w:rsidRPr="00D81F4A">
        <w:rPr>
          <w:lang w:val="en-GB"/>
        </w:rPr>
        <w:t>The Committee’s recommendation relating to these items and its accompanying rationale is detailed below.</w:t>
      </w:r>
    </w:p>
    <w:p w14:paraId="2A6BFA0C" w14:textId="6ED2B320" w:rsidR="00ED31EF" w:rsidRPr="00030570" w:rsidRDefault="00030570" w:rsidP="00030570">
      <w:pPr>
        <w:pStyle w:val="Caption"/>
      </w:pPr>
      <w:bookmarkStart w:id="247" w:name="_Toc505945918"/>
      <w:bookmarkStart w:id="248" w:name="_Toc520282989"/>
      <w:bookmarkStart w:id="249" w:name="_Toc520715048"/>
      <w:bookmarkStart w:id="250" w:name="_Toc520715070"/>
      <w:bookmarkStart w:id="251" w:name="_Toc5194939"/>
      <w:r w:rsidRPr="00030570">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27</w:t>
      </w:r>
      <w:r w:rsidR="00B47A5B">
        <w:rPr>
          <w:noProof/>
        </w:rPr>
        <w:fldChar w:fldCharType="end"/>
      </w:r>
      <w:r w:rsidR="00E762CC">
        <w:rPr>
          <w:noProof/>
        </w:rPr>
        <w:t>7</w:t>
      </w:r>
      <w:r w:rsidR="00ED31EF" w:rsidRPr="00030570">
        <w:rPr>
          <w:szCs w:val="18"/>
        </w:rPr>
        <w:t>: Service data for MBS i</w:t>
      </w:r>
      <w:r>
        <w:rPr>
          <w:szCs w:val="18"/>
        </w:rPr>
        <w:t>tems for MRI of the limbs, 2016/</w:t>
      </w:r>
      <w:r w:rsidR="00ED31EF" w:rsidRPr="00030570">
        <w:rPr>
          <w:szCs w:val="18"/>
        </w:rPr>
        <w:t>17</w:t>
      </w:r>
      <w:bookmarkEnd w:id="247"/>
      <w:bookmarkEnd w:id="248"/>
      <w:bookmarkEnd w:id="249"/>
      <w:bookmarkEnd w:id="250"/>
      <w:r w:rsidR="00ED31EF" w:rsidRPr="00030570">
        <w:rPr>
          <w:szCs w:val="18"/>
        </w:rPr>
        <w:t>.</w:t>
      </w:r>
      <w:bookmarkEnd w:id="251"/>
    </w:p>
    <w:tbl>
      <w:tblPr>
        <w:tblStyle w:val="TableGrid1"/>
        <w:tblW w:w="874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Caption w:val="Item introduction table for items 65090, 65093, 65096 and 65111."/>
        <w:tblDescription w:val="This table shows selected current MBS Schedule information for items 65090, 65093, 65096 and 65111. There are 7 columns – column 1: item number, column 2: long item descriptor, column 3: schedule fee, column 4: services for the 2014–15 financial year, column 5: total benefits for the 2014–15 financial year, column 6: total patient count for the 2014–15 financial year, and column 7: 5-year compound annual growth rate of the service."/>
      </w:tblPr>
      <w:tblGrid>
        <w:gridCol w:w="851"/>
        <w:gridCol w:w="3434"/>
        <w:gridCol w:w="1016"/>
        <w:gridCol w:w="1177"/>
        <w:gridCol w:w="1276"/>
        <w:gridCol w:w="992"/>
      </w:tblGrid>
      <w:tr w:rsidR="00ED31EF" w:rsidRPr="00D81F4A" w14:paraId="632C3223" w14:textId="77777777" w:rsidTr="00D2195E">
        <w:trPr>
          <w:trHeight w:val="874"/>
          <w:tblHeader/>
          <w:jc w:val="center"/>
        </w:trPr>
        <w:tc>
          <w:tcPr>
            <w:tcW w:w="851" w:type="dxa"/>
            <w:shd w:val="clear" w:color="auto" w:fill="006600"/>
            <w:vAlign w:val="center"/>
            <w:hideMark/>
          </w:tcPr>
          <w:p w14:paraId="0B6476B4" w14:textId="77777777" w:rsidR="00ED31EF" w:rsidRPr="00ED31EF" w:rsidRDefault="00ED31EF" w:rsidP="00C7225E">
            <w:pPr>
              <w:spacing w:before="0" w:after="0"/>
              <w:rPr>
                <w:b/>
                <w:sz w:val="20"/>
              </w:rPr>
            </w:pPr>
            <w:r w:rsidRPr="00ED31EF">
              <w:rPr>
                <w:b/>
                <w:sz w:val="20"/>
              </w:rPr>
              <w:t>Item</w:t>
            </w:r>
          </w:p>
        </w:tc>
        <w:tc>
          <w:tcPr>
            <w:tcW w:w="3434" w:type="dxa"/>
            <w:shd w:val="clear" w:color="auto" w:fill="006600"/>
            <w:vAlign w:val="center"/>
            <w:hideMark/>
          </w:tcPr>
          <w:p w14:paraId="282A90CA" w14:textId="3B4A8C21" w:rsidR="00ED31EF" w:rsidRPr="00ED31EF" w:rsidRDefault="003B738B" w:rsidP="00C7225E">
            <w:pPr>
              <w:spacing w:before="0" w:after="0"/>
              <w:rPr>
                <w:b/>
                <w:sz w:val="20"/>
              </w:rPr>
            </w:pPr>
            <w:r>
              <w:rPr>
                <w:b/>
                <w:sz w:val="20"/>
              </w:rPr>
              <w:t>I</w:t>
            </w:r>
            <w:r w:rsidR="00ED31EF" w:rsidRPr="00ED31EF">
              <w:rPr>
                <w:b/>
                <w:sz w:val="20"/>
              </w:rPr>
              <w:t>tem descriptor</w:t>
            </w:r>
          </w:p>
        </w:tc>
        <w:tc>
          <w:tcPr>
            <w:tcW w:w="1016" w:type="dxa"/>
            <w:shd w:val="clear" w:color="auto" w:fill="006600"/>
            <w:vAlign w:val="center"/>
            <w:hideMark/>
          </w:tcPr>
          <w:p w14:paraId="04014E1C" w14:textId="02931422" w:rsidR="00ED31EF" w:rsidRPr="00ED31EF" w:rsidRDefault="00C82E41" w:rsidP="00C7225E">
            <w:pPr>
              <w:spacing w:before="0" w:after="0"/>
              <w:rPr>
                <w:b/>
                <w:sz w:val="20"/>
              </w:rPr>
            </w:pPr>
            <w:r>
              <w:rPr>
                <w:b/>
                <w:sz w:val="20"/>
              </w:rPr>
              <w:t>Schedule</w:t>
            </w:r>
            <w:r>
              <w:rPr>
                <w:b/>
                <w:sz w:val="20"/>
              </w:rPr>
              <w:br/>
              <w:t>F</w:t>
            </w:r>
            <w:r w:rsidR="00ED31EF" w:rsidRPr="00ED31EF">
              <w:rPr>
                <w:b/>
                <w:sz w:val="20"/>
              </w:rPr>
              <w:t>ee</w:t>
            </w:r>
          </w:p>
        </w:tc>
        <w:tc>
          <w:tcPr>
            <w:tcW w:w="1177" w:type="dxa"/>
            <w:shd w:val="clear" w:color="auto" w:fill="006600"/>
            <w:vAlign w:val="center"/>
          </w:tcPr>
          <w:p w14:paraId="411E288B" w14:textId="26FE3B18" w:rsidR="00ED31EF" w:rsidRPr="00ED31EF" w:rsidRDefault="00030570" w:rsidP="00C7225E">
            <w:pPr>
              <w:spacing w:before="0" w:after="0"/>
              <w:rPr>
                <w:b/>
                <w:sz w:val="20"/>
              </w:rPr>
            </w:pPr>
            <w:r>
              <w:rPr>
                <w:b/>
                <w:sz w:val="20"/>
              </w:rPr>
              <w:t>Services 2016/</w:t>
            </w:r>
            <w:r w:rsidR="00ED31EF" w:rsidRPr="00ED31EF">
              <w:rPr>
                <w:b/>
                <w:sz w:val="20"/>
              </w:rPr>
              <w:t>17</w:t>
            </w:r>
          </w:p>
        </w:tc>
        <w:tc>
          <w:tcPr>
            <w:tcW w:w="1276" w:type="dxa"/>
            <w:shd w:val="clear" w:color="auto" w:fill="006600"/>
            <w:vAlign w:val="center"/>
          </w:tcPr>
          <w:p w14:paraId="3D0621F5" w14:textId="27724A9C" w:rsidR="00ED31EF" w:rsidRPr="00ED31EF" w:rsidRDefault="00030570" w:rsidP="00C7225E">
            <w:pPr>
              <w:spacing w:before="0" w:after="0"/>
              <w:rPr>
                <w:b/>
                <w:sz w:val="20"/>
              </w:rPr>
            </w:pPr>
            <w:r>
              <w:rPr>
                <w:b/>
                <w:sz w:val="20"/>
              </w:rPr>
              <w:t xml:space="preserve">Benefits </w:t>
            </w:r>
            <w:r>
              <w:rPr>
                <w:b/>
                <w:sz w:val="20"/>
              </w:rPr>
              <w:br/>
              <w:t>2016/</w:t>
            </w:r>
            <w:r w:rsidR="00ED31EF" w:rsidRPr="00ED31EF">
              <w:rPr>
                <w:b/>
                <w:sz w:val="20"/>
              </w:rPr>
              <w:t>17</w:t>
            </w:r>
          </w:p>
        </w:tc>
        <w:tc>
          <w:tcPr>
            <w:tcW w:w="992" w:type="dxa"/>
            <w:shd w:val="clear" w:color="auto" w:fill="006600"/>
            <w:vAlign w:val="center"/>
            <w:hideMark/>
          </w:tcPr>
          <w:p w14:paraId="2F517618" w14:textId="5A1D155B" w:rsidR="00ED31EF" w:rsidRPr="00ED31EF" w:rsidRDefault="00ED31EF" w:rsidP="00C7225E">
            <w:pPr>
              <w:spacing w:before="0" w:after="0"/>
              <w:rPr>
                <w:b/>
                <w:sz w:val="20"/>
              </w:rPr>
            </w:pPr>
            <w:r w:rsidRPr="00ED31EF">
              <w:rPr>
                <w:b/>
                <w:sz w:val="20"/>
              </w:rPr>
              <w:t xml:space="preserve">5-year benefits </w:t>
            </w:r>
            <w:r w:rsidR="00030570">
              <w:rPr>
                <w:b/>
                <w:sz w:val="20"/>
              </w:rPr>
              <w:t>CAGR</w:t>
            </w:r>
          </w:p>
        </w:tc>
      </w:tr>
      <w:tr w:rsidR="00ED31EF" w:rsidRPr="00D81F4A" w14:paraId="4D12AB6E" w14:textId="77777777" w:rsidTr="006A2FF3">
        <w:trPr>
          <w:trHeight w:val="335"/>
          <w:tblHeader/>
          <w:jc w:val="center"/>
        </w:trPr>
        <w:tc>
          <w:tcPr>
            <w:tcW w:w="851" w:type="dxa"/>
            <w:shd w:val="clear" w:color="auto" w:fill="FFFFFF" w:themeFill="background1"/>
            <w:vAlign w:val="center"/>
          </w:tcPr>
          <w:p w14:paraId="318C4421" w14:textId="77777777" w:rsidR="00ED31EF" w:rsidRPr="00ED31EF" w:rsidRDefault="00ED31EF" w:rsidP="006A2FF3">
            <w:pPr>
              <w:spacing w:before="0" w:after="0" w:line="240" w:lineRule="auto"/>
              <w:rPr>
                <w:sz w:val="18"/>
              </w:rPr>
            </w:pPr>
            <w:r w:rsidRPr="00ED31EF">
              <w:rPr>
                <w:sz w:val="18"/>
              </w:rPr>
              <w:t>63322</w:t>
            </w:r>
          </w:p>
        </w:tc>
        <w:tc>
          <w:tcPr>
            <w:tcW w:w="3434" w:type="dxa"/>
            <w:shd w:val="clear" w:color="auto" w:fill="FFFFFF" w:themeFill="background1"/>
            <w:vAlign w:val="center"/>
          </w:tcPr>
          <w:p w14:paraId="6D1E708A" w14:textId="77777777" w:rsidR="00ED31EF" w:rsidRPr="00ED31EF" w:rsidRDefault="00ED31EF" w:rsidP="006A2FF3">
            <w:pPr>
              <w:spacing w:before="0" w:after="0" w:line="240" w:lineRule="auto"/>
              <w:rPr>
                <w:sz w:val="18"/>
              </w:rPr>
            </w:pPr>
            <w:r w:rsidRPr="00ED31EF">
              <w:rPr>
                <w:sz w:val="18"/>
              </w:rPr>
              <w:t>MRI of the HIP</w:t>
            </w:r>
          </w:p>
        </w:tc>
        <w:tc>
          <w:tcPr>
            <w:tcW w:w="1016" w:type="dxa"/>
            <w:shd w:val="clear" w:color="auto" w:fill="FFFFFF" w:themeFill="background1"/>
            <w:vAlign w:val="center"/>
          </w:tcPr>
          <w:p w14:paraId="43D05412"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2A360CA2" w14:textId="77777777" w:rsidR="00ED31EF" w:rsidRPr="00ED31EF" w:rsidRDefault="00ED31EF" w:rsidP="006A2FF3">
            <w:pPr>
              <w:spacing w:before="0" w:after="0" w:line="240" w:lineRule="auto"/>
              <w:rPr>
                <w:sz w:val="18"/>
              </w:rPr>
            </w:pPr>
            <w:r w:rsidRPr="00ED31EF">
              <w:rPr>
                <w:sz w:val="18"/>
              </w:rPr>
              <w:t>30,331</w:t>
            </w:r>
          </w:p>
        </w:tc>
        <w:tc>
          <w:tcPr>
            <w:tcW w:w="1276" w:type="dxa"/>
            <w:shd w:val="clear" w:color="auto" w:fill="FFFFFF" w:themeFill="background1"/>
            <w:vAlign w:val="center"/>
          </w:tcPr>
          <w:p w14:paraId="768F7160" w14:textId="77777777" w:rsidR="00ED31EF" w:rsidRPr="00ED31EF" w:rsidRDefault="00ED31EF" w:rsidP="006A2FF3">
            <w:pPr>
              <w:spacing w:before="0" w:after="0" w:line="240" w:lineRule="auto"/>
              <w:rPr>
                <w:sz w:val="18"/>
              </w:rPr>
            </w:pPr>
            <w:r w:rsidRPr="00ED31EF">
              <w:rPr>
                <w:sz w:val="18"/>
              </w:rPr>
              <w:t>$11,550,923</w:t>
            </w:r>
          </w:p>
        </w:tc>
        <w:tc>
          <w:tcPr>
            <w:tcW w:w="992" w:type="dxa"/>
            <w:shd w:val="clear" w:color="auto" w:fill="FFFFFF" w:themeFill="background1"/>
            <w:vAlign w:val="center"/>
          </w:tcPr>
          <w:p w14:paraId="77FD577F" w14:textId="77777777" w:rsidR="00ED31EF" w:rsidRPr="00ED31EF" w:rsidRDefault="00ED31EF" w:rsidP="006A2FF3">
            <w:pPr>
              <w:spacing w:before="0" w:after="0" w:line="240" w:lineRule="auto"/>
              <w:rPr>
                <w:sz w:val="18"/>
              </w:rPr>
            </w:pPr>
            <w:r w:rsidRPr="00ED31EF">
              <w:rPr>
                <w:sz w:val="18"/>
              </w:rPr>
              <w:t>6%</w:t>
            </w:r>
          </w:p>
        </w:tc>
      </w:tr>
      <w:tr w:rsidR="00ED31EF" w:rsidRPr="00D81F4A" w14:paraId="2D112065" w14:textId="77777777" w:rsidTr="006A2FF3">
        <w:trPr>
          <w:trHeight w:val="283"/>
          <w:tblHeader/>
          <w:jc w:val="center"/>
        </w:trPr>
        <w:tc>
          <w:tcPr>
            <w:tcW w:w="851" w:type="dxa"/>
            <w:shd w:val="clear" w:color="auto" w:fill="FFFFFF" w:themeFill="background1"/>
            <w:vAlign w:val="center"/>
          </w:tcPr>
          <w:p w14:paraId="60478462" w14:textId="77777777" w:rsidR="00ED31EF" w:rsidRPr="00ED31EF" w:rsidRDefault="00ED31EF" w:rsidP="006A2FF3">
            <w:pPr>
              <w:spacing w:before="0" w:after="0" w:line="240" w:lineRule="auto"/>
              <w:rPr>
                <w:sz w:val="18"/>
              </w:rPr>
            </w:pPr>
            <w:r w:rsidRPr="00ED31EF">
              <w:rPr>
                <w:sz w:val="18"/>
              </w:rPr>
              <w:t>63325</w:t>
            </w:r>
          </w:p>
        </w:tc>
        <w:tc>
          <w:tcPr>
            <w:tcW w:w="3434" w:type="dxa"/>
            <w:shd w:val="clear" w:color="auto" w:fill="FFFFFF" w:themeFill="background1"/>
            <w:vAlign w:val="center"/>
          </w:tcPr>
          <w:p w14:paraId="32AE933F" w14:textId="77777777" w:rsidR="00ED31EF" w:rsidRPr="00ED31EF" w:rsidRDefault="00ED31EF" w:rsidP="006A2FF3">
            <w:pPr>
              <w:spacing w:before="0" w:after="0" w:line="240" w:lineRule="auto"/>
              <w:rPr>
                <w:sz w:val="18"/>
                <w:lang w:val="en-GB"/>
              </w:rPr>
            </w:pPr>
            <w:r w:rsidRPr="00ED31EF">
              <w:rPr>
                <w:sz w:val="18"/>
                <w:lang w:val="en-GB"/>
              </w:rPr>
              <w:t>MRI of the SHOULDER</w:t>
            </w:r>
          </w:p>
        </w:tc>
        <w:tc>
          <w:tcPr>
            <w:tcW w:w="1016" w:type="dxa"/>
            <w:shd w:val="clear" w:color="auto" w:fill="FFFFFF" w:themeFill="background1"/>
            <w:vAlign w:val="center"/>
          </w:tcPr>
          <w:p w14:paraId="6E53A416"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19CAD5C8" w14:textId="77777777" w:rsidR="00ED31EF" w:rsidRPr="00ED31EF" w:rsidRDefault="00ED31EF" w:rsidP="006A2FF3">
            <w:pPr>
              <w:spacing w:before="0" w:after="0" w:line="240" w:lineRule="auto"/>
              <w:rPr>
                <w:sz w:val="18"/>
              </w:rPr>
            </w:pPr>
            <w:r w:rsidRPr="00ED31EF">
              <w:rPr>
                <w:sz w:val="18"/>
              </w:rPr>
              <w:t>41,155</w:t>
            </w:r>
          </w:p>
        </w:tc>
        <w:tc>
          <w:tcPr>
            <w:tcW w:w="1276" w:type="dxa"/>
            <w:shd w:val="clear" w:color="auto" w:fill="FFFFFF" w:themeFill="background1"/>
            <w:vAlign w:val="center"/>
          </w:tcPr>
          <w:p w14:paraId="157821D1" w14:textId="77777777" w:rsidR="00ED31EF" w:rsidRPr="00ED31EF" w:rsidRDefault="00ED31EF" w:rsidP="006A2FF3">
            <w:pPr>
              <w:spacing w:before="0" w:after="0" w:line="240" w:lineRule="auto"/>
              <w:rPr>
                <w:sz w:val="18"/>
              </w:rPr>
            </w:pPr>
            <w:r w:rsidRPr="00ED31EF">
              <w:rPr>
                <w:sz w:val="18"/>
              </w:rPr>
              <w:t>$15,904,028</w:t>
            </w:r>
          </w:p>
        </w:tc>
        <w:tc>
          <w:tcPr>
            <w:tcW w:w="992" w:type="dxa"/>
            <w:shd w:val="clear" w:color="auto" w:fill="FFFFFF" w:themeFill="background1"/>
            <w:vAlign w:val="center"/>
          </w:tcPr>
          <w:p w14:paraId="3CB5FF54" w14:textId="77777777" w:rsidR="00ED31EF" w:rsidRPr="00ED31EF" w:rsidRDefault="00ED31EF" w:rsidP="006A2FF3">
            <w:pPr>
              <w:spacing w:before="0" w:after="0" w:line="240" w:lineRule="auto"/>
              <w:rPr>
                <w:sz w:val="18"/>
              </w:rPr>
            </w:pPr>
            <w:r w:rsidRPr="00ED31EF">
              <w:rPr>
                <w:sz w:val="18"/>
              </w:rPr>
              <w:t>6%</w:t>
            </w:r>
          </w:p>
        </w:tc>
      </w:tr>
      <w:tr w:rsidR="00ED31EF" w:rsidRPr="00D81F4A" w14:paraId="1677617E" w14:textId="77777777" w:rsidTr="006A2FF3">
        <w:trPr>
          <w:trHeight w:val="273"/>
          <w:tblHeader/>
          <w:jc w:val="center"/>
        </w:trPr>
        <w:tc>
          <w:tcPr>
            <w:tcW w:w="851" w:type="dxa"/>
            <w:shd w:val="clear" w:color="auto" w:fill="FFFFFF" w:themeFill="background1"/>
            <w:vAlign w:val="center"/>
          </w:tcPr>
          <w:p w14:paraId="0514853B" w14:textId="77777777" w:rsidR="00ED31EF" w:rsidRPr="00ED31EF" w:rsidRDefault="00ED31EF" w:rsidP="006A2FF3">
            <w:pPr>
              <w:spacing w:before="0" w:after="0" w:line="240" w:lineRule="auto"/>
              <w:rPr>
                <w:sz w:val="18"/>
              </w:rPr>
            </w:pPr>
            <w:r w:rsidRPr="00ED31EF">
              <w:rPr>
                <w:sz w:val="18"/>
              </w:rPr>
              <w:t>63331</w:t>
            </w:r>
          </w:p>
        </w:tc>
        <w:tc>
          <w:tcPr>
            <w:tcW w:w="3434" w:type="dxa"/>
            <w:shd w:val="clear" w:color="auto" w:fill="FFFFFF" w:themeFill="background1"/>
            <w:vAlign w:val="center"/>
          </w:tcPr>
          <w:p w14:paraId="7F47E74B" w14:textId="77777777" w:rsidR="00ED31EF" w:rsidRPr="00ED31EF" w:rsidRDefault="00ED31EF" w:rsidP="006A2FF3">
            <w:pPr>
              <w:spacing w:before="0" w:after="0" w:line="240" w:lineRule="auto"/>
              <w:rPr>
                <w:sz w:val="18"/>
              </w:rPr>
            </w:pPr>
            <w:r w:rsidRPr="00ED31EF">
              <w:rPr>
                <w:sz w:val="18"/>
              </w:rPr>
              <w:t>MRI of the ANKLE / FOOT</w:t>
            </w:r>
          </w:p>
        </w:tc>
        <w:tc>
          <w:tcPr>
            <w:tcW w:w="1016" w:type="dxa"/>
            <w:shd w:val="clear" w:color="auto" w:fill="FFFFFF" w:themeFill="background1"/>
            <w:vAlign w:val="center"/>
          </w:tcPr>
          <w:p w14:paraId="048137AA"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6C411B32" w14:textId="77777777" w:rsidR="00ED31EF" w:rsidRPr="00ED31EF" w:rsidRDefault="00ED31EF" w:rsidP="006A2FF3">
            <w:pPr>
              <w:spacing w:before="0" w:after="0" w:line="240" w:lineRule="auto"/>
              <w:rPr>
                <w:sz w:val="18"/>
              </w:rPr>
            </w:pPr>
            <w:r w:rsidRPr="00ED31EF">
              <w:rPr>
                <w:sz w:val="18"/>
              </w:rPr>
              <w:t>34,410</w:t>
            </w:r>
          </w:p>
        </w:tc>
        <w:tc>
          <w:tcPr>
            <w:tcW w:w="1276" w:type="dxa"/>
            <w:shd w:val="clear" w:color="auto" w:fill="FFFFFF" w:themeFill="background1"/>
            <w:vAlign w:val="center"/>
          </w:tcPr>
          <w:p w14:paraId="18BD2DF9" w14:textId="77777777" w:rsidR="00ED31EF" w:rsidRPr="00ED31EF" w:rsidRDefault="00ED31EF" w:rsidP="006A2FF3">
            <w:pPr>
              <w:spacing w:before="0" w:after="0" w:line="240" w:lineRule="auto"/>
              <w:rPr>
                <w:sz w:val="18"/>
              </w:rPr>
            </w:pPr>
            <w:r w:rsidRPr="00ED31EF">
              <w:rPr>
                <w:sz w:val="18"/>
              </w:rPr>
              <w:t>$12,979,457</w:t>
            </w:r>
          </w:p>
        </w:tc>
        <w:tc>
          <w:tcPr>
            <w:tcW w:w="992" w:type="dxa"/>
            <w:shd w:val="clear" w:color="auto" w:fill="FFFFFF" w:themeFill="background1"/>
            <w:vAlign w:val="center"/>
          </w:tcPr>
          <w:p w14:paraId="2C997702" w14:textId="77777777" w:rsidR="00ED31EF" w:rsidRPr="00ED31EF" w:rsidRDefault="00ED31EF" w:rsidP="006A2FF3">
            <w:pPr>
              <w:spacing w:before="0" w:after="0" w:line="240" w:lineRule="auto"/>
              <w:rPr>
                <w:sz w:val="18"/>
              </w:rPr>
            </w:pPr>
            <w:r w:rsidRPr="00ED31EF">
              <w:rPr>
                <w:sz w:val="18"/>
              </w:rPr>
              <w:t>6%</w:t>
            </w:r>
          </w:p>
        </w:tc>
      </w:tr>
      <w:tr w:rsidR="00ED31EF" w:rsidRPr="00D81F4A" w14:paraId="3F474061" w14:textId="77777777" w:rsidTr="006A2FF3">
        <w:trPr>
          <w:trHeight w:val="277"/>
          <w:tblHeader/>
          <w:jc w:val="center"/>
        </w:trPr>
        <w:tc>
          <w:tcPr>
            <w:tcW w:w="851" w:type="dxa"/>
            <w:shd w:val="clear" w:color="auto" w:fill="FFFFFF" w:themeFill="background1"/>
            <w:vAlign w:val="center"/>
          </w:tcPr>
          <w:p w14:paraId="7CE3E979" w14:textId="77777777" w:rsidR="00ED31EF" w:rsidRPr="00ED31EF" w:rsidRDefault="00ED31EF" w:rsidP="006A2FF3">
            <w:pPr>
              <w:spacing w:before="0" w:after="0" w:line="240" w:lineRule="auto"/>
              <w:rPr>
                <w:sz w:val="18"/>
              </w:rPr>
            </w:pPr>
            <w:r w:rsidRPr="00ED31EF">
              <w:rPr>
                <w:sz w:val="18"/>
              </w:rPr>
              <w:t>63337</w:t>
            </w:r>
          </w:p>
        </w:tc>
        <w:tc>
          <w:tcPr>
            <w:tcW w:w="3434" w:type="dxa"/>
            <w:shd w:val="clear" w:color="auto" w:fill="FFFFFF" w:themeFill="background1"/>
            <w:vAlign w:val="center"/>
          </w:tcPr>
          <w:p w14:paraId="4E80CAD5" w14:textId="77777777" w:rsidR="00ED31EF" w:rsidRPr="00ED31EF" w:rsidRDefault="00ED31EF" w:rsidP="006A2FF3">
            <w:pPr>
              <w:spacing w:before="0" w:after="0" w:line="240" w:lineRule="auto"/>
              <w:rPr>
                <w:sz w:val="18"/>
              </w:rPr>
            </w:pPr>
            <w:r w:rsidRPr="00ED31EF">
              <w:rPr>
                <w:sz w:val="18"/>
              </w:rPr>
              <w:t>MRI of the WRIST</w:t>
            </w:r>
          </w:p>
        </w:tc>
        <w:tc>
          <w:tcPr>
            <w:tcW w:w="1016" w:type="dxa"/>
            <w:shd w:val="clear" w:color="auto" w:fill="FFFFFF" w:themeFill="background1"/>
            <w:vAlign w:val="center"/>
          </w:tcPr>
          <w:p w14:paraId="3DF21B3B" w14:textId="77777777" w:rsidR="00ED31EF" w:rsidRPr="00ED31EF" w:rsidRDefault="00ED31EF" w:rsidP="006A2FF3">
            <w:pPr>
              <w:spacing w:before="0" w:after="0" w:line="240" w:lineRule="auto"/>
              <w:rPr>
                <w:sz w:val="18"/>
              </w:rPr>
            </w:pPr>
            <w:r w:rsidRPr="00ED31EF">
              <w:rPr>
                <w:sz w:val="18"/>
              </w:rPr>
              <w:t>$448.00</w:t>
            </w:r>
          </w:p>
        </w:tc>
        <w:tc>
          <w:tcPr>
            <w:tcW w:w="1177" w:type="dxa"/>
            <w:shd w:val="clear" w:color="auto" w:fill="FFFFFF" w:themeFill="background1"/>
            <w:vAlign w:val="center"/>
          </w:tcPr>
          <w:p w14:paraId="0C0B75B6" w14:textId="77777777" w:rsidR="00ED31EF" w:rsidRPr="00ED31EF" w:rsidRDefault="00ED31EF" w:rsidP="006A2FF3">
            <w:pPr>
              <w:spacing w:before="0" w:after="0" w:line="240" w:lineRule="auto"/>
              <w:rPr>
                <w:sz w:val="18"/>
              </w:rPr>
            </w:pPr>
            <w:r w:rsidRPr="00ED31EF">
              <w:rPr>
                <w:sz w:val="18"/>
              </w:rPr>
              <w:t>18,171</w:t>
            </w:r>
          </w:p>
        </w:tc>
        <w:tc>
          <w:tcPr>
            <w:tcW w:w="1276" w:type="dxa"/>
            <w:shd w:val="clear" w:color="auto" w:fill="FFFFFF" w:themeFill="background1"/>
            <w:vAlign w:val="center"/>
          </w:tcPr>
          <w:p w14:paraId="2EAF8156" w14:textId="77777777" w:rsidR="00ED31EF" w:rsidRPr="00ED31EF" w:rsidRDefault="00ED31EF" w:rsidP="006A2FF3">
            <w:pPr>
              <w:spacing w:before="0" w:after="0" w:line="240" w:lineRule="auto"/>
              <w:rPr>
                <w:sz w:val="18"/>
              </w:rPr>
            </w:pPr>
            <w:r w:rsidRPr="00ED31EF">
              <w:rPr>
                <w:sz w:val="18"/>
              </w:rPr>
              <w:t>$7,827,469</w:t>
            </w:r>
          </w:p>
        </w:tc>
        <w:tc>
          <w:tcPr>
            <w:tcW w:w="992" w:type="dxa"/>
            <w:shd w:val="clear" w:color="auto" w:fill="FFFFFF" w:themeFill="background1"/>
            <w:vAlign w:val="center"/>
          </w:tcPr>
          <w:p w14:paraId="1E019F41" w14:textId="77777777" w:rsidR="00ED31EF" w:rsidRPr="00ED31EF" w:rsidRDefault="00ED31EF" w:rsidP="006A2FF3">
            <w:pPr>
              <w:spacing w:before="0" w:after="0" w:line="240" w:lineRule="auto"/>
              <w:rPr>
                <w:sz w:val="18"/>
              </w:rPr>
            </w:pPr>
            <w:r w:rsidRPr="00ED31EF">
              <w:rPr>
                <w:sz w:val="18"/>
              </w:rPr>
              <w:t>8%</w:t>
            </w:r>
          </w:p>
        </w:tc>
      </w:tr>
      <w:tr w:rsidR="00ED31EF" w:rsidRPr="00D81F4A" w14:paraId="546553AE" w14:textId="77777777" w:rsidTr="006A2FF3">
        <w:trPr>
          <w:trHeight w:val="267"/>
          <w:tblHeader/>
          <w:jc w:val="center"/>
        </w:trPr>
        <w:tc>
          <w:tcPr>
            <w:tcW w:w="851" w:type="dxa"/>
            <w:shd w:val="clear" w:color="auto" w:fill="FFFFFF" w:themeFill="background1"/>
            <w:vAlign w:val="center"/>
          </w:tcPr>
          <w:p w14:paraId="2B7D92D2" w14:textId="77777777" w:rsidR="00ED31EF" w:rsidRPr="00ED31EF" w:rsidRDefault="00ED31EF" w:rsidP="006A2FF3">
            <w:pPr>
              <w:spacing w:before="0" w:after="0" w:line="240" w:lineRule="auto"/>
              <w:rPr>
                <w:sz w:val="18"/>
              </w:rPr>
            </w:pPr>
            <w:r w:rsidRPr="00ED31EF">
              <w:rPr>
                <w:sz w:val="18"/>
              </w:rPr>
              <w:t>63340</w:t>
            </w:r>
          </w:p>
        </w:tc>
        <w:tc>
          <w:tcPr>
            <w:tcW w:w="3434" w:type="dxa"/>
            <w:shd w:val="clear" w:color="auto" w:fill="FFFFFF" w:themeFill="background1"/>
            <w:vAlign w:val="center"/>
          </w:tcPr>
          <w:p w14:paraId="0B764401" w14:textId="77777777" w:rsidR="00ED31EF" w:rsidRPr="00ED31EF" w:rsidRDefault="00ED31EF" w:rsidP="006A2FF3">
            <w:pPr>
              <w:spacing w:before="0" w:after="0" w:line="240" w:lineRule="auto"/>
              <w:rPr>
                <w:sz w:val="18"/>
              </w:rPr>
            </w:pPr>
            <w:r w:rsidRPr="00ED31EF">
              <w:rPr>
                <w:sz w:val="18"/>
              </w:rPr>
              <w:t>MRI of the ELBOW</w:t>
            </w:r>
          </w:p>
        </w:tc>
        <w:tc>
          <w:tcPr>
            <w:tcW w:w="1016" w:type="dxa"/>
            <w:shd w:val="clear" w:color="auto" w:fill="FFFFFF" w:themeFill="background1"/>
            <w:vAlign w:val="center"/>
          </w:tcPr>
          <w:p w14:paraId="531B994D"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64D50EFD" w14:textId="77777777" w:rsidR="00ED31EF" w:rsidRPr="00ED31EF" w:rsidRDefault="00ED31EF" w:rsidP="006A2FF3">
            <w:pPr>
              <w:spacing w:before="0" w:after="0" w:line="240" w:lineRule="auto"/>
              <w:rPr>
                <w:sz w:val="18"/>
              </w:rPr>
            </w:pPr>
            <w:r w:rsidRPr="00ED31EF">
              <w:rPr>
                <w:sz w:val="18"/>
              </w:rPr>
              <w:t>4,946</w:t>
            </w:r>
          </w:p>
        </w:tc>
        <w:tc>
          <w:tcPr>
            <w:tcW w:w="1276" w:type="dxa"/>
            <w:shd w:val="clear" w:color="auto" w:fill="FFFFFF" w:themeFill="background1"/>
            <w:vAlign w:val="center"/>
          </w:tcPr>
          <w:p w14:paraId="5CACEEF4" w14:textId="77777777" w:rsidR="00ED31EF" w:rsidRPr="00ED31EF" w:rsidRDefault="00ED31EF" w:rsidP="006A2FF3">
            <w:pPr>
              <w:spacing w:before="0" w:after="0" w:line="240" w:lineRule="auto"/>
              <w:rPr>
                <w:sz w:val="18"/>
              </w:rPr>
            </w:pPr>
            <w:r w:rsidRPr="00ED31EF">
              <w:rPr>
                <w:sz w:val="18"/>
              </w:rPr>
              <w:t>$1,809,695</w:t>
            </w:r>
          </w:p>
        </w:tc>
        <w:tc>
          <w:tcPr>
            <w:tcW w:w="992" w:type="dxa"/>
            <w:shd w:val="clear" w:color="auto" w:fill="FFFFFF" w:themeFill="background1"/>
            <w:vAlign w:val="center"/>
          </w:tcPr>
          <w:p w14:paraId="7157E7D2" w14:textId="77777777" w:rsidR="00ED31EF" w:rsidRPr="00ED31EF" w:rsidRDefault="00ED31EF" w:rsidP="006A2FF3">
            <w:pPr>
              <w:spacing w:before="0" w:after="0" w:line="240" w:lineRule="auto"/>
              <w:rPr>
                <w:sz w:val="18"/>
              </w:rPr>
            </w:pPr>
            <w:r w:rsidRPr="00ED31EF">
              <w:rPr>
                <w:sz w:val="18"/>
              </w:rPr>
              <w:t>7%</w:t>
            </w:r>
          </w:p>
        </w:tc>
      </w:tr>
      <w:tr w:rsidR="00ED31EF" w:rsidRPr="00D81F4A" w14:paraId="1F09B1F8" w14:textId="77777777" w:rsidTr="00D2195E">
        <w:trPr>
          <w:trHeight w:val="285"/>
          <w:tblHeader/>
          <w:jc w:val="center"/>
        </w:trPr>
        <w:tc>
          <w:tcPr>
            <w:tcW w:w="851" w:type="dxa"/>
            <w:shd w:val="clear" w:color="auto" w:fill="FFFFFF" w:themeFill="background1"/>
            <w:vAlign w:val="center"/>
          </w:tcPr>
          <w:p w14:paraId="4E4825BC" w14:textId="77777777" w:rsidR="00ED31EF" w:rsidRPr="00ED31EF" w:rsidRDefault="00ED31EF" w:rsidP="006A2FF3">
            <w:pPr>
              <w:spacing w:before="0" w:after="0" w:line="240" w:lineRule="auto"/>
              <w:rPr>
                <w:sz w:val="18"/>
              </w:rPr>
            </w:pPr>
            <w:r w:rsidRPr="00ED31EF">
              <w:rPr>
                <w:sz w:val="18"/>
              </w:rPr>
              <w:t>63516</w:t>
            </w:r>
          </w:p>
        </w:tc>
        <w:tc>
          <w:tcPr>
            <w:tcW w:w="3434" w:type="dxa"/>
            <w:shd w:val="clear" w:color="auto" w:fill="FFFFFF" w:themeFill="background1"/>
            <w:vAlign w:val="center"/>
          </w:tcPr>
          <w:p w14:paraId="40DC69E0" w14:textId="77777777" w:rsidR="00ED31EF" w:rsidRPr="00ED31EF" w:rsidRDefault="00ED31EF" w:rsidP="006A2FF3">
            <w:pPr>
              <w:spacing w:before="0" w:after="0" w:line="240" w:lineRule="auto"/>
              <w:rPr>
                <w:sz w:val="18"/>
              </w:rPr>
            </w:pPr>
            <w:r w:rsidRPr="00ED31EF">
              <w:rPr>
                <w:sz w:val="18"/>
              </w:rPr>
              <w:t>MRI of the HIP (Patients under 16 years)</w:t>
            </w:r>
          </w:p>
        </w:tc>
        <w:tc>
          <w:tcPr>
            <w:tcW w:w="1016" w:type="dxa"/>
            <w:shd w:val="clear" w:color="auto" w:fill="FFFFFF" w:themeFill="background1"/>
            <w:vAlign w:val="center"/>
          </w:tcPr>
          <w:p w14:paraId="62D68247"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5A50B7B5" w14:textId="77777777" w:rsidR="00ED31EF" w:rsidRPr="00ED31EF" w:rsidRDefault="00ED31EF" w:rsidP="006A2FF3">
            <w:pPr>
              <w:spacing w:before="0" w:after="0" w:line="240" w:lineRule="auto"/>
              <w:rPr>
                <w:sz w:val="18"/>
              </w:rPr>
            </w:pPr>
            <w:r w:rsidRPr="00ED31EF">
              <w:rPr>
                <w:sz w:val="18"/>
              </w:rPr>
              <w:t>813</w:t>
            </w:r>
          </w:p>
        </w:tc>
        <w:tc>
          <w:tcPr>
            <w:tcW w:w="1276" w:type="dxa"/>
            <w:shd w:val="clear" w:color="auto" w:fill="FFFFFF" w:themeFill="background1"/>
            <w:vAlign w:val="center"/>
          </w:tcPr>
          <w:p w14:paraId="65A47364" w14:textId="77777777" w:rsidR="00ED31EF" w:rsidRPr="00ED31EF" w:rsidRDefault="00ED31EF" w:rsidP="006A2FF3">
            <w:pPr>
              <w:spacing w:before="0" w:after="0" w:line="240" w:lineRule="auto"/>
              <w:rPr>
                <w:sz w:val="18"/>
              </w:rPr>
            </w:pPr>
            <w:r w:rsidRPr="00ED31EF">
              <w:rPr>
                <w:sz w:val="18"/>
              </w:rPr>
              <w:t>$325,863</w:t>
            </w:r>
          </w:p>
        </w:tc>
        <w:tc>
          <w:tcPr>
            <w:tcW w:w="992" w:type="dxa"/>
            <w:shd w:val="clear" w:color="auto" w:fill="FFFFFF" w:themeFill="background1"/>
            <w:vAlign w:val="center"/>
          </w:tcPr>
          <w:p w14:paraId="70EBBEF5" w14:textId="77777777" w:rsidR="00ED31EF" w:rsidRPr="00ED31EF" w:rsidRDefault="00ED31EF" w:rsidP="006A2FF3">
            <w:pPr>
              <w:spacing w:before="0" w:after="0" w:line="240" w:lineRule="auto"/>
              <w:rPr>
                <w:sz w:val="18"/>
              </w:rPr>
            </w:pPr>
            <w:r w:rsidRPr="00ED31EF">
              <w:rPr>
                <w:sz w:val="18"/>
              </w:rPr>
              <w:t>9%</w:t>
            </w:r>
          </w:p>
        </w:tc>
      </w:tr>
      <w:tr w:rsidR="00ED31EF" w:rsidRPr="00D81F4A" w14:paraId="70183589" w14:textId="77777777" w:rsidTr="00D2195E">
        <w:trPr>
          <w:trHeight w:val="404"/>
          <w:tblHeader/>
          <w:jc w:val="center"/>
        </w:trPr>
        <w:tc>
          <w:tcPr>
            <w:tcW w:w="851" w:type="dxa"/>
            <w:shd w:val="clear" w:color="auto" w:fill="FFFFFF" w:themeFill="background1"/>
            <w:vAlign w:val="center"/>
          </w:tcPr>
          <w:p w14:paraId="51FD3F66" w14:textId="77777777" w:rsidR="00ED31EF" w:rsidRPr="00ED31EF" w:rsidRDefault="00ED31EF" w:rsidP="006A2FF3">
            <w:pPr>
              <w:spacing w:before="0" w:after="0" w:line="240" w:lineRule="auto"/>
              <w:rPr>
                <w:sz w:val="18"/>
              </w:rPr>
            </w:pPr>
            <w:r w:rsidRPr="00ED31EF">
              <w:rPr>
                <w:sz w:val="18"/>
              </w:rPr>
              <w:t>63519</w:t>
            </w:r>
          </w:p>
        </w:tc>
        <w:tc>
          <w:tcPr>
            <w:tcW w:w="3434" w:type="dxa"/>
            <w:shd w:val="clear" w:color="auto" w:fill="FFFFFF" w:themeFill="background1"/>
            <w:vAlign w:val="center"/>
          </w:tcPr>
          <w:p w14:paraId="7B7610C1" w14:textId="77777777" w:rsidR="00ED31EF" w:rsidRPr="00ED31EF" w:rsidRDefault="00ED31EF" w:rsidP="006A2FF3">
            <w:pPr>
              <w:spacing w:before="0" w:after="0" w:line="240" w:lineRule="auto"/>
              <w:rPr>
                <w:sz w:val="18"/>
              </w:rPr>
            </w:pPr>
            <w:r w:rsidRPr="00ED31EF">
              <w:rPr>
                <w:sz w:val="18"/>
              </w:rPr>
              <w:t>MRI of the ELBOW (Patients under 16 years)</w:t>
            </w:r>
          </w:p>
        </w:tc>
        <w:tc>
          <w:tcPr>
            <w:tcW w:w="1016" w:type="dxa"/>
            <w:shd w:val="clear" w:color="auto" w:fill="FFFFFF" w:themeFill="background1"/>
            <w:vAlign w:val="center"/>
          </w:tcPr>
          <w:p w14:paraId="7B6DC11C" w14:textId="77777777" w:rsidR="00ED31EF" w:rsidRPr="00ED31EF" w:rsidRDefault="00ED31EF" w:rsidP="006A2FF3">
            <w:pPr>
              <w:spacing w:before="0" w:after="0" w:line="240" w:lineRule="auto"/>
              <w:rPr>
                <w:sz w:val="18"/>
              </w:rPr>
            </w:pPr>
            <w:r w:rsidRPr="00ED31EF">
              <w:rPr>
                <w:sz w:val="18"/>
              </w:rPr>
              <w:t>$403.20</w:t>
            </w:r>
          </w:p>
        </w:tc>
        <w:tc>
          <w:tcPr>
            <w:tcW w:w="1177" w:type="dxa"/>
            <w:shd w:val="clear" w:color="auto" w:fill="FFFFFF" w:themeFill="background1"/>
            <w:vAlign w:val="center"/>
          </w:tcPr>
          <w:p w14:paraId="3C9638E5" w14:textId="77777777" w:rsidR="00ED31EF" w:rsidRPr="00ED31EF" w:rsidRDefault="00ED31EF" w:rsidP="006A2FF3">
            <w:pPr>
              <w:spacing w:before="0" w:after="0" w:line="240" w:lineRule="auto"/>
              <w:rPr>
                <w:sz w:val="18"/>
              </w:rPr>
            </w:pPr>
            <w:r w:rsidRPr="00ED31EF">
              <w:rPr>
                <w:sz w:val="18"/>
              </w:rPr>
              <w:t>539</w:t>
            </w:r>
          </w:p>
        </w:tc>
        <w:tc>
          <w:tcPr>
            <w:tcW w:w="1276" w:type="dxa"/>
            <w:shd w:val="clear" w:color="auto" w:fill="FFFFFF" w:themeFill="background1"/>
            <w:vAlign w:val="center"/>
          </w:tcPr>
          <w:p w14:paraId="6A118E6B" w14:textId="77777777" w:rsidR="00ED31EF" w:rsidRPr="00ED31EF" w:rsidRDefault="00ED31EF" w:rsidP="006A2FF3">
            <w:pPr>
              <w:spacing w:before="0" w:after="0" w:line="240" w:lineRule="auto"/>
              <w:rPr>
                <w:sz w:val="18"/>
              </w:rPr>
            </w:pPr>
            <w:r w:rsidRPr="00ED31EF">
              <w:rPr>
                <w:sz w:val="18"/>
              </w:rPr>
              <w:t>$216,728</w:t>
            </w:r>
          </w:p>
        </w:tc>
        <w:tc>
          <w:tcPr>
            <w:tcW w:w="992" w:type="dxa"/>
            <w:shd w:val="clear" w:color="auto" w:fill="FFFFFF" w:themeFill="background1"/>
            <w:vAlign w:val="center"/>
          </w:tcPr>
          <w:p w14:paraId="3E9187EC" w14:textId="77777777" w:rsidR="00ED31EF" w:rsidRPr="00ED31EF" w:rsidRDefault="00ED31EF" w:rsidP="006A2FF3">
            <w:pPr>
              <w:spacing w:before="0" w:after="0" w:line="240" w:lineRule="auto"/>
              <w:rPr>
                <w:sz w:val="18"/>
              </w:rPr>
            </w:pPr>
            <w:r w:rsidRPr="00ED31EF">
              <w:rPr>
                <w:sz w:val="18"/>
              </w:rPr>
              <w:t>17%</w:t>
            </w:r>
          </w:p>
        </w:tc>
      </w:tr>
      <w:tr w:rsidR="00ED31EF" w:rsidRPr="00D81F4A" w14:paraId="5EF24F36" w14:textId="77777777" w:rsidTr="00D2195E">
        <w:trPr>
          <w:trHeight w:val="239"/>
          <w:tblHeader/>
          <w:jc w:val="center"/>
        </w:trPr>
        <w:tc>
          <w:tcPr>
            <w:tcW w:w="851" w:type="dxa"/>
            <w:shd w:val="clear" w:color="auto" w:fill="FFFFFF" w:themeFill="background1"/>
            <w:vAlign w:val="center"/>
          </w:tcPr>
          <w:p w14:paraId="6BCAA993" w14:textId="77777777" w:rsidR="00ED31EF" w:rsidRPr="00ED31EF" w:rsidRDefault="00ED31EF" w:rsidP="006A2FF3">
            <w:pPr>
              <w:spacing w:before="0" w:after="0" w:line="240" w:lineRule="auto"/>
              <w:rPr>
                <w:sz w:val="18"/>
              </w:rPr>
            </w:pPr>
            <w:r w:rsidRPr="00ED31EF">
              <w:rPr>
                <w:sz w:val="18"/>
              </w:rPr>
              <w:t>63522</w:t>
            </w:r>
          </w:p>
        </w:tc>
        <w:tc>
          <w:tcPr>
            <w:tcW w:w="3434" w:type="dxa"/>
            <w:shd w:val="clear" w:color="auto" w:fill="FFFFFF" w:themeFill="background1"/>
            <w:vAlign w:val="center"/>
          </w:tcPr>
          <w:p w14:paraId="58D86051" w14:textId="77777777" w:rsidR="00ED31EF" w:rsidRPr="00ED31EF" w:rsidRDefault="00ED31EF" w:rsidP="006A2FF3">
            <w:pPr>
              <w:spacing w:before="0" w:after="0" w:line="240" w:lineRule="auto"/>
              <w:rPr>
                <w:sz w:val="18"/>
              </w:rPr>
            </w:pPr>
            <w:r w:rsidRPr="00ED31EF">
              <w:rPr>
                <w:sz w:val="18"/>
              </w:rPr>
              <w:t>MRI of the WRIST (Patients under 16 years)</w:t>
            </w:r>
          </w:p>
        </w:tc>
        <w:tc>
          <w:tcPr>
            <w:tcW w:w="1016" w:type="dxa"/>
            <w:shd w:val="clear" w:color="auto" w:fill="FFFFFF" w:themeFill="background1"/>
            <w:vAlign w:val="center"/>
          </w:tcPr>
          <w:p w14:paraId="7FF3DD43" w14:textId="77777777" w:rsidR="00ED31EF" w:rsidRPr="00ED31EF" w:rsidRDefault="00ED31EF" w:rsidP="006A2FF3">
            <w:pPr>
              <w:spacing w:before="0" w:after="0" w:line="240" w:lineRule="auto"/>
              <w:rPr>
                <w:sz w:val="18"/>
              </w:rPr>
            </w:pPr>
            <w:r w:rsidRPr="00ED31EF">
              <w:rPr>
                <w:sz w:val="18"/>
              </w:rPr>
              <w:t>$448.00</w:t>
            </w:r>
          </w:p>
        </w:tc>
        <w:tc>
          <w:tcPr>
            <w:tcW w:w="1177" w:type="dxa"/>
            <w:shd w:val="clear" w:color="auto" w:fill="FFFFFF" w:themeFill="background1"/>
            <w:vAlign w:val="center"/>
          </w:tcPr>
          <w:p w14:paraId="497C4B60" w14:textId="77777777" w:rsidR="00ED31EF" w:rsidRPr="00ED31EF" w:rsidRDefault="00ED31EF" w:rsidP="006A2FF3">
            <w:pPr>
              <w:spacing w:before="0" w:after="0" w:line="240" w:lineRule="auto"/>
              <w:rPr>
                <w:sz w:val="18"/>
              </w:rPr>
            </w:pPr>
            <w:r w:rsidRPr="00ED31EF">
              <w:rPr>
                <w:sz w:val="18"/>
              </w:rPr>
              <w:t>1,715</w:t>
            </w:r>
          </w:p>
        </w:tc>
        <w:tc>
          <w:tcPr>
            <w:tcW w:w="1276" w:type="dxa"/>
            <w:shd w:val="clear" w:color="auto" w:fill="FFFFFF" w:themeFill="background1"/>
            <w:vAlign w:val="center"/>
          </w:tcPr>
          <w:p w14:paraId="40647B44" w14:textId="77777777" w:rsidR="00ED31EF" w:rsidRPr="00ED31EF" w:rsidRDefault="00ED31EF" w:rsidP="006A2FF3">
            <w:pPr>
              <w:spacing w:before="0" w:after="0" w:line="240" w:lineRule="auto"/>
              <w:rPr>
                <w:sz w:val="18"/>
              </w:rPr>
            </w:pPr>
            <w:r w:rsidRPr="00ED31EF">
              <w:rPr>
                <w:sz w:val="18"/>
              </w:rPr>
              <w:t>$764,121</w:t>
            </w:r>
          </w:p>
        </w:tc>
        <w:tc>
          <w:tcPr>
            <w:tcW w:w="992" w:type="dxa"/>
            <w:shd w:val="clear" w:color="auto" w:fill="FFFFFF" w:themeFill="background1"/>
            <w:vAlign w:val="center"/>
          </w:tcPr>
          <w:p w14:paraId="69D9ADED" w14:textId="77777777" w:rsidR="00ED31EF" w:rsidRPr="00ED31EF" w:rsidRDefault="00ED31EF" w:rsidP="006A2FF3">
            <w:pPr>
              <w:spacing w:before="0" w:after="0" w:line="240" w:lineRule="auto"/>
              <w:rPr>
                <w:sz w:val="18"/>
              </w:rPr>
            </w:pPr>
            <w:r w:rsidRPr="00ED31EF">
              <w:rPr>
                <w:sz w:val="18"/>
              </w:rPr>
              <w:t>18%</w:t>
            </w:r>
          </w:p>
        </w:tc>
      </w:tr>
    </w:tbl>
    <w:p w14:paraId="72BEE3E2" w14:textId="1A3DDE20" w:rsidR="00ED31EF" w:rsidRPr="00596099" w:rsidRDefault="00ED31EF" w:rsidP="00596099">
      <w:r w:rsidRPr="001A0EC6">
        <w:rPr>
          <w:lang w:eastAsia="en-US"/>
        </w:rPr>
        <w:lastRenderedPageBreak/>
        <w:t>The Committee reviewed the data relating to the eight MRI items of the limb, and considered the items’ uses, clinical indications and accompanying item descriptors. The Committee recommended no changes to these items.</w:t>
      </w:r>
    </w:p>
    <w:p w14:paraId="048447C2" w14:textId="77777777" w:rsidR="00062DF7" w:rsidRDefault="00062DF7" w:rsidP="00062DF7">
      <w:pPr>
        <w:pStyle w:val="ListParagraph"/>
        <w:rPr>
          <w:rStyle w:val="IntenseEmphasis"/>
          <w:rFonts w:cstheme="minorHAnsi"/>
          <w:bCs w:val="0"/>
          <w:iCs w:val="0"/>
          <w:color w:val="E36C0A" w:themeColor="accent6" w:themeShade="BF"/>
        </w:rPr>
      </w:pPr>
    </w:p>
    <w:p w14:paraId="420E18CC" w14:textId="77777777" w:rsidR="000D5F01" w:rsidRDefault="000D5F01">
      <w:pPr>
        <w:spacing w:before="0" w:after="0" w:line="240" w:lineRule="auto"/>
        <w:rPr>
          <w:rStyle w:val="IntenseEmphasis"/>
          <w:rFonts w:eastAsiaTheme="minorHAnsi" w:cstheme="minorHAnsi"/>
          <w:i w:val="0"/>
          <w:color w:val="006600"/>
          <w:sz w:val="32"/>
          <w:szCs w:val="28"/>
          <w:lang w:val="en-US" w:eastAsia="en-US"/>
        </w:rPr>
      </w:pPr>
      <w:r>
        <w:rPr>
          <w:rStyle w:val="IntenseEmphasis"/>
          <w:rFonts w:cstheme="minorHAnsi"/>
          <w:b w:val="0"/>
          <w:bCs w:val="0"/>
          <w:i w:val="0"/>
          <w:iCs w:val="0"/>
          <w:color w:val="006600"/>
          <w:sz w:val="32"/>
          <w:szCs w:val="28"/>
        </w:rPr>
        <w:br w:type="page"/>
      </w:r>
    </w:p>
    <w:p w14:paraId="6CF771B4" w14:textId="51BFB1A0" w:rsidR="00C17F19" w:rsidRPr="00C82E41" w:rsidRDefault="00C17F19" w:rsidP="00C17F19">
      <w:pPr>
        <w:pStyle w:val="Heading2"/>
        <w:rPr>
          <w:rStyle w:val="IntenseEmphasis"/>
          <w:rFonts w:cstheme="minorHAnsi"/>
          <w:b/>
          <w:bCs/>
          <w:i w:val="0"/>
          <w:iCs/>
          <w:color w:val="006600"/>
          <w:sz w:val="32"/>
          <w:szCs w:val="28"/>
        </w:rPr>
      </w:pPr>
      <w:bookmarkStart w:id="252" w:name="_Toc524006104"/>
      <w:r w:rsidRPr="00C82E41">
        <w:rPr>
          <w:rStyle w:val="IntenseEmphasis"/>
          <w:rFonts w:cstheme="minorHAnsi"/>
          <w:b/>
          <w:bCs/>
          <w:i w:val="0"/>
          <w:iCs/>
          <w:color w:val="006600"/>
          <w:sz w:val="32"/>
          <w:szCs w:val="28"/>
        </w:rPr>
        <w:lastRenderedPageBreak/>
        <w:t>Imaging of the organs of the chest, abdomen and pelvis</w:t>
      </w:r>
      <w:bookmarkEnd w:id="252"/>
    </w:p>
    <w:p w14:paraId="3DD32AE1" w14:textId="61E92E59" w:rsidR="007E156C" w:rsidRPr="002E122F" w:rsidRDefault="007E156C" w:rsidP="002E122F">
      <w:pPr>
        <w:pStyle w:val="Heading3Numbered"/>
        <w:numPr>
          <w:ilvl w:val="0"/>
          <w:numId w:val="0"/>
        </w:numPr>
        <w:rPr>
          <w:b w:val="0"/>
          <w:sz w:val="22"/>
          <w:szCs w:val="22"/>
        </w:rPr>
      </w:pPr>
      <w:bookmarkStart w:id="253" w:name="_Toc523297964"/>
      <w:bookmarkStart w:id="254" w:name="_Toc523302429"/>
      <w:bookmarkStart w:id="255" w:name="_Toc523304825"/>
      <w:bookmarkStart w:id="256" w:name="_Toc524006105"/>
      <w:r w:rsidRPr="007E156C">
        <w:rPr>
          <w:rStyle w:val="IntenseEmphasis"/>
          <w:bCs/>
          <w:i w:val="0"/>
          <w:iCs/>
          <w:color w:val="auto"/>
          <w:sz w:val="22"/>
          <w:szCs w:val="22"/>
        </w:rPr>
        <w:t xml:space="preserve">The Committee reviewed items related to </w:t>
      </w:r>
      <w:r>
        <w:rPr>
          <w:rStyle w:val="IntenseEmphasis"/>
          <w:bCs/>
          <w:i w:val="0"/>
          <w:iCs/>
          <w:color w:val="auto"/>
          <w:sz w:val="22"/>
          <w:szCs w:val="22"/>
        </w:rPr>
        <w:t>imaging of the organs of the chest, abdomen and pelvis</w:t>
      </w:r>
      <w:r w:rsidR="00C71664">
        <w:rPr>
          <w:rStyle w:val="IntenseEmphasis"/>
          <w:bCs/>
          <w:i w:val="0"/>
          <w:iCs/>
          <w:color w:val="auto"/>
          <w:sz w:val="22"/>
          <w:szCs w:val="22"/>
        </w:rPr>
        <w:t>. Items related to imaging of the chest wall were also included in this review</w:t>
      </w:r>
      <w:r>
        <w:rPr>
          <w:rStyle w:val="IntenseEmphasis"/>
          <w:bCs/>
          <w:i w:val="0"/>
          <w:iCs/>
          <w:color w:val="auto"/>
          <w:sz w:val="22"/>
          <w:szCs w:val="22"/>
        </w:rPr>
        <w:t xml:space="preserve">. </w:t>
      </w:r>
      <w:r w:rsidRPr="002E122F">
        <w:rPr>
          <w:rStyle w:val="IntenseEmphasis"/>
          <w:bCs/>
          <w:i w:val="0"/>
          <w:iCs/>
          <w:color w:val="auto"/>
          <w:sz w:val="22"/>
          <w:szCs w:val="22"/>
        </w:rPr>
        <w:t>Follow</w:t>
      </w:r>
      <w:r w:rsidR="002E122F" w:rsidRPr="002E122F">
        <w:rPr>
          <w:rStyle w:val="IntenseEmphasis"/>
          <w:bCs/>
          <w:i w:val="0"/>
          <w:iCs/>
          <w:color w:val="auto"/>
          <w:sz w:val="22"/>
          <w:szCs w:val="22"/>
        </w:rPr>
        <w:t xml:space="preserve">ing the review of these items, the Committee made </w:t>
      </w:r>
      <w:r w:rsidR="00C71664">
        <w:rPr>
          <w:rStyle w:val="IntenseEmphasis"/>
          <w:bCs/>
          <w:i w:val="0"/>
          <w:iCs/>
          <w:color w:val="auto"/>
          <w:sz w:val="22"/>
          <w:szCs w:val="22"/>
        </w:rPr>
        <w:t xml:space="preserve">two </w:t>
      </w:r>
      <w:r w:rsidR="002E122F" w:rsidRPr="002E122F">
        <w:rPr>
          <w:rStyle w:val="IntenseEmphasis"/>
          <w:bCs/>
          <w:i w:val="0"/>
          <w:iCs/>
          <w:color w:val="auto"/>
          <w:sz w:val="22"/>
          <w:szCs w:val="22"/>
        </w:rPr>
        <w:t>recommendations</w:t>
      </w:r>
      <w:r w:rsidR="00C71664">
        <w:rPr>
          <w:rStyle w:val="IntenseEmphasis"/>
          <w:bCs/>
          <w:i w:val="0"/>
          <w:iCs/>
          <w:color w:val="auto"/>
          <w:sz w:val="22"/>
          <w:szCs w:val="22"/>
        </w:rPr>
        <w:t xml:space="preserve"> related to ultrasound of the chest wall. No changes were recommended to items for x-ray, CT or MRI.</w:t>
      </w:r>
      <w:bookmarkEnd w:id="253"/>
      <w:bookmarkEnd w:id="254"/>
      <w:bookmarkEnd w:id="255"/>
      <w:bookmarkEnd w:id="256"/>
      <w:r w:rsidRPr="002E122F">
        <w:rPr>
          <w:b w:val="0"/>
          <w:sz w:val="22"/>
          <w:szCs w:val="22"/>
        </w:rPr>
        <w:t xml:space="preserve"> </w:t>
      </w:r>
    </w:p>
    <w:p w14:paraId="6920DED0" w14:textId="0FEF6ED4" w:rsidR="007E156C" w:rsidRPr="007E156C" w:rsidRDefault="007E156C" w:rsidP="00C71664">
      <w:pPr>
        <w:pStyle w:val="DICCHeading4"/>
        <w:spacing w:after="120" w:afterAutospacing="0"/>
        <w:rPr>
          <w:color w:val="006600"/>
          <w:sz w:val="24"/>
        </w:rPr>
      </w:pPr>
      <w:bookmarkStart w:id="257" w:name="_Toc393676622"/>
      <w:bookmarkStart w:id="258" w:name="_Toc520709097"/>
      <w:bookmarkStart w:id="259" w:name="_Toc520817598"/>
      <w:bookmarkStart w:id="260" w:name="_Toc523297965"/>
      <w:bookmarkStart w:id="261" w:name="_Toc523302430"/>
      <w:bookmarkStart w:id="262" w:name="_Toc523304826"/>
      <w:bookmarkStart w:id="263" w:name="_Toc524006106"/>
      <w:r w:rsidRPr="007E156C">
        <w:rPr>
          <w:color w:val="006600"/>
          <w:sz w:val="24"/>
        </w:rPr>
        <w:t>Ultrasound</w:t>
      </w:r>
      <w:bookmarkEnd w:id="257"/>
      <w:bookmarkEnd w:id="258"/>
      <w:bookmarkEnd w:id="259"/>
      <w:r w:rsidRPr="007E156C">
        <w:rPr>
          <w:color w:val="006600"/>
          <w:sz w:val="24"/>
        </w:rPr>
        <w:t xml:space="preserve"> </w:t>
      </w:r>
      <w:r w:rsidR="003B738B">
        <w:rPr>
          <w:color w:val="006600"/>
          <w:sz w:val="24"/>
        </w:rPr>
        <w:t xml:space="preserve">of the chest, abdomen and pelvis </w:t>
      </w:r>
      <w:r w:rsidR="009845A7">
        <w:rPr>
          <w:color w:val="006600"/>
          <w:sz w:val="24"/>
        </w:rPr>
        <w:t xml:space="preserve">(items </w:t>
      </w:r>
      <w:r w:rsidR="001D4060">
        <w:rPr>
          <w:color w:val="006600"/>
          <w:sz w:val="24"/>
        </w:rPr>
        <w:t xml:space="preserve">55023, 55025, </w:t>
      </w:r>
      <w:r w:rsidR="003439CF">
        <w:rPr>
          <w:color w:val="006600"/>
          <w:sz w:val="24"/>
        </w:rPr>
        <w:t>55036</w:t>
      </w:r>
      <w:r w:rsidR="009845A7">
        <w:rPr>
          <w:color w:val="006600"/>
          <w:sz w:val="24"/>
        </w:rPr>
        <w:t xml:space="preserve"> to </w:t>
      </w:r>
      <w:r w:rsidR="000D0E16">
        <w:rPr>
          <w:color w:val="006600"/>
          <w:sz w:val="24"/>
        </w:rPr>
        <w:t xml:space="preserve">55085, 55600 to 55603 and </w:t>
      </w:r>
      <w:r w:rsidR="003439CF">
        <w:rPr>
          <w:color w:val="006600"/>
          <w:sz w:val="24"/>
        </w:rPr>
        <w:t>55812 to 55814</w:t>
      </w:r>
      <w:r w:rsidR="009845A7">
        <w:rPr>
          <w:color w:val="006600"/>
          <w:sz w:val="24"/>
        </w:rPr>
        <w:t>)</w:t>
      </w:r>
      <w:bookmarkEnd w:id="260"/>
      <w:bookmarkEnd w:id="261"/>
      <w:bookmarkEnd w:id="262"/>
      <w:bookmarkEnd w:id="263"/>
    </w:p>
    <w:p w14:paraId="2D10D30A" w14:textId="77777777" w:rsidR="007E156C" w:rsidRDefault="007E156C" w:rsidP="007E156C">
      <w:pPr>
        <w:rPr>
          <w:lang w:val="en-US"/>
        </w:rPr>
      </w:pPr>
      <w:r w:rsidRPr="004504C2">
        <w:rPr>
          <w:lang w:val="en-US"/>
        </w:rPr>
        <w:t xml:space="preserve">Ultrasound imaging uses sound waves to produce images of </w:t>
      </w:r>
      <w:r>
        <w:rPr>
          <w:lang w:val="en-US"/>
        </w:rPr>
        <w:t>anatomical structures</w:t>
      </w:r>
      <w:r w:rsidRPr="004504C2">
        <w:rPr>
          <w:lang w:val="en-US"/>
        </w:rPr>
        <w:t xml:space="preserve">. In </w:t>
      </w:r>
      <w:r>
        <w:rPr>
          <w:lang w:val="en-US"/>
        </w:rPr>
        <w:t xml:space="preserve">the </w:t>
      </w:r>
      <w:r w:rsidRPr="004504C2">
        <w:rPr>
          <w:lang w:val="en-US"/>
        </w:rPr>
        <w:t>imaging of the chest, abdomen, pelvis, liver</w:t>
      </w:r>
      <w:r>
        <w:rPr>
          <w:lang w:val="en-US"/>
        </w:rPr>
        <w:t xml:space="preserve"> and</w:t>
      </w:r>
      <w:r w:rsidRPr="004504C2">
        <w:rPr>
          <w:lang w:val="en-US"/>
        </w:rPr>
        <w:t xml:space="preserve"> prostate, ultrasound is used to help diagnose </w:t>
      </w:r>
      <w:r>
        <w:rPr>
          <w:lang w:val="en-US"/>
        </w:rPr>
        <w:t>a range of pathologies</w:t>
      </w:r>
      <w:r w:rsidRPr="004504C2">
        <w:rPr>
          <w:lang w:val="en-US"/>
        </w:rPr>
        <w:t xml:space="preserve">. </w:t>
      </w:r>
      <w:r>
        <w:rPr>
          <w:lang w:val="en-US"/>
        </w:rPr>
        <w:t>Ultrasound can be used to image the scrotum, prostate, urinary tract and bladder. It also has a role in the imaging of the chest wall and breasts.</w:t>
      </w:r>
    </w:p>
    <w:p w14:paraId="4ACFFBE8" w14:textId="77777777" w:rsidR="007E156C" w:rsidRDefault="007E156C" w:rsidP="007E156C">
      <w:pPr>
        <w:rPr>
          <w:lang w:val="en-US"/>
        </w:rPr>
      </w:pPr>
      <w:r>
        <w:rPr>
          <w:lang w:val="en-US"/>
        </w:rPr>
        <w:t>Cross-sectional echography is a technique using ultrasound that can be used to obtain images of various parts of the body, including the musculoskeletal system. It can also be used to guide interventional techniques such as biopsies and injections as part of a surgical procedure.</w:t>
      </w:r>
    </w:p>
    <w:p w14:paraId="1AA3B8FD" w14:textId="6B3F0713" w:rsidR="007E156C" w:rsidRDefault="007E156C" w:rsidP="007E156C">
      <w:pPr>
        <w:rPr>
          <w:lang w:val="en-US"/>
        </w:rPr>
      </w:pPr>
      <w:r>
        <w:rPr>
          <w:lang w:val="en-US"/>
        </w:rPr>
        <w:t>The Committee made four recommendations to change MBS items relating to ultrasound. Two of the recommendations relate to ultrasound of the breasts (item</w:t>
      </w:r>
      <w:r w:rsidR="001449D8">
        <w:rPr>
          <w:lang w:val="en-US"/>
        </w:rPr>
        <w:t>s 55061, 55062 and</w:t>
      </w:r>
      <w:r>
        <w:rPr>
          <w:lang w:val="en-US"/>
        </w:rPr>
        <w:t xml:space="preserve"> 55076) and chest wall (item</w:t>
      </w:r>
      <w:r w:rsidR="001449D8">
        <w:rPr>
          <w:lang w:val="en-US"/>
        </w:rPr>
        <w:t>s 55812 and</w:t>
      </w:r>
      <w:r>
        <w:rPr>
          <w:lang w:val="en-US"/>
        </w:rPr>
        <w:t xml:space="preserve"> 55814). The remaining two recommendations relate to musculoskeletal cross-sectional echography in conjunction with a surgical procedure (items 55848 and 55850).</w:t>
      </w:r>
    </w:p>
    <w:p w14:paraId="141B8704" w14:textId="38BE3F83" w:rsidR="007E156C" w:rsidRPr="00F6529F" w:rsidRDefault="007E156C" w:rsidP="007E156C">
      <w:pPr>
        <w:rPr>
          <w:lang w:val="en-US"/>
        </w:rPr>
      </w:pPr>
      <w:r>
        <w:rPr>
          <w:lang w:val="en-US"/>
        </w:rPr>
        <w:t xml:space="preserve">Table </w:t>
      </w:r>
      <w:r w:rsidR="009845A7">
        <w:rPr>
          <w:lang w:val="en-US"/>
        </w:rPr>
        <w:t>2</w:t>
      </w:r>
      <w:r w:rsidR="008F02AF">
        <w:rPr>
          <w:lang w:val="en-US"/>
        </w:rPr>
        <w:t>8</w:t>
      </w:r>
      <w:r>
        <w:rPr>
          <w:lang w:val="en-US"/>
        </w:rPr>
        <w:t>, below, shows the standard Medicare service data for MBS ultrasound items relating to imaging of the chest, abdomen and pelvis, including the internal organs associated with these anatomical regions.</w:t>
      </w:r>
    </w:p>
    <w:p w14:paraId="7F175A2C" w14:textId="43699CC0" w:rsidR="007E156C" w:rsidRPr="007E156C" w:rsidRDefault="00030570" w:rsidP="00030570">
      <w:pPr>
        <w:pStyle w:val="Caption"/>
      </w:pPr>
      <w:bookmarkStart w:id="264" w:name="_Toc511069239"/>
      <w:bookmarkStart w:id="265" w:name="_Toc5194940"/>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28</w:t>
      </w:r>
      <w:r w:rsidR="00B47A5B">
        <w:rPr>
          <w:noProof/>
        </w:rPr>
        <w:fldChar w:fldCharType="end"/>
      </w:r>
      <w:r w:rsidR="007E156C" w:rsidRPr="007E156C">
        <w:t xml:space="preserve">: Medicare service and benefits data for ultrasound items reviewed relating to imaging of the chest, abdomen and pelvis (including liver, prostate, urological and </w:t>
      </w:r>
      <w:r w:rsidR="009845A7">
        <w:t>gastrointestinal systems), 2015/</w:t>
      </w:r>
      <w:r w:rsidR="007E156C" w:rsidRPr="007E156C">
        <w:t>16</w:t>
      </w:r>
      <w:bookmarkEnd w:id="264"/>
      <w:r w:rsidR="007E156C" w:rsidRPr="007E156C">
        <w:t>.</w:t>
      </w:r>
      <w:bookmarkEnd w:id="265"/>
    </w:p>
    <w:tbl>
      <w:tblPr>
        <w:tblStyle w:val="TableGrid1"/>
        <w:tblW w:w="5022"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51"/>
        <w:gridCol w:w="3553"/>
        <w:gridCol w:w="1210"/>
        <w:gridCol w:w="1115"/>
        <w:gridCol w:w="1710"/>
      </w:tblGrid>
      <w:tr w:rsidR="007E156C" w:rsidRPr="008F2607" w14:paraId="4FA0831F" w14:textId="77777777" w:rsidTr="00C7225E">
        <w:trPr>
          <w:tblHeader/>
          <w:jc w:val="center"/>
        </w:trPr>
        <w:tc>
          <w:tcPr>
            <w:tcW w:w="756" w:type="dxa"/>
            <w:shd w:val="clear" w:color="auto" w:fill="006600"/>
            <w:vAlign w:val="center"/>
          </w:tcPr>
          <w:p w14:paraId="3DEB5341" w14:textId="77777777" w:rsidR="007E156C" w:rsidRPr="008D60DB" w:rsidRDefault="007E156C" w:rsidP="007E156C">
            <w:pPr>
              <w:pStyle w:val="Tableheading-white"/>
              <w:spacing w:line="240" w:lineRule="auto"/>
              <w:rPr>
                <w:sz w:val="20"/>
                <w:szCs w:val="20"/>
              </w:rPr>
            </w:pPr>
            <w:r w:rsidRPr="008D60DB">
              <w:rPr>
                <w:sz w:val="20"/>
                <w:szCs w:val="20"/>
              </w:rPr>
              <w:t>Item</w:t>
            </w:r>
          </w:p>
        </w:tc>
        <w:tc>
          <w:tcPr>
            <w:tcW w:w="3582" w:type="dxa"/>
            <w:shd w:val="clear" w:color="auto" w:fill="006600"/>
            <w:vAlign w:val="center"/>
          </w:tcPr>
          <w:p w14:paraId="07E5B577" w14:textId="77777777" w:rsidR="007E156C" w:rsidRPr="008D60DB" w:rsidRDefault="007E156C" w:rsidP="007E156C">
            <w:pPr>
              <w:pStyle w:val="Tableheading-white"/>
              <w:spacing w:line="240" w:lineRule="auto"/>
              <w:rPr>
                <w:sz w:val="20"/>
                <w:szCs w:val="20"/>
              </w:rPr>
            </w:pPr>
            <w:r w:rsidRPr="008D60DB">
              <w:rPr>
                <w:sz w:val="20"/>
                <w:szCs w:val="20"/>
              </w:rPr>
              <w:t>Descriptor</w:t>
            </w:r>
          </w:p>
        </w:tc>
        <w:tc>
          <w:tcPr>
            <w:tcW w:w="1219" w:type="dxa"/>
            <w:shd w:val="clear" w:color="auto" w:fill="006600"/>
            <w:vAlign w:val="center"/>
          </w:tcPr>
          <w:p w14:paraId="126F4956" w14:textId="4B6396E8" w:rsidR="007E156C" w:rsidRPr="008D60DB" w:rsidRDefault="00C82E41" w:rsidP="007E156C">
            <w:pPr>
              <w:pStyle w:val="Tableheading-white"/>
              <w:spacing w:line="240" w:lineRule="auto"/>
              <w:rPr>
                <w:sz w:val="20"/>
                <w:szCs w:val="20"/>
              </w:rPr>
            </w:pPr>
            <w:r>
              <w:rPr>
                <w:sz w:val="20"/>
                <w:szCs w:val="20"/>
              </w:rPr>
              <w:t>Schedule F</w:t>
            </w:r>
            <w:r w:rsidR="007E156C" w:rsidRPr="008D60DB">
              <w:rPr>
                <w:sz w:val="20"/>
                <w:szCs w:val="20"/>
              </w:rPr>
              <w:t>ee</w:t>
            </w:r>
          </w:p>
        </w:tc>
        <w:tc>
          <w:tcPr>
            <w:tcW w:w="1124" w:type="dxa"/>
            <w:shd w:val="clear" w:color="auto" w:fill="006600"/>
            <w:vAlign w:val="center"/>
          </w:tcPr>
          <w:p w14:paraId="525D1712" w14:textId="39FC571D" w:rsidR="007E156C" w:rsidRPr="008D60DB" w:rsidRDefault="009845A7" w:rsidP="007E156C">
            <w:pPr>
              <w:pStyle w:val="Tableheading-white"/>
              <w:spacing w:line="240" w:lineRule="auto"/>
              <w:rPr>
                <w:sz w:val="20"/>
                <w:szCs w:val="20"/>
              </w:rPr>
            </w:pPr>
            <w:r>
              <w:rPr>
                <w:sz w:val="20"/>
                <w:szCs w:val="20"/>
              </w:rPr>
              <w:t xml:space="preserve">Services </w:t>
            </w:r>
            <w:r w:rsidR="007E156C" w:rsidRPr="008D60DB">
              <w:rPr>
                <w:sz w:val="20"/>
                <w:szCs w:val="20"/>
              </w:rPr>
              <w:t>2015/16</w:t>
            </w:r>
          </w:p>
        </w:tc>
        <w:tc>
          <w:tcPr>
            <w:tcW w:w="1724" w:type="dxa"/>
            <w:shd w:val="clear" w:color="auto" w:fill="006600"/>
            <w:vAlign w:val="center"/>
          </w:tcPr>
          <w:p w14:paraId="584AFB88" w14:textId="3CC2F8D6" w:rsidR="007E156C" w:rsidRPr="008D60DB" w:rsidRDefault="007E156C" w:rsidP="007E156C">
            <w:pPr>
              <w:pStyle w:val="Tableheading-white"/>
              <w:spacing w:line="240" w:lineRule="auto"/>
              <w:rPr>
                <w:sz w:val="20"/>
                <w:szCs w:val="20"/>
              </w:rPr>
            </w:pPr>
            <w:r w:rsidRPr="008D60DB">
              <w:rPr>
                <w:sz w:val="20"/>
                <w:szCs w:val="20"/>
              </w:rPr>
              <w:t>Benefit</w:t>
            </w:r>
            <w:r w:rsidR="009845A7">
              <w:rPr>
                <w:sz w:val="20"/>
                <w:szCs w:val="20"/>
              </w:rPr>
              <w:t xml:space="preserve">s </w:t>
            </w:r>
            <w:r w:rsidRPr="008D60DB">
              <w:rPr>
                <w:sz w:val="20"/>
                <w:szCs w:val="20"/>
              </w:rPr>
              <w:t>2015/16</w:t>
            </w:r>
          </w:p>
        </w:tc>
      </w:tr>
      <w:tr w:rsidR="007E156C" w:rsidRPr="008F2607" w14:paraId="4E74CBAD" w14:textId="77777777" w:rsidTr="00C7225E">
        <w:trPr>
          <w:jc w:val="center"/>
        </w:trPr>
        <w:tc>
          <w:tcPr>
            <w:tcW w:w="756" w:type="dxa"/>
            <w:vAlign w:val="center"/>
          </w:tcPr>
          <w:p w14:paraId="5BD3199F" w14:textId="77777777" w:rsidR="007E156C" w:rsidRPr="006A2FF3" w:rsidRDefault="007E156C" w:rsidP="006A2FF3">
            <w:pPr>
              <w:pStyle w:val="Tabletext"/>
              <w:spacing w:before="0" w:after="0" w:line="240" w:lineRule="auto"/>
            </w:pPr>
            <w:r w:rsidRPr="006A2FF3">
              <w:t>55036</w:t>
            </w:r>
          </w:p>
        </w:tc>
        <w:tc>
          <w:tcPr>
            <w:tcW w:w="3582" w:type="dxa"/>
            <w:vAlign w:val="center"/>
          </w:tcPr>
          <w:p w14:paraId="4C8ACF0A" w14:textId="77777777" w:rsidR="007E156C" w:rsidRPr="006A2FF3" w:rsidRDefault="007E156C" w:rsidP="006A2FF3">
            <w:pPr>
              <w:pStyle w:val="Tabletext"/>
              <w:spacing w:before="0" w:after="0" w:line="240" w:lineRule="auto"/>
            </w:pPr>
            <w:r w:rsidRPr="006A2FF3">
              <w:t>Abdomen Ultrasound including urinary tract (R)</w:t>
            </w:r>
          </w:p>
        </w:tc>
        <w:tc>
          <w:tcPr>
            <w:tcW w:w="1219" w:type="dxa"/>
            <w:vAlign w:val="center"/>
          </w:tcPr>
          <w:p w14:paraId="04358A27" w14:textId="62DA6D7E" w:rsidR="007E156C" w:rsidRPr="006A2FF3" w:rsidRDefault="007E156C" w:rsidP="006A2FF3">
            <w:pPr>
              <w:pStyle w:val="Tabletext"/>
              <w:spacing w:before="0" w:after="0" w:line="240" w:lineRule="auto"/>
            </w:pPr>
            <w:r w:rsidRPr="006A2FF3">
              <w:t>$111.30</w:t>
            </w:r>
          </w:p>
        </w:tc>
        <w:tc>
          <w:tcPr>
            <w:tcW w:w="1124" w:type="dxa"/>
            <w:vAlign w:val="center"/>
          </w:tcPr>
          <w:p w14:paraId="1501B3A4" w14:textId="77777777" w:rsidR="007E156C" w:rsidRPr="006A2FF3" w:rsidRDefault="007E156C" w:rsidP="006A2FF3">
            <w:pPr>
              <w:pStyle w:val="Tabletext"/>
              <w:spacing w:before="0" w:after="0" w:line="240" w:lineRule="auto"/>
            </w:pPr>
            <w:r w:rsidRPr="006A2FF3">
              <w:t>834,133</w:t>
            </w:r>
          </w:p>
        </w:tc>
        <w:tc>
          <w:tcPr>
            <w:tcW w:w="1724" w:type="dxa"/>
            <w:vAlign w:val="center"/>
          </w:tcPr>
          <w:p w14:paraId="7D555A44" w14:textId="75F2C2C6" w:rsidR="007E156C" w:rsidRPr="006A2FF3" w:rsidRDefault="007E156C" w:rsidP="006A2FF3">
            <w:pPr>
              <w:pStyle w:val="Tabletext"/>
              <w:spacing w:before="0" w:after="0" w:line="240" w:lineRule="auto"/>
            </w:pPr>
            <w:r w:rsidRPr="006A2FF3">
              <w:t>$86,238,926</w:t>
            </w:r>
          </w:p>
        </w:tc>
      </w:tr>
      <w:tr w:rsidR="007E156C" w:rsidRPr="008F2607" w14:paraId="4D6743ED" w14:textId="77777777" w:rsidTr="00C7225E">
        <w:trPr>
          <w:jc w:val="center"/>
        </w:trPr>
        <w:tc>
          <w:tcPr>
            <w:tcW w:w="756" w:type="dxa"/>
            <w:vAlign w:val="center"/>
          </w:tcPr>
          <w:p w14:paraId="71B6981E" w14:textId="77777777" w:rsidR="007E156C" w:rsidRPr="006A2FF3" w:rsidRDefault="007E156C" w:rsidP="006A2FF3">
            <w:pPr>
              <w:pStyle w:val="Tabletext"/>
              <w:spacing w:before="0" w:after="0" w:line="240" w:lineRule="auto"/>
            </w:pPr>
            <w:r w:rsidRPr="006A2FF3">
              <w:t>55037</w:t>
            </w:r>
          </w:p>
        </w:tc>
        <w:tc>
          <w:tcPr>
            <w:tcW w:w="3582" w:type="dxa"/>
            <w:vAlign w:val="center"/>
          </w:tcPr>
          <w:p w14:paraId="04F6A2CD" w14:textId="77777777" w:rsidR="007E156C" w:rsidRPr="006A2FF3" w:rsidRDefault="007E156C" w:rsidP="006A2FF3">
            <w:pPr>
              <w:pStyle w:val="Tabletext"/>
              <w:spacing w:before="0" w:after="0" w:line="240" w:lineRule="auto"/>
            </w:pPr>
            <w:r w:rsidRPr="006A2FF3">
              <w:t>Abdomen Ultrasound including urinary tract (NR)</w:t>
            </w:r>
          </w:p>
        </w:tc>
        <w:tc>
          <w:tcPr>
            <w:tcW w:w="1219" w:type="dxa"/>
            <w:vAlign w:val="center"/>
          </w:tcPr>
          <w:p w14:paraId="04D0352B" w14:textId="70A7628C" w:rsidR="007E156C" w:rsidRPr="006A2FF3" w:rsidRDefault="007E156C" w:rsidP="006A2FF3">
            <w:pPr>
              <w:pStyle w:val="Tabletext"/>
              <w:spacing w:before="0" w:after="0" w:line="240" w:lineRule="auto"/>
            </w:pPr>
            <w:r w:rsidRPr="006A2FF3">
              <w:t>$37.85</w:t>
            </w:r>
          </w:p>
        </w:tc>
        <w:tc>
          <w:tcPr>
            <w:tcW w:w="1124" w:type="dxa"/>
            <w:vAlign w:val="center"/>
          </w:tcPr>
          <w:p w14:paraId="429469EB" w14:textId="77777777" w:rsidR="007E156C" w:rsidRPr="006A2FF3" w:rsidRDefault="007E156C" w:rsidP="006A2FF3">
            <w:pPr>
              <w:pStyle w:val="Tabletext"/>
              <w:spacing w:before="0" w:after="0" w:line="240" w:lineRule="auto"/>
            </w:pPr>
            <w:r w:rsidRPr="006A2FF3">
              <w:t>5,017</w:t>
            </w:r>
          </w:p>
        </w:tc>
        <w:tc>
          <w:tcPr>
            <w:tcW w:w="1724" w:type="dxa"/>
            <w:vAlign w:val="center"/>
          </w:tcPr>
          <w:p w14:paraId="52B03828" w14:textId="3F59DFFD" w:rsidR="007E156C" w:rsidRPr="006A2FF3" w:rsidRDefault="007E156C" w:rsidP="006A2FF3">
            <w:pPr>
              <w:pStyle w:val="Tabletext"/>
              <w:spacing w:before="0" w:after="0" w:line="240" w:lineRule="auto"/>
            </w:pPr>
            <w:r w:rsidRPr="006A2FF3">
              <w:t>$175,461</w:t>
            </w:r>
          </w:p>
        </w:tc>
      </w:tr>
      <w:tr w:rsidR="007E156C" w:rsidRPr="008F2607" w14:paraId="63B6D9D6" w14:textId="77777777" w:rsidTr="00C7225E">
        <w:trPr>
          <w:jc w:val="center"/>
        </w:trPr>
        <w:tc>
          <w:tcPr>
            <w:tcW w:w="756" w:type="dxa"/>
            <w:vAlign w:val="center"/>
          </w:tcPr>
          <w:p w14:paraId="0DA5BC6F" w14:textId="77777777" w:rsidR="007E156C" w:rsidRPr="006A2FF3" w:rsidRDefault="007E156C" w:rsidP="006A2FF3">
            <w:pPr>
              <w:pStyle w:val="Tabletext"/>
              <w:spacing w:before="0" w:after="0" w:line="240" w:lineRule="auto"/>
            </w:pPr>
            <w:r w:rsidRPr="006A2FF3">
              <w:t>55038</w:t>
            </w:r>
          </w:p>
        </w:tc>
        <w:tc>
          <w:tcPr>
            <w:tcW w:w="3582" w:type="dxa"/>
            <w:vAlign w:val="center"/>
          </w:tcPr>
          <w:p w14:paraId="2A3A9FEE" w14:textId="77777777" w:rsidR="007E156C" w:rsidRPr="006A2FF3" w:rsidRDefault="007E156C" w:rsidP="006A2FF3">
            <w:pPr>
              <w:pStyle w:val="Tabletext"/>
              <w:spacing w:before="0" w:after="0" w:line="240" w:lineRule="auto"/>
            </w:pPr>
            <w:r w:rsidRPr="006A2FF3">
              <w:t>Urinary Tract Ultrasound (R)</w:t>
            </w:r>
          </w:p>
        </w:tc>
        <w:tc>
          <w:tcPr>
            <w:tcW w:w="1219" w:type="dxa"/>
            <w:vAlign w:val="center"/>
          </w:tcPr>
          <w:p w14:paraId="26162A61" w14:textId="607C84A7" w:rsidR="007E156C" w:rsidRPr="006A2FF3" w:rsidRDefault="007E156C" w:rsidP="006A2FF3">
            <w:pPr>
              <w:pStyle w:val="Tabletext"/>
              <w:spacing w:before="0" w:after="0" w:line="240" w:lineRule="auto"/>
            </w:pPr>
            <w:r w:rsidRPr="006A2FF3">
              <w:t>$109.10</w:t>
            </w:r>
          </w:p>
        </w:tc>
        <w:tc>
          <w:tcPr>
            <w:tcW w:w="1124" w:type="dxa"/>
            <w:vAlign w:val="center"/>
          </w:tcPr>
          <w:p w14:paraId="3B649891" w14:textId="77777777" w:rsidR="007E156C" w:rsidRPr="006A2FF3" w:rsidRDefault="007E156C" w:rsidP="006A2FF3">
            <w:pPr>
              <w:pStyle w:val="Tabletext"/>
              <w:spacing w:before="0" w:after="0" w:line="240" w:lineRule="auto"/>
            </w:pPr>
            <w:r w:rsidRPr="006A2FF3">
              <w:t>511,412</w:t>
            </w:r>
          </w:p>
        </w:tc>
        <w:tc>
          <w:tcPr>
            <w:tcW w:w="1724" w:type="dxa"/>
            <w:vAlign w:val="center"/>
          </w:tcPr>
          <w:p w14:paraId="1D3DB78A" w14:textId="269864A5" w:rsidR="007E156C" w:rsidRPr="006A2FF3" w:rsidRDefault="007E156C" w:rsidP="006A2FF3">
            <w:pPr>
              <w:pStyle w:val="Tabletext"/>
              <w:spacing w:before="0" w:after="0" w:line="240" w:lineRule="auto"/>
            </w:pPr>
            <w:r w:rsidRPr="006A2FF3">
              <w:t>$51,956,873</w:t>
            </w:r>
          </w:p>
        </w:tc>
      </w:tr>
      <w:tr w:rsidR="007E156C" w:rsidRPr="008F2607" w14:paraId="1EF98DC4" w14:textId="77777777" w:rsidTr="00C7225E">
        <w:trPr>
          <w:jc w:val="center"/>
        </w:trPr>
        <w:tc>
          <w:tcPr>
            <w:tcW w:w="756" w:type="dxa"/>
            <w:vAlign w:val="center"/>
          </w:tcPr>
          <w:p w14:paraId="78CFC320" w14:textId="77777777" w:rsidR="007E156C" w:rsidRPr="006A2FF3" w:rsidRDefault="007E156C" w:rsidP="006A2FF3">
            <w:pPr>
              <w:pStyle w:val="Tabletext"/>
              <w:spacing w:before="0" w:after="0" w:line="240" w:lineRule="auto"/>
            </w:pPr>
            <w:r w:rsidRPr="006A2FF3">
              <w:t>55039</w:t>
            </w:r>
          </w:p>
        </w:tc>
        <w:tc>
          <w:tcPr>
            <w:tcW w:w="3582" w:type="dxa"/>
            <w:vAlign w:val="center"/>
          </w:tcPr>
          <w:p w14:paraId="557DA167" w14:textId="77777777" w:rsidR="007E156C" w:rsidRPr="006A2FF3" w:rsidRDefault="007E156C" w:rsidP="006A2FF3">
            <w:pPr>
              <w:pStyle w:val="Tabletext"/>
              <w:spacing w:before="0" w:after="0" w:line="240" w:lineRule="auto"/>
            </w:pPr>
            <w:r w:rsidRPr="006A2FF3">
              <w:t>Urinary Tract Ultrasound (NR)</w:t>
            </w:r>
          </w:p>
        </w:tc>
        <w:tc>
          <w:tcPr>
            <w:tcW w:w="1219" w:type="dxa"/>
            <w:vAlign w:val="center"/>
          </w:tcPr>
          <w:p w14:paraId="4FA5D325" w14:textId="23F9D4CF" w:rsidR="007E156C" w:rsidRPr="006A2FF3" w:rsidRDefault="007E156C" w:rsidP="006A2FF3">
            <w:pPr>
              <w:pStyle w:val="Tabletext"/>
              <w:spacing w:before="0" w:after="0" w:line="240" w:lineRule="auto"/>
            </w:pPr>
            <w:r w:rsidRPr="006A2FF3">
              <w:t>$37.85</w:t>
            </w:r>
          </w:p>
        </w:tc>
        <w:tc>
          <w:tcPr>
            <w:tcW w:w="1124" w:type="dxa"/>
            <w:vAlign w:val="center"/>
          </w:tcPr>
          <w:p w14:paraId="27A20D68" w14:textId="77777777" w:rsidR="007E156C" w:rsidRPr="006A2FF3" w:rsidRDefault="007E156C" w:rsidP="006A2FF3">
            <w:pPr>
              <w:pStyle w:val="Tabletext"/>
              <w:spacing w:before="0" w:after="0" w:line="240" w:lineRule="auto"/>
            </w:pPr>
            <w:r w:rsidRPr="006A2FF3">
              <w:t>15,265</w:t>
            </w:r>
          </w:p>
        </w:tc>
        <w:tc>
          <w:tcPr>
            <w:tcW w:w="1724" w:type="dxa"/>
            <w:vAlign w:val="center"/>
          </w:tcPr>
          <w:p w14:paraId="0EE915E4" w14:textId="7C3F61D0" w:rsidR="007E156C" w:rsidRPr="006A2FF3" w:rsidRDefault="007E156C" w:rsidP="006A2FF3">
            <w:pPr>
              <w:pStyle w:val="Tabletext"/>
              <w:spacing w:before="0" w:after="0" w:line="240" w:lineRule="auto"/>
            </w:pPr>
            <w:r w:rsidRPr="006A2FF3">
              <w:t>$ 524,769</w:t>
            </w:r>
          </w:p>
        </w:tc>
      </w:tr>
      <w:tr w:rsidR="007E156C" w:rsidRPr="008F2607" w14:paraId="6E13FE6F" w14:textId="77777777" w:rsidTr="00C7225E">
        <w:trPr>
          <w:jc w:val="center"/>
        </w:trPr>
        <w:tc>
          <w:tcPr>
            <w:tcW w:w="756" w:type="dxa"/>
            <w:vAlign w:val="center"/>
          </w:tcPr>
          <w:p w14:paraId="66C06C0C" w14:textId="77777777" w:rsidR="007E156C" w:rsidRPr="006A2FF3" w:rsidRDefault="007E156C" w:rsidP="006A2FF3">
            <w:pPr>
              <w:pStyle w:val="Tabletext"/>
              <w:spacing w:before="0" w:after="0" w:line="240" w:lineRule="auto"/>
            </w:pPr>
            <w:r w:rsidRPr="006A2FF3">
              <w:t>55048</w:t>
            </w:r>
          </w:p>
        </w:tc>
        <w:tc>
          <w:tcPr>
            <w:tcW w:w="3582" w:type="dxa"/>
            <w:vAlign w:val="center"/>
          </w:tcPr>
          <w:p w14:paraId="7EFDEC03" w14:textId="77777777" w:rsidR="007E156C" w:rsidRPr="006A2FF3" w:rsidRDefault="007E156C" w:rsidP="006A2FF3">
            <w:pPr>
              <w:pStyle w:val="Tabletext"/>
              <w:spacing w:before="0" w:after="0" w:line="240" w:lineRule="auto"/>
            </w:pPr>
            <w:r w:rsidRPr="006A2FF3">
              <w:t>Scrotum Ultrasound (R)</w:t>
            </w:r>
          </w:p>
        </w:tc>
        <w:tc>
          <w:tcPr>
            <w:tcW w:w="1219" w:type="dxa"/>
            <w:vAlign w:val="center"/>
          </w:tcPr>
          <w:p w14:paraId="6E541F41" w14:textId="4265D062" w:rsidR="007E156C" w:rsidRPr="006A2FF3" w:rsidRDefault="007E156C" w:rsidP="006A2FF3">
            <w:pPr>
              <w:pStyle w:val="Tabletext"/>
              <w:spacing w:before="0" w:after="0" w:line="240" w:lineRule="auto"/>
            </w:pPr>
            <w:r w:rsidRPr="006A2FF3">
              <w:t>$109.50</w:t>
            </w:r>
          </w:p>
        </w:tc>
        <w:tc>
          <w:tcPr>
            <w:tcW w:w="1124" w:type="dxa"/>
            <w:vAlign w:val="center"/>
          </w:tcPr>
          <w:p w14:paraId="2C3FFDAC" w14:textId="77777777" w:rsidR="007E156C" w:rsidRPr="006A2FF3" w:rsidRDefault="007E156C" w:rsidP="006A2FF3">
            <w:pPr>
              <w:pStyle w:val="Tabletext"/>
              <w:spacing w:before="0" w:after="0" w:line="240" w:lineRule="auto"/>
            </w:pPr>
            <w:r w:rsidRPr="006A2FF3">
              <w:t>116,791</w:t>
            </w:r>
          </w:p>
        </w:tc>
        <w:tc>
          <w:tcPr>
            <w:tcW w:w="1724" w:type="dxa"/>
            <w:vAlign w:val="center"/>
          </w:tcPr>
          <w:p w14:paraId="2DF3691B" w14:textId="2051C6AB" w:rsidR="007E156C" w:rsidRPr="006A2FF3" w:rsidRDefault="00FA4ECA" w:rsidP="006A2FF3">
            <w:pPr>
              <w:pStyle w:val="Tabletext"/>
              <w:spacing w:before="0" w:after="0" w:line="240" w:lineRule="auto"/>
            </w:pPr>
            <w:r w:rsidRPr="006A2FF3">
              <w:t>$</w:t>
            </w:r>
            <w:r w:rsidR="007E156C" w:rsidRPr="006A2FF3">
              <w:t>11,885,184</w:t>
            </w:r>
          </w:p>
        </w:tc>
      </w:tr>
      <w:tr w:rsidR="007E156C" w:rsidRPr="008F2607" w14:paraId="2D1770A7" w14:textId="77777777" w:rsidTr="00C7225E">
        <w:trPr>
          <w:jc w:val="center"/>
        </w:trPr>
        <w:tc>
          <w:tcPr>
            <w:tcW w:w="756" w:type="dxa"/>
            <w:vAlign w:val="center"/>
          </w:tcPr>
          <w:p w14:paraId="1014C90F" w14:textId="77777777" w:rsidR="007E156C" w:rsidRPr="006A2FF3" w:rsidRDefault="007E156C" w:rsidP="006A2FF3">
            <w:pPr>
              <w:pStyle w:val="Tabletext"/>
              <w:spacing w:before="0" w:after="0" w:line="240" w:lineRule="auto"/>
            </w:pPr>
            <w:r w:rsidRPr="006A2FF3">
              <w:t>55049</w:t>
            </w:r>
          </w:p>
        </w:tc>
        <w:tc>
          <w:tcPr>
            <w:tcW w:w="3582" w:type="dxa"/>
            <w:vAlign w:val="center"/>
          </w:tcPr>
          <w:p w14:paraId="08720B1C" w14:textId="77777777" w:rsidR="007E156C" w:rsidRPr="006A2FF3" w:rsidRDefault="007E156C" w:rsidP="006A2FF3">
            <w:pPr>
              <w:pStyle w:val="Tabletext"/>
              <w:spacing w:before="0" w:after="0" w:line="240" w:lineRule="auto"/>
            </w:pPr>
            <w:r w:rsidRPr="006A2FF3">
              <w:t>Scrotum Ultrasound (NR)</w:t>
            </w:r>
          </w:p>
        </w:tc>
        <w:tc>
          <w:tcPr>
            <w:tcW w:w="1219" w:type="dxa"/>
            <w:vAlign w:val="center"/>
          </w:tcPr>
          <w:p w14:paraId="1A20EFAA" w14:textId="56F80881" w:rsidR="007E156C" w:rsidRPr="006A2FF3" w:rsidRDefault="007E156C" w:rsidP="006A2FF3">
            <w:pPr>
              <w:pStyle w:val="Tabletext"/>
              <w:spacing w:before="0" w:after="0" w:line="240" w:lineRule="auto"/>
            </w:pPr>
            <w:r w:rsidRPr="006A2FF3">
              <w:t>$37.85</w:t>
            </w:r>
          </w:p>
        </w:tc>
        <w:tc>
          <w:tcPr>
            <w:tcW w:w="1124" w:type="dxa"/>
            <w:vAlign w:val="center"/>
          </w:tcPr>
          <w:p w14:paraId="7C9712F6" w14:textId="77777777" w:rsidR="007E156C" w:rsidRPr="006A2FF3" w:rsidRDefault="007E156C" w:rsidP="006A2FF3">
            <w:pPr>
              <w:pStyle w:val="Tabletext"/>
              <w:spacing w:before="0" w:after="0" w:line="240" w:lineRule="auto"/>
            </w:pPr>
            <w:r w:rsidRPr="006A2FF3">
              <w:t>217</w:t>
            </w:r>
          </w:p>
        </w:tc>
        <w:tc>
          <w:tcPr>
            <w:tcW w:w="1724" w:type="dxa"/>
            <w:vAlign w:val="center"/>
          </w:tcPr>
          <w:p w14:paraId="4ABF6F23" w14:textId="40759097" w:rsidR="007E156C" w:rsidRPr="006A2FF3" w:rsidRDefault="00FA4ECA" w:rsidP="006A2FF3">
            <w:pPr>
              <w:pStyle w:val="Tabletext"/>
              <w:spacing w:before="0" w:after="0" w:line="240" w:lineRule="auto"/>
            </w:pPr>
            <w:r w:rsidRPr="006A2FF3">
              <w:t>$</w:t>
            </w:r>
            <w:r w:rsidR="007E156C" w:rsidRPr="006A2FF3">
              <w:t>7,551</w:t>
            </w:r>
          </w:p>
        </w:tc>
      </w:tr>
      <w:tr w:rsidR="007E156C" w:rsidRPr="008F2607" w14:paraId="581543D1" w14:textId="77777777" w:rsidTr="00C7225E">
        <w:trPr>
          <w:jc w:val="center"/>
        </w:trPr>
        <w:tc>
          <w:tcPr>
            <w:tcW w:w="756" w:type="dxa"/>
            <w:vAlign w:val="center"/>
          </w:tcPr>
          <w:p w14:paraId="77496F76" w14:textId="77777777" w:rsidR="007E156C" w:rsidRPr="006A2FF3" w:rsidRDefault="007E156C" w:rsidP="006A2FF3">
            <w:pPr>
              <w:pStyle w:val="Tabletext"/>
              <w:spacing w:before="0" w:after="0" w:line="240" w:lineRule="auto"/>
            </w:pPr>
            <w:r w:rsidRPr="006A2FF3">
              <w:t>55065</w:t>
            </w:r>
          </w:p>
        </w:tc>
        <w:tc>
          <w:tcPr>
            <w:tcW w:w="3582" w:type="dxa"/>
            <w:vAlign w:val="center"/>
          </w:tcPr>
          <w:p w14:paraId="5745F5EE" w14:textId="77777777" w:rsidR="007E156C" w:rsidRPr="006A2FF3" w:rsidRDefault="007E156C" w:rsidP="006A2FF3">
            <w:pPr>
              <w:pStyle w:val="Tabletext"/>
              <w:spacing w:before="0" w:after="0" w:line="240" w:lineRule="auto"/>
            </w:pPr>
            <w:r w:rsidRPr="006A2FF3">
              <w:t>Pelvis Ultrasound (R)</w:t>
            </w:r>
          </w:p>
        </w:tc>
        <w:tc>
          <w:tcPr>
            <w:tcW w:w="1219" w:type="dxa"/>
            <w:vAlign w:val="center"/>
          </w:tcPr>
          <w:p w14:paraId="31F8933D" w14:textId="046B32F4" w:rsidR="007E156C" w:rsidRPr="006A2FF3" w:rsidRDefault="007E156C" w:rsidP="006A2FF3">
            <w:pPr>
              <w:pStyle w:val="Tabletext"/>
              <w:spacing w:before="0" w:after="0" w:line="240" w:lineRule="auto"/>
            </w:pPr>
            <w:r w:rsidRPr="006A2FF3">
              <w:t>$98.25</w:t>
            </w:r>
          </w:p>
        </w:tc>
        <w:tc>
          <w:tcPr>
            <w:tcW w:w="1124" w:type="dxa"/>
            <w:vAlign w:val="center"/>
          </w:tcPr>
          <w:p w14:paraId="28355497" w14:textId="77777777" w:rsidR="007E156C" w:rsidRPr="006A2FF3" w:rsidRDefault="007E156C" w:rsidP="006A2FF3">
            <w:pPr>
              <w:pStyle w:val="Tabletext"/>
              <w:spacing w:before="0" w:after="0" w:line="240" w:lineRule="auto"/>
            </w:pPr>
            <w:r w:rsidRPr="006A2FF3">
              <w:t>885,345</w:t>
            </w:r>
          </w:p>
        </w:tc>
        <w:tc>
          <w:tcPr>
            <w:tcW w:w="1724" w:type="dxa"/>
            <w:vAlign w:val="center"/>
          </w:tcPr>
          <w:p w14:paraId="20FAFEFF" w14:textId="3D793ABF" w:rsidR="007E156C" w:rsidRPr="006A2FF3" w:rsidRDefault="00FA4ECA" w:rsidP="006A2FF3">
            <w:pPr>
              <w:pStyle w:val="Tabletext"/>
              <w:spacing w:before="0" w:after="0" w:line="240" w:lineRule="auto"/>
            </w:pPr>
            <w:r w:rsidRPr="006A2FF3">
              <w:t>$</w:t>
            </w:r>
            <w:r w:rsidR="007E156C" w:rsidRPr="006A2FF3">
              <w:t>80,750,021</w:t>
            </w:r>
          </w:p>
        </w:tc>
      </w:tr>
      <w:tr w:rsidR="007E156C" w:rsidRPr="008F2607" w14:paraId="0A5EB3B4" w14:textId="77777777" w:rsidTr="00C7225E">
        <w:trPr>
          <w:jc w:val="center"/>
        </w:trPr>
        <w:tc>
          <w:tcPr>
            <w:tcW w:w="756" w:type="dxa"/>
            <w:vAlign w:val="center"/>
          </w:tcPr>
          <w:p w14:paraId="42D79832" w14:textId="77777777" w:rsidR="007E156C" w:rsidRPr="006A2FF3" w:rsidRDefault="007E156C" w:rsidP="006A2FF3">
            <w:pPr>
              <w:pStyle w:val="Tabletext"/>
              <w:spacing w:before="0" w:after="0" w:line="240" w:lineRule="auto"/>
            </w:pPr>
            <w:r w:rsidRPr="006A2FF3">
              <w:t>55068</w:t>
            </w:r>
          </w:p>
        </w:tc>
        <w:tc>
          <w:tcPr>
            <w:tcW w:w="3582" w:type="dxa"/>
            <w:vAlign w:val="center"/>
          </w:tcPr>
          <w:p w14:paraId="63F685E3" w14:textId="77777777" w:rsidR="007E156C" w:rsidRPr="006A2FF3" w:rsidRDefault="007E156C" w:rsidP="006A2FF3">
            <w:pPr>
              <w:pStyle w:val="Tabletext"/>
              <w:spacing w:before="0" w:after="0" w:line="240" w:lineRule="auto"/>
            </w:pPr>
            <w:r w:rsidRPr="006A2FF3">
              <w:t>Pelvis Ultrasound (NR)</w:t>
            </w:r>
          </w:p>
        </w:tc>
        <w:tc>
          <w:tcPr>
            <w:tcW w:w="1219" w:type="dxa"/>
            <w:vAlign w:val="center"/>
          </w:tcPr>
          <w:p w14:paraId="037B3980" w14:textId="47FFC57D" w:rsidR="007E156C" w:rsidRPr="006A2FF3" w:rsidRDefault="007E156C" w:rsidP="006A2FF3">
            <w:pPr>
              <w:pStyle w:val="Tabletext"/>
              <w:spacing w:before="0" w:after="0" w:line="240" w:lineRule="auto"/>
            </w:pPr>
            <w:r w:rsidRPr="006A2FF3">
              <w:t>$35.00</w:t>
            </w:r>
          </w:p>
        </w:tc>
        <w:tc>
          <w:tcPr>
            <w:tcW w:w="1124" w:type="dxa"/>
            <w:vAlign w:val="center"/>
          </w:tcPr>
          <w:p w14:paraId="2959836C" w14:textId="77777777" w:rsidR="007E156C" w:rsidRPr="006A2FF3" w:rsidRDefault="007E156C" w:rsidP="006A2FF3">
            <w:pPr>
              <w:pStyle w:val="Tabletext"/>
              <w:spacing w:before="0" w:after="0" w:line="240" w:lineRule="auto"/>
            </w:pPr>
            <w:r w:rsidRPr="006A2FF3">
              <w:t>104,825</w:t>
            </w:r>
          </w:p>
        </w:tc>
        <w:tc>
          <w:tcPr>
            <w:tcW w:w="1724" w:type="dxa"/>
            <w:vAlign w:val="center"/>
          </w:tcPr>
          <w:p w14:paraId="6A13883E" w14:textId="47FCD4F7" w:rsidR="007E156C" w:rsidRPr="006A2FF3" w:rsidRDefault="007E156C" w:rsidP="006A2FF3">
            <w:pPr>
              <w:pStyle w:val="Tabletext"/>
              <w:spacing w:before="0" w:after="0" w:line="240" w:lineRule="auto"/>
            </w:pPr>
            <w:r w:rsidRPr="006A2FF3">
              <w:t>$3,545,670</w:t>
            </w:r>
          </w:p>
        </w:tc>
      </w:tr>
      <w:tr w:rsidR="007E156C" w:rsidRPr="008F2607" w14:paraId="613FC84E" w14:textId="77777777" w:rsidTr="00C7225E">
        <w:trPr>
          <w:jc w:val="center"/>
        </w:trPr>
        <w:tc>
          <w:tcPr>
            <w:tcW w:w="756" w:type="dxa"/>
            <w:vAlign w:val="center"/>
          </w:tcPr>
          <w:p w14:paraId="6E20B98F" w14:textId="77777777" w:rsidR="007E156C" w:rsidRPr="006A2FF3" w:rsidRDefault="007E156C" w:rsidP="006A2FF3">
            <w:pPr>
              <w:pStyle w:val="Tabletext"/>
              <w:spacing w:before="0" w:after="0" w:line="240" w:lineRule="auto"/>
            </w:pPr>
            <w:r w:rsidRPr="006A2FF3">
              <w:lastRenderedPageBreak/>
              <w:t>55084</w:t>
            </w:r>
          </w:p>
        </w:tc>
        <w:tc>
          <w:tcPr>
            <w:tcW w:w="3582" w:type="dxa"/>
            <w:vAlign w:val="center"/>
          </w:tcPr>
          <w:p w14:paraId="787B937D" w14:textId="77777777" w:rsidR="007E156C" w:rsidRPr="006A2FF3" w:rsidRDefault="007E156C" w:rsidP="006A2FF3">
            <w:pPr>
              <w:pStyle w:val="Tabletext"/>
              <w:spacing w:before="0" w:after="0" w:line="240" w:lineRule="auto"/>
            </w:pPr>
            <w:r w:rsidRPr="006A2FF3">
              <w:t>Urinary Bladder Ultrasound (R)</w:t>
            </w:r>
          </w:p>
        </w:tc>
        <w:tc>
          <w:tcPr>
            <w:tcW w:w="1219" w:type="dxa"/>
            <w:vAlign w:val="center"/>
          </w:tcPr>
          <w:p w14:paraId="37D61BDF" w14:textId="3A482CC5" w:rsidR="007E156C" w:rsidRPr="006A2FF3" w:rsidRDefault="007E156C" w:rsidP="006A2FF3">
            <w:pPr>
              <w:pStyle w:val="Tabletext"/>
              <w:spacing w:before="0" w:after="0" w:line="240" w:lineRule="auto"/>
            </w:pPr>
            <w:r w:rsidRPr="006A2FF3">
              <w:t>$98.25</w:t>
            </w:r>
          </w:p>
        </w:tc>
        <w:tc>
          <w:tcPr>
            <w:tcW w:w="1124" w:type="dxa"/>
            <w:vAlign w:val="center"/>
          </w:tcPr>
          <w:p w14:paraId="2BF7FE6C" w14:textId="77777777" w:rsidR="007E156C" w:rsidRPr="006A2FF3" w:rsidRDefault="007E156C" w:rsidP="006A2FF3">
            <w:pPr>
              <w:pStyle w:val="Tabletext"/>
              <w:spacing w:before="0" w:after="0" w:line="240" w:lineRule="auto"/>
            </w:pPr>
            <w:r w:rsidRPr="006A2FF3">
              <w:t>2,991</w:t>
            </w:r>
          </w:p>
        </w:tc>
        <w:tc>
          <w:tcPr>
            <w:tcW w:w="1724" w:type="dxa"/>
            <w:vAlign w:val="center"/>
          </w:tcPr>
          <w:p w14:paraId="63E848DA" w14:textId="2F4011EF" w:rsidR="007E156C" w:rsidRPr="006A2FF3" w:rsidRDefault="007E156C" w:rsidP="006A2FF3">
            <w:pPr>
              <w:pStyle w:val="Tabletext"/>
              <w:spacing w:before="0" w:after="0" w:line="240" w:lineRule="auto"/>
            </w:pPr>
            <w:r w:rsidRPr="006A2FF3">
              <w:t>$232,506</w:t>
            </w:r>
          </w:p>
        </w:tc>
      </w:tr>
      <w:tr w:rsidR="007E156C" w:rsidRPr="008F2607" w14:paraId="7AD07658" w14:textId="77777777" w:rsidTr="00C7225E">
        <w:trPr>
          <w:jc w:val="center"/>
        </w:trPr>
        <w:tc>
          <w:tcPr>
            <w:tcW w:w="756" w:type="dxa"/>
            <w:vAlign w:val="center"/>
          </w:tcPr>
          <w:p w14:paraId="66F454DD" w14:textId="77777777" w:rsidR="007E156C" w:rsidRPr="006A2FF3" w:rsidRDefault="007E156C" w:rsidP="006A2FF3">
            <w:pPr>
              <w:pStyle w:val="Tabletext"/>
              <w:spacing w:before="0" w:after="0" w:line="240" w:lineRule="auto"/>
            </w:pPr>
            <w:r w:rsidRPr="006A2FF3">
              <w:t>55085</w:t>
            </w:r>
          </w:p>
        </w:tc>
        <w:tc>
          <w:tcPr>
            <w:tcW w:w="3582" w:type="dxa"/>
            <w:vAlign w:val="center"/>
          </w:tcPr>
          <w:p w14:paraId="46689E24" w14:textId="77777777" w:rsidR="007E156C" w:rsidRPr="006A2FF3" w:rsidRDefault="007E156C" w:rsidP="006A2FF3">
            <w:pPr>
              <w:pStyle w:val="Tabletext"/>
              <w:spacing w:before="0" w:after="0" w:line="240" w:lineRule="auto"/>
            </w:pPr>
            <w:r w:rsidRPr="006A2FF3">
              <w:t>Urinary Bladder Ultrasound (NR)</w:t>
            </w:r>
          </w:p>
        </w:tc>
        <w:tc>
          <w:tcPr>
            <w:tcW w:w="1219" w:type="dxa"/>
            <w:vAlign w:val="center"/>
          </w:tcPr>
          <w:p w14:paraId="3687AE95" w14:textId="7DEA4BAB" w:rsidR="007E156C" w:rsidRPr="006A2FF3" w:rsidRDefault="007E156C" w:rsidP="006A2FF3">
            <w:pPr>
              <w:pStyle w:val="Tabletext"/>
              <w:spacing w:before="0" w:after="0" w:line="240" w:lineRule="auto"/>
            </w:pPr>
            <w:r w:rsidRPr="006A2FF3">
              <w:t>$34.05</w:t>
            </w:r>
          </w:p>
        </w:tc>
        <w:tc>
          <w:tcPr>
            <w:tcW w:w="1124" w:type="dxa"/>
            <w:vAlign w:val="center"/>
          </w:tcPr>
          <w:p w14:paraId="0E416C5D" w14:textId="77777777" w:rsidR="007E156C" w:rsidRPr="006A2FF3" w:rsidRDefault="007E156C" w:rsidP="006A2FF3">
            <w:pPr>
              <w:pStyle w:val="Tabletext"/>
              <w:spacing w:before="0" w:after="0" w:line="240" w:lineRule="auto"/>
            </w:pPr>
            <w:r w:rsidRPr="006A2FF3">
              <w:t>27,564</w:t>
            </w:r>
          </w:p>
        </w:tc>
        <w:tc>
          <w:tcPr>
            <w:tcW w:w="1724" w:type="dxa"/>
            <w:vAlign w:val="center"/>
          </w:tcPr>
          <w:p w14:paraId="7EE6E447" w14:textId="287F1B1E" w:rsidR="007E156C" w:rsidRPr="006A2FF3" w:rsidRDefault="007E156C" w:rsidP="006A2FF3">
            <w:pPr>
              <w:pStyle w:val="Tabletext"/>
              <w:spacing w:before="0" w:after="0" w:line="240" w:lineRule="auto"/>
            </w:pPr>
            <w:r w:rsidRPr="006A2FF3">
              <w:t>$861,658</w:t>
            </w:r>
          </w:p>
        </w:tc>
      </w:tr>
      <w:tr w:rsidR="007E156C" w:rsidRPr="008F2607" w14:paraId="52678706" w14:textId="77777777" w:rsidTr="00C7225E">
        <w:trPr>
          <w:jc w:val="center"/>
        </w:trPr>
        <w:tc>
          <w:tcPr>
            <w:tcW w:w="756" w:type="dxa"/>
            <w:vAlign w:val="center"/>
          </w:tcPr>
          <w:p w14:paraId="2A59063B" w14:textId="77777777" w:rsidR="007E156C" w:rsidRPr="006A2FF3" w:rsidRDefault="007E156C" w:rsidP="006A2FF3">
            <w:pPr>
              <w:pStyle w:val="Tabletext"/>
              <w:spacing w:before="0" w:after="0" w:line="240" w:lineRule="auto"/>
            </w:pPr>
            <w:r w:rsidRPr="006A2FF3">
              <w:t>55600</w:t>
            </w:r>
          </w:p>
        </w:tc>
        <w:tc>
          <w:tcPr>
            <w:tcW w:w="3582" w:type="dxa"/>
            <w:vAlign w:val="center"/>
          </w:tcPr>
          <w:p w14:paraId="3450CD71" w14:textId="77777777" w:rsidR="007E156C" w:rsidRPr="006A2FF3" w:rsidRDefault="007E156C" w:rsidP="006A2FF3">
            <w:pPr>
              <w:pStyle w:val="Tabletext"/>
              <w:spacing w:before="0" w:after="0" w:line="240" w:lineRule="auto"/>
            </w:pPr>
            <w:r w:rsidRPr="006A2FF3">
              <w:t>Prostate, bladder base and urethra, ultrasound for management of current prostatic disease  (R) (K)</w:t>
            </w:r>
          </w:p>
        </w:tc>
        <w:tc>
          <w:tcPr>
            <w:tcW w:w="1219" w:type="dxa"/>
            <w:vAlign w:val="center"/>
          </w:tcPr>
          <w:p w14:paraId="1AE630E2" w14:textId="2065D19D" w:rsidR="007E156C" w:rsidRPr="006A2FF3" w:rsidRDefault="007E156C" w:rsidP="006A2FF3">
            <w:pPr>
              <w:pStyle w:val="Tabletext"/>
              <w:spacing w:before="0" w:after="0" w:line="240" w:lineRule="auto"/>
            </w:pPr>
            <w:r w:rsidRPr="006A2FF3">
              <w:t>$109.10</w:t>
            </w:r>
          </w:p>
        </w:tc>
        <w:tc>
          <w:tcPr>
            <w:tcW w:w="1124" w:type="dxa"/>
            <w:vAlign w:val="center"/>
          </w:tcPr>
          <w:p w14:paraId="0BEE16DC" w14:textId="77777777" w:rsidR="007E156C" w:rsidRPr="006A2FF3" w:rsidRDefault="007E156C" w:rsidP="006A2FF3">
            <w:pPr>
              <w:pStyle w:val="Tabletext"/>
              <w:spacing w:before="0" w:after="0" w:line="240" w:lineRule="auto"/>
            </w:pPr>
            <w:r w:rsidRPr="006A2FF3">
              <w:t>4,258</w:t>
            </w:r>
          </w:p>
        </w:tc>
        <w:tc>
          <w:tcPr>
            <w:tcW w:w="1724" w:type="dxa"/>
            <w:vAlign w:val="center"/>
          </w:tcPr>
          <w:p w14:paraId="47EFB7B5" w14:textId="65487A0C" w:rsidR="007E156C" w:rsidRPr="006A2FF3" w:rsidRDefault="007E156C" w:rsidP="006A2FF3">
            <w:pPr>
              <w:pStyle w:val="Tabletext"/>
              <w:spacing w:before="0" w:after="0" w:line="240" w:lineRule="auto"/>
            </w:pPr>
            <w:r w:rsidRPr="006A2FF3">
              <w:t>$393,659</w:t>
            </w:r>
          </w:p>
        </w:tc>
      </w:tr>
      <w:tr w:rsidR="007E156C" w:rsidRPr="008F2607" w14:paraId="3F919116" w14:textId="77777777" w:rsidTr="00C7225E">
        <w:trPr>
          <w:jc w:val="center"/>
        </w:trPr>
        <w:tc>
          <w:tcPr>
            <w:tcW w:w="756" w:type="dxa"/>
            <w:vAlign w:val="center"/>
          </w:tcPr>
          <w:p w14:paraId="68B3DD13" w14:textId="77777777" w:rsidR="007E156C" w:rsidRPr="006A2FF3" w:rsidRDefault="007E156C" w:rsidP="006A2FF3">
            <w:pPr>
              <w:pStyle w:val="Tabletext"/>
              <w:spacing w:before="0" w:after="0" w:line="240" w:lineRule="auto"/>
            </w:pPr>
            <w:r w:rsidRPr="006A2FF3">
              <w:t>55603</w:t>
            </w:r>
          </w:p>
        </w:tc>
        <w:tc>
          <w:tcPr>
            <w:tcW w:w="3582" w:type="dxa"/>
            <w:vAlign w:val="center"/>
          </w:tcPr>
          <w:p w14:paraId="57351152" w14:textId="77777777" w:rsidR="007E156C" w:rsidRPr="006A2FF3" w:rsidRDefault="007E156C" w:rsidP="006A2FF3">
            <w:pPr>
              <w:pStyle w:val="Tabletext"/>
              <w:spacing w:before="0" w:after="0" w:line="240" w:lineRule="auto"/>
            </w:pPr>
            <w:r w:rsidRPr="006A2FF3">
              <w:t>Prostate, bladder base and urethra, ultrasound  for management of current prostatic disease (R) (K)</w:t>
            </w:r>
          </w:p>
        </w:tc>
        <w:tc>
          <w:tcPr>
            <w:tcW w:w="1219" w:type="dxa"/>
            <w:vAlign w:val="center"/>
          </w:tcPr>
          <w:p w14:paraId="29E65473" w14:textId="7D273C7D" w:rsidR="007E156C" w:rsidRPr="006A2FF3" w:rsidRDefault="007E156C" w:rsidP="006A2FF3">
            <w:pPr>
              <w:pStyle w:val="Tabletext"/>
              <w:spacing w:before="0" w:after="0" w:line="240" w:lineRule="auto"/>
            </w:pPr>
            <w:r w:rsidRPr="006A2FF3">
              <w:t>$109.10</w:t>
            </w:r>
          </w:p>
        </w:tc>
        <w:tc>
          <w:tcPr>
            <w:tcW w:w="1124" w:type="dxa"/>
            <w:vAlign w:val="center"/>
          </w:tcPr>
          <w:p w14:paraId="04429B92" w14:textId="77777777" w:rsidR="007E156C" w:rsidRPr="006A2FF3" w:rsidRDefault="007E156C" w:rsidP="006A2FF3">
            <w:pPr>
              <w:pStyle w:val="Tabletext"/>
              <w:spacing w:before="0" w:after="0" w:line="240" w:lineRule="auto"/>
            </w:pPr>
            <w:r w:rsidRPr="006A2FF3">
              <w:t>17,833</w:t>
            </w:r>
          </w:p>
        </w:tc>
        <w:tc>
          <w:tcPr>
            <w:tcW w:w="1724" w:type="dxa"/>
            <w:vAlign w:val="center"/>
          </w:tcPr>
          <w:p w14:paraId="0A56D0B6" w14:textId="6ECF83BB" w:rsidR="007E156C" w:rsidRPr="006A2FF3" w:rsidRDefault="007E156C" w:rsidP="006A2FF3">
            <w:pPr>
              <w:pStyle w:val="Tabletext"/>
              <w:spacing w:before="0" w:after="0" w:line="240" w:lineRule="auto"/>
            </w:pPr>
            <w:r w:rsidRPr="006A2FF3">
              <w:t>$1,307,732</w:t>
            </w:r>
          </w:p>
        </w:tc>
      </w:tr>
      <w:tr w:rsidR="007E156C" w:rsidRPr="008F2607" w14:paraId="50E80789" w14:textId="77777777" w:rsidTr="00C7225E">
        <w:trPr>
          <w:jc w:val="center"/>
        </w:trPr>
        <w:tc>
          <w:tcPr>
            <w:tcW w:w="756" w:type="dxa"/>
            <w:vAlign w:val="center"/>
          </w:tcPr>
          <w:p w14:paraId="4E77D0F5" w14:textId="77777777" w:rsidR="007E156C" w:rsidRPr="006A2FF3" w:rsidRDefault="007E156C" w:rsidP="006A2FF3">
            <w:pPr>
              <w:pStyle w:val="Tabletext"/>
              <w:spacing w:before="0" w:after="0" w:line="240" w:lineRule="auto"/>
            </w:pPr>
            <w:r w:rsidRPr="006A2FF3">
              <w:t>55812</w:t>
            </w:r>
          </w:p>
        </w:tc>
        <w:tc>
          <w:tcPr>
            <w:tcW w:w="3582" w:type="dxa"/>
            <w:vAlign w:val="center"/>
          </w:tcPr>
          <w:p w14:paraId="65982A48" w14:textId="77777777" w:rsidR="007E156C" w:rsidRPr="006A2FF3" w:rsidRDefault="007E156C" w:rsidP="006A2FF3">
            <w:pPr>
              <w:pStyle w:val="Tabletext"/>
              <w:spacing w:before="0" w:after="0" w:line="240" w:lineRule="auto"/>
            </w:pPr>
            <w:r w:rsidRPr="006A2FF3">
              <w:t>Chest or abdominal wall, 1 or more areas, ultrasound (R)</w:t>
            </w:r>
          </w:p>
        </w:tc>
        <w:tc>
          <w:tcPr>
            <w:tcW w:w="1219" w:type="dxa"/>
            <w:vAlign w:val="center"/>
          </w:tcPr>
          <w:p w14:paraId="199AFFD9" w14:textId="11CDF2EE" w:rsidR="007E156C" w:rsidRPr="006A2FF3" w:rsidRDefault="007E156C" w:rsidP="006A2FF3">
            <w:pPr>
              <w:pStyle w:val="Tabletext"/>
              <w:spacing w:before="0" w:after="0" w:line="240" w:lineRule="auto"/>
            </w:pPr>
            <w:r w:rsidRPr="006A2FF3">
              <w:t>$109.10</w:t>
            </w:r>
          </w:p>
        </w:tc>
        <w:tc>
          <w:tcPr>
            <w:tcW w:w="1124" w:type="dxa"/>
            <w:vAlign w:val="center"/>
          </w:tcPr>
          <w:p w14:paraId="6A55ECB0" w14:textId="77777777" w:rsidR="007E156C" w:rsidRPr="006A2FF3" w:rsidRDefault="007E156C" w:rsidP="006A2FF3">
            <w:pPr>
              <w:pStyle w:val="Tabletext"/>
              <w:spacing w:before="0" w:after="0" w:line="240" w:lineRule="auto"/>
            </w:pPr>
            <w:r w:rsidRPr="006A2FF3">
              <w:t>95,194</w:t>
            </w:r>
          </w:p>
        </w:tc>
        <w:tc>
          <w:tcPr>
            <w:tcW w:w="1724" w:type="dxa"/>
            <w:vAlign w:val="center"/>
          </w:tcPr>
          <w:p w14:paraId="7D66195D" w14:textId="29FD8EAD" w:rsidR="007E156C" w:rsidRPr="006A2FF3" w:rsidRDefault="007E156C" w:rsidP="006A2FF3">
            <w:pPr>
              <w:pStyle w:val="Tabletext"/>
              <w:spacing w:before="0" w:after="0" w:line="240" w:lineRule="auto"/>
            </w:pPr>
            <w:r w:rsidRPr="006A2FF3">
              <w:t>$9,583,081</w:t>
            </w:r>
          </w:p>
        </w:tc>
      </w:tr>
      <w:tr w:rsidR="007E156C" w:rsidRPr="008F2607" w14:paraId="59684700" w14:textId="77777777" w:rsidTr="00C7225E">
        <w:trPr>
          <w:jc w:val="center"/>
        </w:trPr>
        <w:tc>
          <w:tcPr>
            <w:tcW w:w="756" w:type="dxa"/>
            <w:vAlign w:val="center"/>
          </w:tcPr>
          <w:p w14:paraId="7075EB42" w14:textId="77777777" w:rsidR="007E156C" w:rsidRPr="006A2FF3" w:rsidRDefault="007E156C" w:rsidP="006A2FF3">
            <w:pPr>
              <w:pStyle w:val="Tabletext"/>
              <w:spacing w:before="0" w:after="0" w:line="240" w:lineRule="auto"/>
            </w:pPr>
            <w:r w:rsidRPr="006A2FF3">
              <w:t>55814</w:t>
            </w:r>
          </w:p>
        </w:tc>
        <w:tc>
          <w:tcPr>
            <w:tcW w:w="3582" w:type="dxa"/>
            <w:vAlign w:val="center"/>
          </w:tcPr>
          <w:p w14:paraId="76CF30AB" w14:textId="77777777" w:rsidR="007E156C" w:rsidRPr="006A2FF3" w:rsidRDefault="007E156C" w:rsidP="006A2FF3">
            <w:pPr>
              <w:pStyle w:val="Tabletext"/>
              <w:spacing w:before="0" w:after="0" w:line="240" w:lineRule="auto"/>
            </w:pPr>
            <w:r w:rsidRPr="006A2FF3">
              <w:t>Chest or abdominal wall, 1 or more areas, ultrasound (NR)</w:t>
            </w:r>
          </w:p>
        </w:tc>
        <w:tc>
          <w:tcPr>
            <w:tcW w:w="1219" w:type="dxa"/>
            <w:vAlign w:val="center"/>
          </w:tcPr>
          <w:p w14:paraId="058B0D55" w14:textId="24ED5FFE" w:rsidR="007E156C" w:rsidRPr="006A2FF3" w:rsidRDefault="007E156C" w:rsidP="006A2FF3">
            <w:pPr>
              <w:pStyle w:val="Tabletext"/>
              <w:spacing w:before="0" w:after="0" w:line="240" w:lineRule="auto"/>
            </w:pPr>
            <w:r w:rsidRPr="006A2FF3">
              <w:t>$37.85</w:t>
            </w:r>
          </w:p>
        </w:tc>
        <w:tc>
          <w:tcPr>
            <w:tcW w:w="1124" w:type="dxa"/>
            <w:vAlign w:val="center"/>
          </w:tcPr>
          <w:p w14:paraId="428B1713" w14:textId="77777777" w:rsidR="007E156C" w:rsidRPr="006A2FF3" w:rsidRDefault="007E156C" w:rsidP="006A2FF3">
            <w:pPr>
              <w:pStyle w:val="Tabletext"/>
              <w:spacing w:before="0" w:after="0" w:line="240" w:lineRule="auto"/>
            </w:pPr>
            <w:r w:rsidRPr="006A2FF3">
              <w:t>9,793</w:t>
            </w:r>
          </w:p>
        </w:tc>
        <w:tc>
          <w:tcPr>
            <w:tcW w:w="1724" w:type="dxa"/>
            <w:vAlign w:val="center"/>
          </w:tcPr>
          <w:p w14:paraId="6D00F949" w14:textId="7F575258" w:rsidR="007E156C" w:rsidRPr="006A2FF3" w:rsidRDefault="007E156C" w:rsidP="006A2FF3">
            <w:pPr>
              <w:pStyle w:val="Tabletext"/>
              <w:spacing w:before="0" w:after="0" w:line="240" w:lineRule="auto"/>
            </w:pPr>
            <w:r w:rsidRPr="006A2FF3">
              <w:t>$301,169</w:t>
            </w:r>
          </w:p>
        </w:tc>
      </w:tr>
      <w:tr w:rsidR="007E156C" w:rsidRPr="008F2607" w14:paraId="29AA971B" w14:textId="77777777" w:rsidTr="00C7225E">
        <w:trPr>
          <w:jc w:val="center"/>
        </w:trPr>
        <w:tc>
          <w:tcPr>
            <w:tcW w:w="756" w:type="dxa"/>
            <w:vAlign w:val="center"/>
          </w:tcPr>
          <w:p w14:paraId="1078B0FB" w14:textId="77777777" w:rsidR="007E156C" w:rsidRPr="006A2FF3" w:rsidRDefault="007E156C" w:rsidP="006A2FF3">
            <w:pPr>
              <w:pStyle w:val="Tabletext"/>
              <w:spacing w:before="0" w:after="0" w:line="240" w:lineRule="auto"/>
              <w:rPr>
                <w:bCs/>
                <w:color w:val="000000"/>
              </w:rPr>
            </w:pPr>
            <w:r w:rsidRPr="006A2FF3">
              <w:rPr>
                <w:lang w:eastAsia="en-US"/>
              </w:rPr>
              <w:t>55070</w:t>
            </w:r>
          </w:p>
        </w:tc>
        <w:tc>
          <w:tcPr>
            <w:tcW w:w="3582" w:type="dxa"/>
            <w:vAlign w:val="center"/>
          </w:tcPr>
          <w:p w14:paraId="012A48D5" w14:textId="77777777" w:rsidR="007E156C" w:rsidRPr="006A2FF3" w:rsidRDefault="007E156C" w:rsidP="006A2FF3">
            <w:pPr>
              <w:pStyle w:val="Tabletext"/>
              <w:spacing w:before="0" w:after="0" w:line="240" w:lineRule="auto"/>
            </w:pPr>
            <w:r w:rsidRPr="006A2FF3">
              <w:t>Breast, one, ultrasound scan of (R)</w:t>
            </w:r>
          </w:p>
        </w:tc>
        <w:tc>
          <w:tcPr>
            <w:tcW w:w="1219" w:type="dxa"/>
            <w:vAlign w:val="center"/>
          </w:tcPr>
          <w:p w14:paraId="4E38B6F8" w14:textId="41884A59" w:rsidR="007E156C" w:rsidRPr="006A2FF3" w:rsidRDefault="007E156C" w:rsidP="006A2FF3">
            <w:pPr>
              <w:pStyle w:val="Tabletext"/>
              <w:spacing w:before="0" w:after="0" w:line="240" w:lineRule="auto"/>
            </w:pPr>
            <w:r w:rsidRPr="006A2FF3">
              <w:t>$98.25</w:t>
            </w:r>
          </w:p>
        </w:tc>
        <w:tc>
          <w:tcPr>
            <w:tcW w:w="1124" w:type="dxa"/>
            <w:vAlign w:val="center"/>
          </w:tcPr>
          <w:p w14:paraId="70D02CA5" w14:textId="77777777" w:rsidR="007E156C" w:rsidRPr="006A2FF3" w:rsidRDefault="007E156C" w:rsidP="006A2FF3">
            <w:pPr>
              <w:pStyle w:val="Tabletext"/>
              <w:spacing w:before="0" w:after="0" w:line="240" w:lineRule="auto"/>
            </w:pPr>
            <w:r w:rsidRPr="006A2FF3">
              <w:t>148,071</w:t>
            </w:r>
          </w:p>
        </w:tc>
        <w:tc>
          <w:tcPr>
            <w:tcW w:w="1724" w:type="dxa"/>
            <w:vAlign w:val="center"/>
          </w:tcPr>
          <w:p w14:paraId="7D4DB877" w14:textId="53FEEF75" w:rsidR="007E156C" w:rsidRPr="006A2FF3" w:rsidRDefault="007E156C" w:rsidP="006A2FF3">
            <w:pPr>
              <w:pStyle w:val="Tabletext"/>
              <w:spacing w:before="0" w:after="0" w:line="240" w:lineRule="auto"/>
            </w:pPr>
            <w:r w:rsidRPr="006A2FF3">
              <w:t>$13,348,133</w:t>
            </w:r>
          </w:p>
        </w:tc>
      </w:tr>
      <w:tr w:rsidR="007E156C" w:rsidRPr="008F2607" w14:paraId="7B51BCF6" w14:textId="77777777" w:rsidTr="00C7225E">
        <w:trPr>
          <w:jc w:val="center"/>
        </w:trPr>
        <w:tc>
          <w:tcPr>
            <w:tcW w:w="756" w:type="dxa"/>
            <w:vAlign w:val="center"/>
          </w:tcPr>
          <w:p w14:paraId="1073B39D" w14:textId="77777777" w:rsidR="007E156C" w:rsidRPr="006A2FF3" w:rsidRDefault="007E156C" w:rsidP="006A2FF3">
            <w:pPr>
              <w:pStyle w:val="Tabletext"/>
              <w:spacing w:before="0" w:after="0" w:line="240" w:lineRule="auto"/>
              <w:rPr>
                <w:lang w:eastAsia="en-US"/>
              </w:rPr>
            </w:pPr>
            <w:r w:rsidRPr="006A2FF3">
              <w:rPr>
                <w:lang w:eastAsia="en-US"/>
              </w:rPr>
              <w:t>55076</w:t>
            </w:r>
          </w:p>
        </w:tc>
        <w:tc>
          <w:tcPr>
            <w:tcW w:w="3582" w:type="dxa"/>
            <w:vAlign w:val="center"/>
          </w:tcPr>
          <w:p w14:paraId="41BE487B" w14:textId="77777777" w:rsidR="007E156C" w:rsidRPr="006A2FF3" w:rsidRDefault="007E156C" w:rsidP="006A2FF3">
            <w:pPr>
              <w:pStyle w:val="Tabletext"/>
              <w:spacing w:before="0" w:after="0" w:line="240" w:lineRule="auto"/>
            </w:pPr>
            <w:r w:rsidRPr="006A2FF3">
              <w:t>Breasts, both, ultrasound scan of (R)</w:t>
            </w:r>
          </w:p>
        </w:tc>
        <w:tc>
          <w:tcPr>
            <w:tcW w:w="1219" w:type="dxa"/>
            <w:vAlign w:val="center"/>
          </w:tcPr>
          <w:p w14:paraId="3BEF643C" w14:textId="2498FF37" w:rsidR="007E156C" w:rsidRPr="006A2FF3" w:rsidRDefault="007E156C" w:rsidP="006A2FF3">
            <w:pPr>
              <w:pStyle w:val="Tabletext"/>
              <w:spacing w:before="0" w:after="0" w:line="240" w:lineRule="auto"/>
            </w:pPr>
            <w:r w:rsidRPr="006A2FF3">
              <w:t>$109.10</w:t>
            </w:r>
          </w:p>
        </w:tc>
        <w:tc>
          <w:tcPr>
            <w:tcW w:w="1124" w:type="dxa"/>
            <w:vAlign w:val="center"/>
          </w:tcPr>
          <w:p w14:paraId="69E52B8F" w14:textId="77777777" w:rsidR="007E156C" w:rsidRPr="006A2FF3" w:rsidRDefault="007E156C" w:rsidP="006A2FF3">
            <w:pPr>
              <w:pStyle w:val="Tabletext"/>
              <w:spacing w:before="0" w:after="0" w:line="240" w:lineRule="auto"/>
            </w:pPr>
            <w:r w:rsidRPr="006A2FF3">
              <w:t>467,884</w:t>
            </w:r>
          </w:p>
        </w:tc>
        <w:tc>
          <w:tcPr>
            <w:tcW w:w="1724" w:type="dxa"/>
            <w:vAlign w:val="center"/>
          </w:tcPr>
          <w:p w14:paraId="17C4FE05" w14:textId="76352E26" w:rsidR="007E156C" w:rsidRPr="006A2FF3" w:rsidRDefault="007E156C" w:rsidP="006A2FF3">
            <w:pPr>
              <w:pStyle w:val="Tabletext"/>
              <w:spacing w:before="0" w:after="0" w:line="240" w:lineRule="auto"/>
            </w:pPr>
            <w:r w:rsidRPr="006A2FF3">
              <w:t>$47,348,520</w:t>
            </w:r>
          </w:p>
        </w:tc>
      </w:tr>
      <w:tr w:rsidR="000A1B1D" w:rsidRPr="008F2607" w14:paraId="3A97E9E9" w14:textId="77777777" w:rsidTr="00C7225E">
        <w:trPr>
          <w:jc w:val="center"/>
        </w:trPr>
        <w:tc>
          <w:tcPr>
            <w:tcW w:w="756" w:type="dxa"/>
            <w:vAlign w:val="center"/>
          </w:tcPr>
          <w:p w14:paraId="263B704C" w14:textId="7E1963BF" w:rsidR="000A1B1D" w:rsidRPr="006A2FF3" w:rsidRDefault="000A1B1D" w:rsidP="006A2FF3">
            <w:pPr>
              <w:pStyle w:val="Tabletext"/>
              <w:spacing w:before="0" w:after="0" w:line="240" w:lineRule="auto"/>
              <w:rPr>
                <w:lang w:eastAsia="en-US"/>
              </w:rPr>
            </w:pPr>
            <w:r w:rsidRPr="006A2FF3">
              <w:rPr>
                <w:rFonts w:cstheme="minorHAnsi"/>
              </w:rPr>
              <w:t>55079</w:t>
            </w:r>
          </w:p>
        </w:tc>
        <w:tc>
          <w:tcPr>
            <w:tcW w:w="3582" w:type="dxa"/>
            <w:vAlign w:val="center"/>
          </w:tcPr>
          <w:p w14:paraId="514FDE9D" w14:textId="3FC1DE7B" w:rsidR="000A1B1D" w:rsidRPr="006A2FF3" w:rsidRDefault="007943FD" w:rsidP="006A2FF3">
            <w:pPr>
              <w:pStyle w:val="Tabletext"/>
              <w:spacing w:before="0" w:after="0" w:line="240" w:lineRule="auto"/>
            </w:pPr>
            <w:r w:rsidRPr="006A2FF3">
              <w:t>Breasts, both, ultrasound scan of (NR)</w:t>
            </w:r>
          </w:p>
        </w:tc>
        <w:tc>
          <w:tcPr>
            <w:tcW w:w="1219" w:type="dxa"/>
            <w:vAlign w:val="center"/>
          </w:tcPr>
          <w:p w14:paraId="001C000F" w14:textId="27546DA1" w:rsidR="000A1B1D" w:rsidRPr="006A2FF3" w:rsidRDefault="000A1B1D" w:rsidP="006A2FF3">
            <w:pPr>
              <w:pStyle w:val="Tabletext"/>
              <w:spacing w:before="0" w:after="0" w:line="240" w:lineRule="auto"/>
            </w:pPr>
            <w:r w:rsidRPr="006A2FF3">
              <w:t>$37.85</w:t>
            </w:r>
          </w:p>
        </w:tc>
        <w:tc>
          <w:tcPr>
            <w:tcW w:w="1124" w:type="dxa"/>
            <w:vAlign w:val="center"/>
          </w:tcPr>
          <w:p w14:paraId="4D3AFCD1" w14:textId="0505BE37" w:rsidR="000A1B1D" w:rsidRPr="006A2FF3" w:rsidRDefault="000A1B1D" w:rsidP="006A2FF3">
            <w:pPr>
              <w:pStyle w:val="Tabletext"/>
              <w:spacing w:before="0" w:after="0" w:line="240" w:lineRule="auto"/>
            </w:pPr>
            <w:r w:rsidRPr="006A2FF3">
              <w:t>1,880</w:t>
            </w:r>
          </w:p>
        </w:tc>
        <w:tc>
          <w:tcPr>
            <w:tcW w:w="1724" w:type="dxa"/>
            <w:vAlign w:val="center"/>
          </w:tcPr>
          <w:p w14:paraId="6B01AEB3" w14:textId="7C59AB6B" w:rsidR="000A1B1D" w:rsidRPr="006A2FF3" w:rsidRDefault="000A1B1D" w:rsidP="006A2FF3">
            <w:pPr>
              <w:pStyle w:val="Tabletext"/>
              <w:spacing w:before="0" w:after="0" w:line="240" w:lineRule="auto"/>
            </w:pPr>
            <w:r w:rsidRPr="006A2FF3">
              <w:t>$65,737</w:t>
            </w:r>
          </w:p>
        </w:tc>
      </w:tr>
    </w:tbl>
    <w:p w14:paraId="09CB1D96" w14:textId="77777777" w:rsidR="007E156C" w:rsidRDefault="007E156C" w:rsidP="007E156C">
      <w:pPr>
        <w:spacing w:after="0"/>
        <w:contextualSpacing/>
      </w:pPr>
    </w:p>
    <w:p w14:paraId="503AAC7A" w14:textId="77777777" w:rsidR="007E156C" w:rsidRDefault="007E156C" w:rsidP="007E156C">
      <w:pPr>
        <w:spacing w:after="120"/>
        <w:contextualSpacing/>
      </w:pPr>
      <w:r>
        <w:t>The Committee reviewed specific data on the number of services of ultrasound items, broken down by state to identify any anomalies.</w:t>
      </w:r>
    </w:p>
    <w:p w14:paraId="398964E7" w14:textId="1B0E474B" w:rsidR="007E156C" w:rsidRDefault="007E156C" w:rsidP="007E156C">
      <w:pPr>
        <w:spacing w:after="120"/>
        <w:contextualSpacing/>
      </w:pPr>
      <w:r>
        <w:t xml:space="preserve">Table </w:t>
      </w:r>
      <w:r w:rsidR="008F02AF">
        <w:t>29</w:t>
      </w:r>
      <w:r w:rsidR="00C82E41">
        <w:t>, below,</w:t>
      </w:r>
      <w:r w:rsidRPr="00E46F9F">
        <w:t xml:space="preserve"> shows the number of services </w:t>
      </w:r>
      <w:r>
        <w:t xml:space="preserve">for MBS items relating to ultrasound of the chest, abdomen and pelvis per 100,000 </w:t>
      </w:r>
      <w:r w:rsidR="00C71664">
        <w:t>population in 2015/</w:t>
      </w:r>
      <w:r>
        <w:t>16.</w:t>
      </w:r>
    </w:p>
    <w:p w14:paraId="3AEE8F61" w14:textId="61626752" w:rsidR="007E156C" w:rsidRPr="007E156C" w:rsidRDefault="00030570" w:rsidP="00030570">
      <w:pPr>
        <w:pStyle w:val="Caption"/>
      </w:pPr>
      <w:bookmarkStart w:id="266" w:name="_Toc511069240"/>
      <w:r>
        <w:t xml:space="preserve">Table </w:t>
      </w:r>
      <w:r w:rsidR="008F02AF">
        <w:rPr>
          <w:noProof/>
        </w:rPr>
        <w:t>29</w:t>
      </w:r>
      <w:r w:rsidR="007E156C" w:rsidRPr="007E156C">
        <w:t xml:space="preserve">: Number of services per 100,000 </w:t>
      </w:r>
      <w:r w:rsidR="00C71664">
        <w:t>population</w:t>
      </w:r>
      <w:r w:rsidR="007E156C" w:rsidRPr="007E156C">
        <w:t xml:space="preserve"> by state for </w:t>
      </w:r>
      <w:r w:rsidR="003B738B">
        <w:t xml:space="preserve">MBS items for </w:t>
      </w:r>
      <w:r w:rsidR="007E156C" w:rsidRPr="007E156C">
        <w:t>chest, abdomen and pe</w:t>
      </w:r>
      <w:r w:rsidR="00C71664">
        <w:t>lvis ultrasound, 2015/</w:t>
      </w:r>
      <w:r w:rsidR="007E156C" w:rsidRPr="007E156C">
        <w:t>16</w:t>
      </w:r>
      <w:bookmarkEnd w:id="266"/>
      <w:r w:rsidR="007E156C" w:rsidRPr="007E156C">
        <w:t>.</w:t>
      </w:r>
    </w:p>
    <w:tbl>
      <w:tblPr>
        <w:tblW w:w="9525"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33"/>
        <w:gridCol w:w="2250"/>
        <w:gridCol w:w="672"/>
        <w:gridCol w:w="672"/>
        <w:gridCol w:w="692"/>
        <w:gridCol w:w="672"/>
        <w:gridCol w:w="672"/>
        <w:gridCol w:w="672"/>
        <w:gridCol w:w="709"/>
        <w:gridCol w:w="709"/>
        <w:gridCol w:w="772"/>
      </w:tblGrid>
      <w:tr w:rsidR="007E156C" w:rsidRPr="002D190F" w14:paraId="472107D3" w14:textId="77777777" w:rsidTr="00C7225E">
        <w:trPr>
          <w:trHeight w:val="315"/>
          <w:jc w:val="center"/>
        </w:trPr>
        <w:tc>
          <w:tcPr>
            <w:tcW w:w="1033" w:type="dxa"/>
            <w:shd w:val="clear" w:color="auto" w:fill="006600"/>
            <w:vAlign w:val="center"/>
            <w:hideMark/>
          </w:tcPr>
          <w:p w14:paraId="6CFF4B96" w14:textId="77777777" w:rsidR="007E156C" w:rsidRPr="007E156C" w:rsidRDefault="007E156C" w:rsidP="007E156C">
            <w:pPr>
              <w:rPr>
                <w:b/>
                <w:sz w:val="20"/>
              </w:rPr>
            </w:pPr>
            <w:r w:rsidRPr="007E156C">
              <w:rPr>
                <w:b/>
                <w:sz w:val="20"/>
              </w:rPr>
              <w:t>Item</w:t>
            </w:r>
          </w:p>
        </w:tc>
        <w:tc>
          <w:tcPr>
            <w:tcW w:w="2250" w:type="dxa"/>
            <w:shd w:val="clear" w:color="auto" w:fill="006600"/>
            <w:vAlign w:val="center"/>
            <w:hideMark/>
          </w:tcPr>
          <w:p w14:paraId="1903A10C" w14:textId="77777777" w:rsidR="007E156C" w:rsidRPr="007E156C" w:rsidRDefault="007E156C" w:rsidP="007E156C">
            <w:pPr>
              <w:rPr>
                <w:b/>
                <w:sz w:val="20"/>
              </w:rPr>
            </w:pPr>
            <w:r w:rsidRPr="007E156C">
              <w:rPr>
                <w:b/>
                <w:sz w:val="20"/>
              </w:rPr>
              <w:t>Item Descriptor</w:t>
            </w:r>
          </w:p>
        </w:tc>
        <w:tc>
          <w:tcPr>
            <w:tcW w:w="672" w:type="dxa"/>
            <w:shd w:val="clear" w:color="auto" w:fill="006600"/>
            <w:noWrap/>
            <w:vAlign w:val="center"/>
            <w:hideMark/>
          </w:tcPr>
          <w:p w14:paraId="3B45FDE2" w14:textId="77777777" w:rsidR="007E156C" w:rsidRPr="007E156C" w:rsidRDefault="007E156C" w:rsidP="007E156C">
            <w:pPr>
              <w:rPr>
                <w:b/>
                <w:sz w:val="20"/>
              </w:rPr>
            </w:pPr>
            <w:r w:rsidRPr="007E156C">
              <w:rPr>
                <w:b/>
                <w:sz w:val="20"/>
              </w:rPr>
              <w:t>NSW</w:t>
            </w:r>
          </w:p>
        </w:tc>
        <w:tc>
          <w:tcPr>
            <w:tcW w:w="672" w:type="dxa"/>
            <w:shd w:val="clear" w:color="auto" w:fill="006600"/>
            <w:noWrap/>
            <w:vAlign w:val="center"/>
            <w:hideMark/>
          </w:tcPr>
          <w:p w14:paraId="0729AD9B" w14:textId="77777777" w:rsidR="007E156C" w:rsidRPr="007E156C" w:rsidRDefault="007E156C" w:rsidP="007E156C">
            <w:pPr>
              <w:rPr>
                <w:b/>
                <w:sz w:val="20"/>
              </w:rPr>
            </w:pPr>
            <w:r w:rsidRPr="007E156C">
              <w:rPr>
                <w:b/>
                <w:sz w:val="20"/>
              </w:rPr>
              <w:t>VIC</w:t>
            </w:r>
          </w:p>
        </w:tc>
        <w:tc>
          <w:tcPr>
            <w:tcW w:w="692" w:type="dxa"/>
            <w:shd w:val="clear" w:color="auto" w:fill="006600"/>
            <w:noWrap/>
            <w:vAlign w:val="center"/>
            <w:hideMark/>
          </w:tcPr>
          <w:p w14:paraId="64F5D95D" w14:textId="77777777" w:rsidR="007E156C" w:rsidRPr="007E156C" w:rsidRDefault="007E156C" w:rsidP="007E156C">
            <w:pPr>
              <w:rPr>
                <w:b/>
                <w:sz w:val="20"/>
              </w:rPr>
            </w:pPr>
            <w:r w:rsidRPr="007E156C">
              <w:rPr>
                <w:b/>
                <w:sz w:val="20"/>
              </w:rPr>
              <w:t>QLD</w:t>
            </w:r>
          </w:p>
        </w:tc>
        <w:tc>
          <w:tcPr>
            <w:tcW w:w="672" w:type="dxa"/>
            <w:shd w:val="clear" w:color="auto" w:fill="006600"/>
            <w:noWrap/>
            <w:vAlign w:val="center"/>
            <w:hideMark/>
          </w:tcPr>
          <w:p w14:paraId="46A0BE9E" w14:textId="77777777" w:rsidR="007E156C" w:rsidRPr="007E156C" w:rsidRDefault="007E156C" w:rsidP="007E156C">
            <w:pPr>
              <w:rPr>
                <w:b/>
                <w:sz w:val="20"/>
              </w:rPr>
            </w:pPr>
            <w:r w:rsidRPr="007E156C">
              <w:rPr>
                <w:b/>
                <w:sz w:val="20"/>
              </w:rPr>
              <w:t>SA</w:t>
            </w:r>
          </w:p>
        </w:tc>
        <w:tc>
          <w:tcPr>
            <w:tcW w:w="672" w:type="dxa"/>
            <w:shd w:val="clear" w:color="auto" w:fill="006600"/>
            <w:noWrap/>
            <w:vAlign w:val="center"/>
            <w:hideMark/>
          </w:tcPr>
          <w:p w14:paraId="1FBD9A94" w14:textId="77777777" w:rsidR="007E156C" w:rsidRPr="007E156C" w:rsidRDefault="007E156C" w:rsidP="007E156C">
            <w:pPr>
              <w:rPr>
                <w:b/>
                <w:sz w:val="20"/>
              </w:rPr>
            </w:pPr>
            <w:r w:rsidRPr="007E156C">
              <w:rPr>
                <w:b/>
                <w:sz w:val="20"/>
              </w:rPr>
              <w:t>WA</w:t>
            </w:r>
          </w:p>
        </w:tc>
        <w:tc>
          <w:tcPr>
            <w:tcW w:w="672" w:type="dxa"/>
            <w:shd w:val="clear" w:color="auto" w:fill="006600"/>
            <w:noWrap/>
            <w:vAlign w:val="center"/>
            <w:hideMark/>
          </w:tcPr>
          <w:p w14:paraId="47DFD7D0" w14:textId="77777777" w:rsidR="007E156C" w:rsidRPr="007E156C" w:rsidRDefault="007E156C" w:rsidP="007E156C">
            <w:pPr>
              <w:rPr>
                <w:b/>
                <w:sz w:val="20"/>
              </w:rPr>
            </w:pPr>
            <w:r w:rsidRPr="007E156C">
              <w:rPr>
                <w:b/>
                <w:sz w:val="20"/>
              </w:rPr>
              <w:t>TAS</w:t>
            </w:r>
          </w:p>
        </w:tc>
        <w:tc>
          <w:tcPr>
            <w:tcW w:w="709" w:type="dxa"/>
            <w:shd w:val="clear" w:color="auto" w:fill="006600"/>
            <w:noWrap/>
            <w:vAlign w:val="center"/>
            <w:hideMark/>
          </w:tcPr>
          <w:p w14:paraId="71671B4E" w14:textId="77777777" w:rsidR="007E156C" w:rsidRPr="007E156C" w:rsidRDefault="007E156C" w:rsidP="007E156C">
            <w:pPr>
              <w:rPr>
                <w:b/>
                <w:sz w:val="20"/>
              </w:rPr>
            </w:pPr>
            <w:r w:rsidRPr="007E156C">
              <w:rPr>
                <w:b/>
                <w:sz w:val="20"/>
              </w:rPr>
              <w:t>ACT</w:t>
            </w:r>
          </w:p>
        </w:tc>
        <w:tc>
          <w:tcPr>
            <w:tcW w:w="709" w:type="dxa"/>
            <w:shd w:val="clear" w:color="auto" w:fill="006600"/>
            <w:noWrap/>
            <w:vAlign w:val="center"/>
            <w:hideMark/>
          </w:tcPr>
          <w:p w14:paraId="1B8F69E3" w14:textId="77777777" w:rsidR="007E156C" w:rsidRPr="007E156C" w:rsidRDefault="007E156C" w:rsidP="007E156C">
            <w:pPr>
              <w:rPr>
                <w:b/>
                <w:sz w:val="20"/>
              </w:rPr>
            </w:pPr>
            <w:r w:rsidRPr="007E156C">
              <w:rPr>
                <w:b/>
                <w:sz w:val="20"/>
              </w:rPr>
              <w:t>NT</w:t>
            </w:r>
          </w:p>
        </w:tc>
        <w:tc>
          <w:tcPr>
            <w:tcW w:w="772" w:type="dxa"/>
            <w:shd w:val="clear" w:color="auto" w:fill="006600"/>
            <w:vAlign w:val="center"/>
            <w:hideMark/>
          </w:tcPr>
          <w:p w14:paraId="67DDE82D" w14:textId="77777777" w:rsidR="007E156C" w:rsidRPr="007E156C" w:rsidRDefault="007E156C" w:rsidP="007E156C">
            <w:pPr>
              <w:rPr>
                <w:b/>
                <w:sz w:val="20"/>
              </w:rPr>
            </w:pPr>
            <w:r w:rsidRPr="007E156C">
              <w:rPr>
                <w:b/>
                <w:sz w:val="20"/>
              </w:rPr>
              <w:t>Total</w:t>
            </w:r>
          </w:p>
        </w:tc>
      </w:tr>
      <w:tr w:rsidR="007E156C" w:rsidRPr="002D190F" w14:paraId="5ED4C404" w14:textId="77777777" w:rsidTr="00C7225E">
        <w:trPr>
          <w:trHeight w:val="397"/>
          <w:jc w:val="center"/>
        </w:trPr>
        <w:tc>
          <w:tcPr>
            <w:tcW w:w="1033" w:type="dxa"/>
            <w:shd w:val="clear" w:color="auto" w:fill="auto"/>
            <w:vAlign w:val="center"/>
            <w:hideMark/>
          </w:tcPr>
          <w:p w14:paraId="5935FEB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55036</w:t>
            </w:r>
          </w:p>
        </w:tc>
        <w:tc>
          <w:tcPr>
            <w:tcW w:w="2250" w:type="dxa"/>
            <w:shd w:val="clear" w:color="auto" w:fill="auto"/>
            <w:vAlign w:val="center"/>
            <w:hideMark/>
          </w:tcPr>
          <w:p w14:paraId="0778D2B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abdo (incl urinary tract) (R)</w:t>
            </w:r>
          </w:p>
        </w:tc>
        <w:tc>
          <w:tcPr>
            <w:tcW w:w="672" w:type="dxa"/>
            <w:shd w:val="clear" w:color="auto" w:fill="auto"/>
            <w:vAlign w:val="center"/>
            <w:hideMark/>
          </w:tcPr>
          <w:p w14:paraId="4138D7C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3,680</w:t>
            </w:r>
          </w:p>
        </w:tc>
        <w:tc>
          <w:tcPr>
            <w:tcW w:w="672" w:type="dxa"/>
            <w:shd w:val="clear" w:color="auto" w:fill="auto"/>
            <w:vAlign w:val="center"/>
            <w:hideMark/>
          </w:tcPr>
          <w:p w14:paraId="3CBBB01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3,422</w:t>
            </w:r>
          </w:p>
        </w:tc>
        <w:tc>
          <w:tcPr>
            <w:tcW w:w="692" w:type="dxa"/>
            <w:shd w:val="clear" w:color="auto" w:fill="auto"/>
            <w:vAlign w:val="center"/>
            <w:hideMark/>
          </w:tcPr>
          <w:p w14:paraId="075F02F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3,690</w:t>
            </w:r>
          </w:p>
        </w:tc>
        <w:tc>
          <w:tcPr>
            <w:tcW w:w="672" w:type="dxa"/>
            <w:shd w:val="clear" w:color="auto" w:fill="auto"/>
            <w:vAlign w:val="center"/>
            <w:hideMark/>
          </w:tcPr>
          <w:p w14:paraId="6300FEA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2,561</w:t>
            </w:r>
          </w:p>
        </w:tc>
        <w:tc>
          <w:tcPr>
            <w:tcW w:w="672" w:type="dxa"/>
            <w:shd w:val="clear" w:color="auto" w:fill="auto"/>
            <w:vAlign w:val="center"/>
            <w:hideMark/>
          </w:tcPr>
          <w:p w14:paraId="3835B5A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2,977</w:t>
            </w:r>
          </w:p>
        </w:tc>
        <w:tc>
          <w:tcPr>
            <w:tcW w:w="672" w:type="dxa"/>
            <w:shd w:val="clear" w:color="auto" w:fill="auto"/>
            <w:vAlign w:val="center"/>
            <w:hideMark/>
          </w:tcPr>
          <w:p w14:paraId="7F871DA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2,711</w:t>
            </w:r>
          </w:p>
        </w:tc>
        <w:tc>
          <w:tcPr>
            <w:tcW w:w="709" w:type="dxa"/>
            <w:shd w:val="clear" w:color="auto" w:fill="auto"/>
            <w:vAlign w:val="center"/>
            <w:hideMark/>
          </w:tcPr>
          <w:p w14:paraId="7D89D39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3,035</w:t>
            </w:r>
          </w:p>
        </w:tc>
        <w:tc>
          <w:tcPr>
            <w:tcW w:w="709" w:type="dxa"/>
            <w:shd w:val="clear" w:color="auto" w:fill="auto"/>
            <w:vAlign w:val="center"/>
            <w:hideMark/>
          </w:tcPr>
          <w:p w14:paraId="2B87BAD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2,679</w:t>
            </w:r>
          </w:p>
        </w:tc>
        <w:tc>
          <w:tcPr>
            <w:tcW w:w="772" w:type="dxa"/>
            <w:shd w:val="clear" w:color="auto" w:fill="auto"/>
            <w:vAlign w:val="center"/>
            <w:hideMark/>
          </w:tcPr>
          <w:p w14:paraId="1117F3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3,421</w:t>
            </w:r>
          </w:p>
        </w:tc>
      </w:tr>
      <w:tr w:rsidR="007E156C" w:rsidRPr="002D190F" w14:paraId="70F0F5A8" w14:textId="77777777" w:rsidTr="00C7225E">
        <w:trPr>
          <w:trHeight w:val="397"/>
          <w:jc w:val="center"/>
        </w:trPr>
        <w:tc>
          <w:tcPr>
            <w:tcW w:w="1033" w:type="dxa"/>
            <w:shd w:val="clear" w:color="auto" w:fill="auto"/>
            <w:vAlign w:val="center"/>
            <w:hideMark/>
          </w:tcPr>
          <w:p w14:paraId="2370BC6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55037</w:t>
            </w:r>
          </w:p>
        </w:tc>
        <w:tc>
          <w:tcPr>
            <w:tcW w:w="2250" w:type="dxa"/>
            <w:shd w:val="clear" w:color="auto" w:fill="auto"/>
            <w:vAlign w:val="center"/>
            <w:hideMark/>
          </w:tcPr>
          <w:p w14:paraId="36F9557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abdo (incl urinary tract) (NR)</w:t>
            </w:r>
          </w:p>
        </w:tc>
        <w:tc>
          <w:tcPr>
            <w:tcW w:w="672" w:type="dxa"/>
            <w:shd w:val="clear" w:color="auto" w:fill="auto"/>
            <w:vAlign w:val="center"/>
            <w:hideMark/>
          </w:tcPr>
          <w:p w14:paraId="164FEAE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25</w:t>
            </w:r>
          </w:p>
        </w:tc>
        <w:tc>
          <w:tcPr>
            <w:tcW w:w="672" w:type="dxa"/>
            <w:shd w:val="clear" w:color="auto" w:fill="auto"/>
            <w:vAlign w:val="center"/>
            <w:hideMark/>
          </w:tcPr>
          <w:p w14:paraId="12F4714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43</w:t>
            </w:r>
          </w:p>
        </w:tc>
        <w:tc>
          <w:tcPr>
            <w:tcW w:w="692" w:type="dxa"/>
            <w:shd w:val="clear" w:color="auto" w:fill="auto"/>
            <w:vAlign w:val="center"/>
            <w:hideMark/>
          </w:tcPr>
          <w:p w14:paraId="46A94DF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w:t>
            </w:r>
          </w:p>
        </w:tc>
        <w:tc>
          <w:tcPr>
            <w:tcW w:w="672" w:type="dxa"/>
            <w:shd w:val="clear" w:color="auto" w:fill="auto"/>
            <w:vAlign w:val="center"/>
            <w:hideMark/>
          </w:tcPr>
          <w:p w14:paraId="68219D0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672" w:type="dxa"/>
            <w:shd w:val="clear" w:color="auto" w:fill="auto"/>
            <w:vAlign w:val="center"/>
            <w:hideMark/>
          </w:tcPr>
          <w:p w14:paraId="6C92FA2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w:t>
            </w:r>
          </w:p>
        </w:tc>
        <w:tc>
          <w:tcPr>
            <w:tcW w:w="672" w:type="dxa"/>
            <w:shd w:val="clear" w:color="auto" w:fill="auto"/>
            <w:vAlign w:val="center"/>
            <w:hideMark/>
          </w:tcPr>
          <w:p w14:paraId="5D9287D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5973659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3B0CCA5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72" w:type="dxa"/>
            <w:shd w:val="clear" w:color="auto" w:fill="auto"/>
            <w:vAlign w:val="center"/>
            <w:hideMark/>
          </w:tcPr>
          <w:p w14:paraId="74BC255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21</w:t>
            </w:r>
          </w:p>
        </w:tc>
      </w:tr>
      <w:tr w:rsidR="007E156C" w:rsidRPr="002D190F" w14:paraId="71564722" w14:textId="77777777" w:rsidTr="00C7225E">
        <w:trPr>
          <w:trHeight w:val="397"/>
          <w:jc w:val="center"/>
        </w:trPr>
        <w:tc>
          <w:tcPr>
            <w:tcW w:w="1033" w:type="dxa"/>
            <w:shd w:val="clear" w:color="auto" w:fill="auto"/>
            <w:vAlign w:val="center"/>
            <w:hideMark/>
          </w:tcPr>
          <w:p w14:paraId="670D2EA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55038</w:t>
            </w:r>
          </w:p>
        </w:tc>
        <w:tc>
          <w:tcPr>
            <w:tcW w:w="2250" w:type="dxa"/>
            <w:shd w:val="clear" w:color="auto" w:fill="auto"/>
            <w:vAlign w:val="center"/>
            <w:hideMark/>
          </w:tcPr>
          <w:p w14:paraId="7FC4C4C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urinary tract (R)</w:t>
            </w:r>
          </w:p>
        </w:tc>
        <w:tc>
          <w:tcPr>
            <w:tcW w:w="672" w:type="dxa"/>
            <w:shd w:val="clear" w:color="auto" w:fill="auto"/>
            <w:vAlign w:val="center"/>
            <w:hideMark/>
          </w:tcPr>
          <w:p w14:paraId="3ABD813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2,242</w:t>
            </w:r>
          </w:p>
        </w:tc>
        <w:tc>
          <w:tcPr>
            <w:tcW w:w="672" w:type="dxa"/>
            <w:shd w:val="clear" w:color="auto" w:fill="auto"/>
            <w:vAlign w:val="center"/>
            <w:hideMark/>
          </w:tcPr>
          <w:p w14:paraId="13124DE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2,205</w:t>
            </w:r>
          </w:p>
        </w:tc>
        <w:tc>
          <w:tcPr>
            <w:tcW w:w="692" w:type="dxa"/>
            <w:shd w:val="clear" w:color="auto" w:fill="auto"/>
            <w:vAlign w:val="center"/>
            <w:hideMark/>
          </w:tcPr>
          <w:p w14:paraId="40428E1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2,167</w:t>
            </w:r>
          </w:p>
        </w:tc>
        <w:tc>
          <w:tcPr>
            <w:tcW w:w="672" w:type="dxa"/>
            <w:shd w:val="clear" w:color="auto" w:fill="auto"/>
            <w:vAlign w:val="center"/>
            <w:hideMark/>
          </w:tcPr>
          <w:p w14:paraId="54523B5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2,039</w:t>
            </w:r>
          </w:p>
        </w:tc>
        <w:tc>
          <w:tcPr>
            <w:tcW w:w="672" w:type="dxa"/>
            <w:shd w:val="clear" w:color="auto" w:fill="auto"/>
            <w:vAlign w:val="center"/>
            <w:hideMark/>
          </w:tcPr>
          <w:p w14:paraId="71BC0FE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1,510</w:t>
            </w:r>
          </w:p>
        </w:tc>
        <w:tc>
          <w:tcPr>
            <w:tcW w:w="672" w:type="dxa"/>
            <w:shd w:val="clear" w:color="auto" w:fill="auto"/>
            <w:vAlign w:val="center"/>
            <w:hideMark/>
          </w:tcPr>
          <w:p w14:paraId="56BC4A0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1,748</w:t>
            </w:r>
          </w:p>
        </w:tc>
        <w:tc>
          <w:tcPr>
            <w:tcW w:w="709" w:type="dxa"/>
            <w:shd w:val="clear" w:color="auto" w:fill="auto"/>
            <w:vAlign w:val="center"/>
            <w:hideMark/>
          </w:tcPr>
          <w:p w14:paraId="107087F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1,701</w:t>
            </w:r>
          </w:p>
        </w:tc>
        <w:tc>
          <w:tcPr>
            <w:tcW w:w="709" w:type="dxa"/>
            <w:shd w:val="clear" w:color="auto" w:fill="auto"/>
            <w:vAlign w:val="center"/>
            <w:hideMark/>
          </w:tcPr>
          <w:p w14:paraId="481C187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1,470</w:t>
            </w:r>
          </w:p>
        </w:tc>
        <w:tc>
          <w:tcPr>
            <w:tcW w:w="772" w:type="dxa"/>
            <w:shd w:val="clear" w:color="auto" w:fill="auto"/>
            <w:vAlign w:val="center"/>
            <w:hideMark/>
          </w:tcPr>
          <w:p w14:paraId="78E481D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2,097</w:t>
            </w:r>
          </w:p>
        </w:tc>
      </w:tr>
      <w:tr w:rsidR="007E156C" w:rsidRPr="002D190F" w14:paraId="20621D5A" w14:textId="77777777" w:rsidTr="00C7225E">
        <w:trPr>
          <w:trHeight w:val="397"/>
          <w:jc w:val="center"/>
        </w:trPr>
        <w:tc>
          <w:tcPr>
            <w:tcW w:w="1033" w:type="dxa"/>
            <w:shd w:val="clear" w:color="auto" w:fill="auto"/>
            <w:vAlign w:val="center"/>
            <w:hideMark/>
          </w:tcPr>
          <w:p w14:paraId="15F3D35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55039</w:t>
            </w:r>
          </w:p>
        </w:tc>
        <w:tc>
          <w:tcPr>
            <w:tcW w:w="2250" w:type="dxa"/>
            <w:shd w:val="clear" w:color="auto" w:fill="auto"/>
            <w:vAlign w:val="center"/>
            <w:hideMark/>
          </w:tcPr>
          <w:p w14:paraId="4600AC4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urinary tract (NR)</w:t>
            </w:r>
          </w:p>
        </w:tc>
        <w:tc>
          <w:tcPr>
            <w:tcW w:w="672" w:type="dxa"/>
            <w:shd w:val="clear" w:color="auto" w:fill="auto"/>
            <w:vAlign w:val="center"/>
            <w:hideMark/>
          </w:tcPr>
          <w:p w14:paraId="22DD94D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121</w:t>
            </w:r>
          </w:p>
        </w:tc>
        <w:tc>
          <w:tcPr>
            <w:tcW w:w="672" w:type="dxa"/>
            <w:shd w:val="clear" w:color="auto" w:fill="auto"/>
            <w:vAlign w:val="center"/>
            <w:hideMark/>
          </w:tcPr>
          <w:p w14:paraId="29A45B7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42</w:t>
            </w:r>
          </w:p>
        </w:tc>
        <w:tc>
          <w:tcPr>
            <w:tcW w:w="692" w:type="dxa"/>
            <w:shd w:val="clear" w:color="auto" w:fill="auto"/>
            <w:vAlign w:val="center"/>
            <w:hideMark/>
          </w:tcPr>
          <w:p w14:paraId="2155D02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13</w:t>
            </w:r>
          </w:p>
        </w:tc>
        <w:tc>
          <w:tcPr>
            <w:tcW w:w="672" w:type="dxa"/>
            <w:shd w:val="clear" w:color="auto" w:fill="auto"/>
            <w:vAlign w:val="center"/>
            <w:hideMark/>
          </w:tcPr>
          <w:p w14:paraId="741E4B0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29</w:t>
            </w:r>
          </w:p>
        </w:tc>
        <w:tc>
          <w:tcPr>
            <w:tcW w:w="672" w:type="dxa"/>
            <w:shd w:val="clear" w:color="auto" w:fill="auto"/>
            <w:vAlign w:val="center"/>
            <w:hideMark/>
          </w:tcPr>
          <w:p w14:paraId="4931C2A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46</w:t>
            </w:r>
          </w:p>
        </w:tc>
        <w:tc>
          <w:tcPr>
            <w:tcW w:w="672" w:type="dxa"/>
            <w:shd w:val="clear" w:color="auto" w:fill="auto"/>
            <w:vAlign w:val="center"/>
            <w:hideMark/>
          </w:tcPr>
          <w:p w14:paraId="150582D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100</w:t>
            </w:r>
          </w:p>
        </w:tc>
        <w:tc>
          <w:tcPr>
            <w:tcW w:w="709" w:type="dxa"/>
            <w:shd w:val="clear" w:color="auto" w:fill="auto"/>
            <w:vAlign w:val="center"/>
            <w:hideMark/>
          </w:tcPr>
          <w:p w14:paraId="0F78795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w:t>
            </w:r>
          </w:p>
        </w:tc>
        <w:tc>
          <w:tcPr>
            <w:tcW w:w="709" w:type="dxa"/>
            <w:shd w:val="clear" w:color="auto" w:fill="auto"/>
            <w:vAlign w:val="center"/>
            <w:hideMark/>
          </w:tcPr>
          <w:p w14:paraId="1BD3202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72</w:t>
            </w:r>
          </w:p>
        </w:tc>
        <w:tc>
          <w:tcPr>
            <w:tcW w:w="772" w:type="dxa"/>
            <w:shd w:val="clear" w:color="auto" w:fill="auto"/>
            <w:vAlign w:val="center"/>
            <w:hideMark/>
          </w:tcPr>
          <w:p w14:paraId="0D841D3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63</w:t>
            </w:r>
          </w:p>
        </w:tc>
      </w:tr>
      <w:tr w:rsidR="007E156C" w:rsidRPr="002D190F" w14:paraId="33D02789" w14:textId="77777777" w:rsidTr="00C7225E">
        <w:trPr>
          <w:trHeight w:val="397"/>
          <w:jc w:val="center"/>
        </w:trPr>
        <w:tc>
          <w:tcPr>
            <w:tcW w:w="1033" w:type="dxa"/>
            <w:shd w:val="clear" w:color="auto" w:fill="auto"/>
            <w:vAlign w:val="center"/>
            <w:hideMark/>
          </w:tcPr>
          <w:p w14:paraId="6F0CD30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55048</w:t>
            </w:r>
          </w:p>
        </w:tc>
        <w:tc>
          <w:tcPr>
            <w:tcW w:w="2250" w:type="dxa"/>
            <w:shd w:val="clear" w:color="auto" w:fill="auto"/>
            <w:vAlign w:val="center"/>
            <w:hideMark/>
          </w:tcPr>
          <w:p w14:paraId="5A08520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scrotum (R)</w:t>
            </w:r>
          </w:p>
        </w:tc>
        <w:tc>
          <w:tcPr>
            <w:tcW w:w="672" w:type="dxa"/>
            <w:shd w:val="clear" w:color="auto" w:fill="auto"/>
            <w:vAlign w:val="center"/>
            <w:hideMark/>
          </w:tcPr>
          <w:p w14:paraId="0C4020C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486</w:t>
            </w:r>
          </w:p>
        </w:tc>
        <w:tc>
          <w:tcPr>
            <w:tcW w:w="672" w:type="dxa"/>
            <w:shd w:val="clear" w:color="auto" w:fill="auto"/>
            <w:vAlign w:val="center"/>
            <w:hideMark/>
          </w:tcPr>
          <w:p w14:paraId="13362F4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486</w:t>
            </w:r>
          </w:p>
        </w:tc>
        <w:tc>
          <w:tcPr>
            <w:tcW w:w="692" w:type="dxa"/>
            <w:shd w:val="clear" w:color="auto" w:fill="auto"/>
            <w:vAlign w:val="center"/>
            <w:hideMark/>
          </w:tcPr>
          <w:p w14:paraId="20C0D7D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497</w:t>
            </w:r>
          </w:p>
        </w:tc>
        <w:tc>
          <w:tcPr>
            <w:tcW w:w="672" w:type="dxa"/>
            <w:shd w:val="clear" w:color="auto" w:fill="auto"/>
            <w:vAlign w:val="center"/>
            <w:hideMark/>
          </w:tcPr>
          <w:p w14:paraId="21242DA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461</w:t>
            </w:r>
          </w:p>
        </w:tc>
        <w:tc>
          <w:tcPr>
            <w:tcW w:w="672" w:type="dxa"/>
            <w:shd w:val="clear" w:color="auto" w:fill="auto"/>
            <w:vAlign w:val="center"/>
            <w:hideMark/>
          </w:tcPr>
          <w:p w14:paraId="03F8AA3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441</w:t>
            </w:r>
          </w:p>
        </w:tc>
        <w:tc>
          <w:tcPr>
            <w:tcW w:w="672" w:type="dxa"/>
            <w:shd w:val="clear" w:color="auto" w:fill="auto"/>
            <w:vAlign w:val="center"/>
            <w:hideMark/>
          </w:tcPr>
          <w:p w14:paraId="75A63F6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452</w:t>
            </w:r>
          </w:p>
        </w:tc>
        <w:tc>
          <w:tcPr>
            <w:tcW w:w="709" w:type="dxa"/>
            <w:shd w:val="clear" w:color="auto" w:fill="auto"/>
            <w:vAlign w:val="center"/>
            <w:hideMark/>
          </w:tcPr>
          <w:p w14:paraId="05DAC98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451</w:t>
            </w:r>
          </w:p>
        </w:tc>
        <w:tc>
          <w:tcPr>
            <w:tcW w:w="709" w:type="dxa"/>
            <w:shd w:val="clear" w:color="auto" w:fill="auto"/>
            <w:vAlign w:val="center"/>
            <w:hideMark/>
          </w:tcPr>
          <w:p w14:paraId="35711C2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354</w:t>
            </w:r>
          </w:p>
        </w:tc>
        <w:tc>
          <w:tcPr>
            <w:tcW w:w="772" w:type="dxa"/>
            <w:shd w:val="clear" w:color="auto" w:fill="auto"/>
            <w:vAlign w:val="center"/>
            <w:hideMark/>
          </w:tcPr>
          <w:p w14:paraId="4F52BAA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479</w:t>
            </w:r>
          </w:p>
        </w:tc>
      </w:tr>
      <w:tr w:rsidR="007E156C" w:rsidRPr="002D190F" w14:paraId="0BE5B0F0" w14:textId="77777777" w:rsidTr="00C7225E">
        <w:trPr>
          <w:trHeight w:val="397"/>
          <w:jc w:val="center"/>
        </w:trPr>
        <w:tc>
          <w:tcPr>
            <w:tcW w:w="1033" w:type="dxa"/>
            <w:shd w:val="clear" w:color="auto" w:fill="auto"/>
            <w:vAlign w:val="center"/>
            <w:hideMark/>
          </w:tcPr>
          <w:p w14:paraId="53897E7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55049</w:t>
            </w:r>
          </w:p>
        </w:tc>
        <w:tc>
          <w:tcPr>
            <w:tcW w:w="2250" w:type="dxa"/>
            <w:shd w:val="clear" w:color="auto" w:fill="auto"/>
            <w:vAlign w:val="center"/>
            <w:hideMark/>
          </w:tcPr>
          <w:p w14:paraId="5CC4C6C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scrotum (NR)</w:t>
            </w:r>
          </w:p>
        </w:tc>
        <w:tc>
          <w:tcPr>
            <w:tcW w:w="672" w:type="dxa"/>
            <w:shd w:val="clear" w:color="auto" w:fill="auto"/>
            <w:vAlign w:val="center"/>
            <w:hideMark/>
          </w:tcPr>
          <w:p w14:paraId="040AF20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672" w:type="dxa"/>
            <w:shd w:val="clear" w:color="auto" w:fill="auto"/>
            <w:vAlign w:val="center"/>
            <w:hideMark/>
          </w:tcPr>
          <w:p w14:paraId="32F3A45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92" w:type="dxa"/>
            <w:shd w:val="clear" w:color="auto" w:fill="auto"/>
            <w:vAlign w:val="center"/>
            <w:hideMark/>
          </w:tcPr>
          <w:p w14:paraId="47F3DD51" w14:textId="4036237F" w:rsidR="007E156C" w:rsidRPr="006A2FF3" w:rsidRDefault="002238D4" w:rsidP="006A2FF3">
            <w:pPr>
              <w:spacing w:before="0" w:after="0" w:line="240" w:lineRule="auto"/>
              <w:rPr>
                <w:rFonts w:cstheme="minorHAnsi"/>
                <w:sz w:val="18"/>
                <w:szCs w:val="18"/>
              </w:rPr>
            </w:pPr>
            <w:r w:rsidRPr="006A2FF3">
              <w:rPr>
                <w:rFonts w:cstheme="minorHAnsi"/>
                <w:sz w:val="18"/>
                <w:szCs w:val="18"/>
              </w:rPr>
              <w:t>n</w:t>
            </w:r>
            <w:r w:rsidR="007E156C" w:rsidRPr="006A2FF3">
              <w:rPr>
                <w:rFonts w:cstheme="minorHAnsi"/>
                <w:sz w:val="18"/>
                <w:szCs w:val="18"/>
              </w:rPr>
              <w:t>p</w:t>
            </w:r>
          </w:p>
        </w:tc>
        <w:tc>
          <w:tcPr>
            <w:tcW w:w="672" w:type="dxa"/>
            <w:shd w:val="clear" w:color="auto" w:fill="auto"/>
            <w:vAlign w:val="center"/>
            <w:hideMark/>
          </w:tcPr>
          <w:p w14:paraId="717E4C1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72" w:type="dxa"/>
            <w:shd w:val="clear" w:color="auto" w:fill="auto"/>
            <w:vAlign w:val="center"/>
            <w:hideMark/>
          </w:tcPr>
          <w:p w14:paraId="153AA64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672" w:type="dxa"/>
            <w:shd w:val="clear" w:color="auto" w:fill="auto"/>
            <w:vAlign w:val="center"/>
            <w:hideMark/>
          </w:tcPr>
          <w:p w14:paraId="060A2FB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4FD62AB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6632A6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72" w:type="dxa"/>
            <w:shd w:val="clear" w:color="auto" w:fill="auto"/>
            <w:vAlign w:val="center"/>
            <w:hideMark/>
          </w:tcPr>
          <w:p w14:paraId="403D54A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r>
      <w:tr w:rsidR="007E156C" w:rsidRPr="002D190F" w14:paraId="1E4EC4C2" w14:textId="77777777" w:rsidTr="00C7225E">
        <w:trPr>
          <w:trHeight w:val="397"/>
          <w:jc w:val="center"/>
        </w:trPr>
        <w:tc>
          <w:tcPr>
            <w:tcW w:w="1033" w:type="dxa"/>
            <w:shd w:val="clear" w:color="auto" w:fill="auto"/>
            <w:vAlign w:val="center"/>
            <w:hideMark/>
          </w:tcPr>
          <w:p w14:paraId="05C19CF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55065</w:t>
            </w:r>
          </w:p>
        </w:tc>
        <w:tc>
          <w:tcPr>
            <w:tcW w:w="2250" w:type="dxa"/>
            <w:shd w:val="clear" w:color="auto" w:fill="auto"/>
            <w:vAlign w:val="center"/>
            <w:hideMark/>
          </w:tcPr>
          <w:p w14:paraId="6FB0596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pelvis (R)</w:t>
            </w:r>
          </w:p>
        </w:tc>
        <w:tc>
          <w:tcPr>
            <w:tcW w:w="672" w:type="dxa"/>
            <w:shd w:val="clear" w:color="auto" w:fill="auto"/>
            <w:vAlign w:val="center"/>
            <w:hideMark/>
          </w:tcPr>
          <w:p w14:paraId="5B6350F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3,641</w:t>
            </w:r>
          </w:p>
        </w:tc>
        <w:tc>
          <w:tcPr>
            <w:tcW w:w="672" w:type="dxa"/>
            <w:shd w:val="clear" w:color="auto" w:fill="auto"/>
            <w:vAlign w:val="center"/>
            <w:hideMark/>
          </w:tcPr>
          <w:p w14:paraId="0C25C73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3,960</w:t>
            </w:r>
          </w:p>
        </w:tc>
        <w:tc>
          <w:tcPr>
            <w:tcW w:w="692" w:type="dxa"/>
            <w:shd w:val="clear" w:color="auto" w:fill="auto"/>
            <w:vAlign w:val="center"/>
            <w:hideMark/>
          </w:tcPr>
          <w:p w14:paraId="20580DE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3,714</w:t>
            </w:r>
          </w:p>
        </w:tc>
        <w:tc>
          <w:tcPr>
            <w:tcW w:w="672" w:type="dxa"/>
            <w:shd w:val="clear" w:color="auto" w:fill="auto"/>
            <w:vAlign w:val="center"/>
            <w:hideMark/>
          </w:tcPr>
          <w:p w14:paraId="6D1B167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3,180</w:t>
            </w:r>
          </w:p>
        </w:tc>
        <w:tc>
          <w:tcPr>
            <w:tcW w:w="672" w:type="dxa"/>
            <w:shd w:val="clear" w:color="auto" w:fill="auto"/>
            <w:vAlign w:val="center"/>
            <w:hideMark/>
          </w:tcPr>
          <w:p w14:paraId="433A87A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3,343</w:t>
            </w:r>
          </w:p>
        </w:tc>
        <w:tc>
          <w:tcPr>
            <w:tcW w:w="672" w:type="dxa"/>
            <w:shd w:val="clear" w:color="auto" w:fill="auto"/>
            <w:vAlign w:val="center"/>
            <w:hideMark/>
          </w:tcPr>
          <w:p w14:paraId="377243F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2,609</w:t>
            </w:r>
          </w:p>
        </w:tc>
        <w:tc>
          <w:tcPr>
            <w:tcW w:w="709" w:type="dxa"/>
            <w:shd w:val="clear" w:color="auto" w:fill="auto"/>
            <w:vAlign w:val="center"/>
            <w:hideMark/>
          </w:tcPr>
          <w:p w14:paraId="35A64D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3,171</w:t>
            </w:r>
          </w:p>
        </w:tc>
        <w:tc>
          <w:tcPr>
            <w:tcW w:w="709" w:type="dxa"/>
            <w:shd w:val="clear" w:color="auto" w:fill="auto"/>
            <w:vAlign w:val="center"/>
            <w:hideMark/>
          </w:tcPr>
          <w:p w14:paraId="47E78C6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2,693</w:t>
            </w:r>
          </w:p>
        </w:tc>
        <w:tc>
          <w:tcPr>
            <w:tcW w:w="772" w:type="dxa"/>
            <w:shd w:val="clear" w:color="auto" w:fill="auto"/>
            <w:vAlign w:val="center"/>
            <w:hideMark/>
          </w:tcPr>
          <w:p w14:paraId="1902DFC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3,631</w:t>
            </w:r>
          </w:p>
        </w:tc>
      </w:tr>
      <w:tr w:rsidR="007E156C" w:rsidRPr="002D190F" w14:paraId="1352E177" w14:textId="77777777" w:rsidTr="00C7225E">
        <w:trPr>
          <w:trHeight w:val="397"/>
          <w:jc w:val="center"/>
        </w:trPr>
        <w:tc>
          <w:tcPr>
            <w:tcW w:w="1033" w:type="dxa"/>
            <w:shd w:val="clear" w:color="auto" w:fill="auto"/>
            <w:vAlign w:val="center"/>
            <w:hideMark/>
          </w:tcPr>
          <w:p w14:paraId="4EDF118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55068</w:t>
            </w:r>
          </w:p>
        </w:tc>
        <w:tc>
          <w:tcPr>
            <w:tcW w:w="2250" w:type="dxa"/>
            <w:shd w:val="clear" w:color="auto" w:fill="auto"/>
            <w:vAlign w:val="center"/>
            <w:hideMark/>
          </w:tcPr>
          <w:p w14:paraId="5EB14E9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pelvis (NR)</w:t>
            </w:r>
          </w:p>
        </w:tc>
        <w:tc>
          <w:tcPr>
            <w:tcW w:w="672" w:type="dxa"/>
            <w:shd w:val="clear" w:color="auto" w:fill="auto"/>
            <w:vAlign w:val="center"/>
            <w:hideMark/>
          </w:tcPr>
          <w:p w14:paraId="53203D0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424</w:t>
            </w:r>
          </w:p>
        </w:tc>
        <w:tc>
          <w:tcPr>
            <w:tcW w:w="672" w:type="dxa"/>
            <w:shd w:val="clear" w:color="auto" w:fill="auto"/>
            <w:vAlign w:val="center"/>
            <w:hideMark/>
          </w:tcPr>
          <w:p w14:paraId="16D16D3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357</w:t>
            </w:r>
          </w:p>
        </w:tc>
        <w:tc>
          <w:tcPr>
            <w:tcW w:w="692" w:type="dxa"/>
            <w:shd w:val="clear" w:color="auto" w:fill="auto"/>
            <w:vAlign w:val="center"/>
            <w:hideMark/>
          </w:tcPr>
          <w:p w14:paraId="7B588C2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564</w:t>
            </w:r>
          </w:p>
        </w:tc>
        <w:tc>
          <w:tcPr>
            <w:tcW w:w="672" w:type="dxa"/>
            <w:shd w:val="clear" w:color="auto" w:fill="auto"/>
            <w:vAlign w:val="center"/>
            <w:hideMark/>
          </w:tcPr>
          <w:p w14:paraId="0F04DF6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573</w:t>
            </w:r>
          </w:p>
        </w:tc>
        <w:tc>
          <w:tcPr>
            <w:tcW w:w="672" w:type="dxa"/>
            <w:shd w:val="clear" w:color="auto" w:fill="auto"/>
            <w:vAlign w:val="center"/>
            <w:hideMark/>
          </w:tcPr>
          <w:p w14:paraId="48FC21C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247</w:t>
            </w:r>
          </w:p>
        </w:tc>
        <w:tc>
          <w:tcPr>
            <w:tcW w:w="672" w:type="dxa"/>
            <w:shd w:val="clear" w:color="auto" w:fill="auto"/>
            <w:vAlign w:val="center"/>
            <w:hideMark/>
          </w:tcPr>
          <w:p w14:paraId="0BA9A11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661</w:t>
            </w:r>
          </w:p>
        </w:tc>
        <w:tc>
          <w:tcPr>
            <w:tcW w:w="709" w:type="dxa"/>
            <w:shd w:val="clear" w:color="auto" w:fill="auto"/>
            <w:vAlign w:val="center"/>
            <w:hideMark/>
          </w:tcPr>
          <w:p w14:paraId="0595031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473</w:t>
            </w:r>
          </w:p>
        </w:tc>
        <w:tc>
          <w:tcPr>
            <w:tcW w:w="709" w:type="dxa"/>
            <w:shd w:val="clear" w:color="auto" w:fill="auto"/>
            <w:vAlign w:val="center"/>
            <w:hideMark/>
          </w:tcPr>
          <w:p w14:paraId="40A42AC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79</w:t>
            </w:r>
          </w:p>
        </w:tc>
        <w:tc>
          <w:tcPr>
            <w:tcW w:w="772" w:type="dxa"/>
            <w:shd w:val="clear" w:color="auto" w:fill="auto"/>
            <w:vAlign w:val="center"/>
            <w:hideMark/>
          </w:tcPr>
          <w:p w14:paraId="7509C83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430</w:t>
            </w:r>
          </w:p>
        </w:tc>
      </w:tr>
      <w:tr w:rsidR="007E156C" w:rsidRPr="002D190F" w14:paraId="26A3F8DA" w14:textId="77777777" w:rsidTr="00C7225E">
        <w:trPr>
          <w:trHeight w:val="397"/>
          <w:jc w:val="center"/>
        </w:trPr>
        <w:tc>
          <w:tcPr>
            <w:tcW w:w="1033" w:type="dxa"/>
            <w:shd w:val="clear" w:color="auto" w:fill="auto"/>
            <w:vAlign w:val="center"/>
            <w:hideMark/>
          </w:tcPr>
          <w:p w14:paraId="6DA052E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55070</w:t>
            </w:r>
          </w:p>
        </w:tc>
        <w:tc>
          <w:tcPr>
            <w:tcW w:w="2250" w:type="dxa"/>
            <w:shd w:val="clear" w:color="auto" w:fill="auto"/>
            <w:vAlign w:val="center"/>
            <w:hideMark/>
          </w:tcPr>
          <w:p w14:paraId="3A98EBA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one breast (R)</w:t>
            </w:r>
          </w:p>
        </w:tc>
        <w:tc>
          <w:tcPr>
            <w:tcW w:w="672" w:type="dxa"/>
            <w:shd w:val="clear" w:color="auto" w:fill="auto"/>
            <w:vAlign w:val="center"/>
            <w:hideMark/>
          </w:tcPr>
          <w:p w14:paraId="1795B5B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533</w:t>
            </w:r>
          </w:p>
        </w:tc>
        <w:tc>
          <w:tcPr>
            <w:tcW w:w="672" w:type="dxa"/>
            <w:shd w:val="clear" w:color="auto" w:fill="auto"/>
            <w:vAlign w:val="center"/>
            <w:hideMark/>
          </w:tcPr>
          <w:p w14:paraId="656A23D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649</w:t>
            </w:r>
          </w:p>
        </w:tc>
        <w:tc>
          <w:tcPr>
            <w:tcW w:w="692" w:type="dxa"/>
            <w:shd w:val="clear" w:color="auto" w:fill="auto"/>
            <w:vAlign w:val="center"/>
            <w:hideMark/>
          </w:tcPr>
          <w:p w14:paraId="33ED1B6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w:t>
            </w:r>
          </w:p>
        </w:tc>
        <w:tc>
          <w:tcPr>
            <w:tcW w:w="672" w:type="dxa"/>
            <w:shd w:val="clear" w:color="auto" w:fill="auto"/>
            <w:vAlign w:val="center"/>
            <w:hideMark/>
          </w:tcPr>
          <w:p w14:paraId="2A41691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958</w:t>
            </w:r>
          </w:p>
        </w:tc>
        <w:tc>
          <w:tcPr>
            <w:tcW w:w="672" w:type="dxa"/>
            <w:shd w:val="clear" w:color="auto" w:fill="auto"/>
            <w:vAlign w:val="center"/>
            <w:hideMark/>
          </w:tcPr>
          <w:p w14:paraId="2A6A021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574</w:t>
            </w:r>
          </w:p>
        </w:tc>
        <w:tc>
          <w:tcPr>
            <w:tcW w:w="672" w:type="dxa"/>
            <w:shd w:val="clear" w:color="auto" w:fill="auto"/>
            <w:vAlign w:val="center"/>
            <w:hideMark/>
          </w:tcPr>
          <w:p w14:paraId="3FDFA2B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889</w:t>
            </w:r>
          </w:p>
        </w:tc>
        <w:tc>
          <w:tcPr>
            <w:tcW w:w="709" w:type="dxa"/>
            <w:shd w:val="clear" w:color="auto" w:fill="auto"/>
            <w:vAlign w:val="center"/>
            <w:hideMark/>
          </w:tcPr>
          <w:p w14:paraId="01724FA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578</w:t>
            </w:r>
          </w:p>
        </w:tc>
        <w:tc>
          <w:tcPr>
            <w:tcW w:w="709" w:type="dxa"/>
            <w:shd w:val="clear" w:color="auto" w:fill="auto"/>
            <w:vAlign w:val="center"/>
            <w:hideMark/>
          </w:tcPr>
          <w:p w14:paraId="196769B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378</w:t>
            </w:r>
          </w:p>
        </w:tc>
        <w:tc>
          <w:tcPr>
            <w:tcW w:w="772" w:type="dxa"/>
            <w:shd w:val="clear" w:color="auto" w:fill="auto"/>
            <w:vAlign w:val="center"/>
            <w:hideMark/>
          </w:tcPr>
          <w:p w14:paraId="2F4FE22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607</w:t>
            </w:r>
          </w:p>
        </w:tc>
      </w:tr>
      <w:tr w:rsidR="007E156C" w:rsidRPr="002D190F" w14:paraId="30AFBE3B" w14:textId="77777777" w:rsidTr="00C7225E">
        <w:trPr>
          <w:trHeight w:val="397"/>
          <w:jc w:val="center"/>
        </w:trPr>
        <w:tc>
          <w:tcPr>
            <w:tcW w:w="1033" w:type="dxa"/>
            <w:shd w:val="clear" w:color="auto" w:fill="auto"/>
            <w:vAlign w:val="center"/>
            <w:hideMark/>
          </w:tcPr>
          <w:p w14:paraId="7B8E9C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55073</w:t>
            </w:r>
          </w:p>
        </w:tc>
        <w:tc>
          <w:tcPr>
            <w:tcW w:w="2250" w:type="dxa"/>
            <w:shd w:val="clear" w:color="auto" w:fill="auto"/>
            <w:vAlign w:val="center"/>
            <w:hideMark/>
          </w:tcPr>
          <w:p w14:paraId="2929C40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one breast (NR)</w:t>
            </w:r>
          </w:p>
        </w:tc>
        <w:tc>
          <w:tcPr>
            <w:tcW w:w="672" w:type="dxa"/>
            <w:shd w:val="clear" w:color="auto" w:fill="auto"/>
            <w:vAlign w:val="center"/>
            <w:hideMark/>
          </w:tcPr>
          <w:p w14:paraId="4251490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15</w:t>
            </w:r>
          </w:p>
        </w:tc>
        <w:tc>
          <w:tcPr>
            <w:tcW w:w="672" w:type="dxa"/>
            <w:shd w:val="clear" w:color="auto" w:fill="auto"/>
            <w:vAlign w:val="center"/>
            <w:hideMark/>
          </w:tcPr>
          <w:p w14:paraId="436B9C9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42</w:t>
            </w:r>
          </w:p>
        </w:tc>
        <w:tc>
          <w:tcPr>
            <w:tcW w:w="692" w:type="dxa"/>
            <w:shd w:val="clear" w:color="auto" w:fill="auto"/>
            <w:vAlign w:val="center"/>
            <w:hideMark/>
          </w:tcPr>
          <w:p w14:paraId="1263EB4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13</w:t>
            </w:r>
          </w:p>
        </w:tc>
        <w:tc>
          <w:tcPr>
            <w:tcW w:w="672" w:type="dxa"/>
            <w:shd w:val="clear" w:color="auto" w:fill="auto"/>
            <w:vAlign w:val="center"/>
            <w:hideMark/>
          </w:tcPr>
          <w:p w14:paraId="1E46F8F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51</w:t>
            </w:r>
          </w:p>
        </w:tc>
        <w:tc>
          <w:tcPr>
            <w:tcW w:w="672" w:type="dxa"/>
            <w:shd w:val="clear" w:color="auto" w:fill="auto"/>
            <w:vAlign w:val="center"/>
            <w:hideMark/>
          </w:tcPr>
          <w:p w14:paraId="23CAB9B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w:t>
            </w:r>
          </w:p>
        </w:tc>
        <w:tc>
          <w:tcPr>
            <w:tcW w:w="672" w:type="dxa"/>
            <w:shd w:val="clear" w:color="auto" w:fill="auto"/>
            <w:vAlign w:val="center"/>
            <w:hideMark/>
          </w:tcPr>
          <w:p w14:paraId="3344212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57B80C4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4ABB4A4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72" w:type="dxa"/>
            <w:shd w:val="clear" w:color="auto" w:fill="auto"/>
            <w:vAlign w:val="center"/>
            <w:hideMark/>
          </w:tcPr>
          <w:p w14:paraId="0E1E04E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w:t>
            </w:r>
          </w:p>
        </w:tc>
      </w:tr>
      <w:tr w:rsidR="007E156C" w:rsidRPr="002D190F" w14:paraId="2818AD02" w14:textId="77777777" w:rsidTr="00C7225E">
        <w:trPr>
          <w:trHeight w:val="397"/>
          <w:jc w:val="center"/>
        </w:trPr>
        <w:tc>
          <w:tcPr>
            <w:tcW w:w="1033" w:type="dxa"/>
            <w:shd w:val="clear" w:color="auto" w:fill="auto"/>
            <w:vAlign w:val="center"/>
            <w:hideMark/>
          </w:tcPr>
          <w:p w14:paraId="6121B7D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55076</w:t>
            </w:r>
          </w:p>
        </w:tc>
        <w:tc>
          <w:tcPr>
            <w:tcW w:w="2250" w:type="dxa"/>
            <w:shd w:val="clear" w:color="auto" w:fill="auto"/>
            <w:vAlign w:val="center"/>
            <w:hideMark/>
          </w:tcPr>
          <w:p w14:paraId="6597C91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both breasts (R)</w:t>
            </w:r>
          </w:p>
        </w:tc>
        <w:tc>
          <w:tcPr>
            <w:tcW w:w="672" w:type="dxa"/>
            <w:shd w:val="clear" w:color="auto" w:fill="auto"/>
            <w:vAlign w:val="center"/>
            <w:hideMark/>
          </w:tcPr>
          <w:p w14:paraId="0B096F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2,517</w:t>
            </w:r>
          </w:p>
        </w:tc>
        <w:tc>
          <w:tcPr>
            <w:tcW w:w="672" w:type="dxa"/>
            <w:shd w:val="clear" w:color="auto" w:fill="auto"/>
            <w:vAlign w:val="center"/>
            <w:hideMark/>
          </w:tcPr>
          <w:p w14:paraId="0419019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1,703</w:t>
            </w:r>
          </w:p>
        </w:tc>
        <w:tc>
          <w:tcPr>
            <w:tcW w:w="692" w:type="dxa"/>
            <w:shd w:val="clear" w:color="auto" w:fill="auto"/>
            <w:vAlign w:val="center"/>
            <w:hideMark/>
          </w:tcPr>
          <w:p w14:paraId="4E5ED3C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2,206</w:t>
            </w:r>
          </w:p>
        </w:tc>
        <w:tc>
          <w:tcPr>
            <w:tcW w:w="672" w:type="dxa"/>
            <w:shd w:val="clear" w:color="auto" w:fill="auto"/>
            <w:vAlign w:val="center"/>
            <w:hideMark/>
          </w:tcPr>
          <w:p w14:paraId="26F0201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585</w:t>
            </w:r>
          </w:p>
        </w:tc>
        <w:tc>
          <w:tcPr>
            <w:tcW w:w="672" w:type="dxa"/>
            <w:shd w:val="clear" w:color="auto" w:fill="auto"/>
            <w:vAlign w:val="center"/>
            <w:hideMark/>
          </w:tcPr>
          <w:p w14:paraId="650ACF5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1,328</w:t>
            </w:r>
          </w:p>
        </w:tc>
        <w:tc>
          <w:tcPr>
            <w:tcW w:w="672" w:type="dxa"/>
            <w:shd w:val="clear" w:color="auto" w:fill="auto"/>
            <w:vAlign w:val="center"/>
            <w:hideMark/>
          </w:tcPr>
          <w:p w14:paraId="6AC0378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929</w:t>
            </w:r>
          </w:p>
        </w:tc>
        <w:tc>
          <w:tcPr>
            <w:tcW w:w="709" w:type="dxa"/>
            <w:shd w:val="clear" w:color="auto" w:fill="auto"/>
            <w:vAlign w:val="center"/>
            <w:hideMark/>
          </w:tcPr>
          <w:p w14:paraId="6B1F45D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1,414</w:t>
            </w:r>
          </w:p>
        </w:tc>
        <w:tc>
          <w:tcPr>
            <w:tcW w:w="709" w:type="dxa"/>
            <w:shd w:val="clear" w:color="auto" w:fill="auto"/>
            <w:vAlign w:val="center"/>
            <w:hideMark/>
          </w:tcPr>
          <w:p w14:paraId="29C6C5A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1,066</w:t>
            </w:r>
          </w:p>
        </w:tc>
        <w:tc>
          <w:tcPr>
            <w:tcW w:w="772" w:type="dxa"/>
            <w:shd w:val="clear" w:color="auto" w:fill="auto"/>
            <w:vAlign w:val="center"/>
            <w:hideMark/>
          </w:tcPr>
          <w:p w14:paraId="4999B09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1,919</w:t>
            </w:r>
          </w:p>
        </w:tc>
      </w:tr>
      <w:tr w:rsidR="007E156C" w:rsidRPr="002D190F" w14:paraId="183E827F" w14:textId="77777777" w:rsidTr="00C7225E">
        <w:trPr>
          <w:trHeight w:val="397"/>
          <w:jc w:val="center"/>
        </w:trPr>
        <w:tc>
          <w:tcPr>
            <w:tcW w:w="1033" w:type="dxa"/>
            <w:shd w:val="clear" w:color="auto" w:fill="auto"/>
            <w:vAlign w:val="center"/>
            <w:hideMark/>
          </w:tcPr>
          <w:p w14:paraId="55B1EDE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55079</w:t>
            </w:r>
          </w:p>
        </w:tc>
        <w:tc>
          <w:tcPr>
            <w:tcW w:w="2250" w:type="dxa"/>
            <w:shd w:val="clear" w:color="auto" w:fill="auto"/>
            <w:vAlign w:val="center"/>
            <w:hideMark/>
          </w:tcPr>
          <w:p w14:paraId="25FFCDD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both breasts (NR)</w:t>
            </w:r>
          </w:p>
        </w:tc>
        <w:tc>
          <w:tcPr>
            <w:tcW w:w="672" w:type="dxa"/>
            <w:shd w:val="clear" w:color="auto" w:fill="auto"/>
            <w:vAlign w:val="center"/>
            <w:hideMark/>
          </w:tcPr>
          <w:p w14:paraId="6189A48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w:t>
            </w:r>
          </w:p>
        </w:tc>
        <w:tc>
          <w:tcPr>
            <w:tcW w:w="672" w:type="dxa"/>
            <w:shd w:val="clear" w:color="auto" w:fill="auto"/>
            <w:vAlign w:val="center"/>
            <w:hideMark/>
          </w:tcPr>
          <w:p w14:paraId="7879919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w:t>
            </w:r>
          </w:p>
        </w:tc>
        <w:tc>
          <w:tcPr>
            <w:tcW w:w="692" w:type="dxa"/>
            <w:shd w:val="clear" w:color="auto" w:fill="auto"/>
            <w:vAlign w:val="center"/>
            <w:hideMark/>
          </w:tcPr>
          <w:p w14:paraId="6AD2BF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w:t>
            </w:r>
          </w:p>
        </w:tc>
        <w:tc>
          <w:tcPr>
            <w:tcW w:w="672" w:type="dxa"/>
            <w:shd w:val="clear" w:color="auto" w:fill="auto"/>
            <w:vAlign w:val="center"/>
            <w:hideMark/>
          </w:tcPr>
          <w:p w14:paraId="321C5C6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w:t>
            </w:r>
          </w:p>
        </w:tc>
        <w:tc>
          <w:tcPr>
            <w:tcW w:w="672" w:type="dxa"/>
            <w:shd w:val="clear" w:color="auto" w:fill="auto"/>
            <w:vAlign w:val="center"/>
            <w:hideMark/>
          </w:tcPr>
          <w:p w14:paraId="051188E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672" w:type="dxa"/>
            <w:shd w:val="clear" w:color="auto" w:fill="auto"/>
            <w:vAlign w:val="center"/>
            <w:hideMark/>
          </w:tcPr>
          <w:p w14:paraId="0CBDC33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66F6B86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220DDDD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72" w:type="dxa"/>
            <w:shd w:val="clear" w:color="auto" w:fill="auto"/>
            <w:vAlign w:val="center"/>
            <w:hideMark/>
          </w:tcPr>
          <w:p w14:paraId="0904CD2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r>
      <w:tr w:rsidR="007E156C" w:rsidRPr="002D190F" w14:paraId="542FC518" w14:textId="77777777" w:rsidTr="00C7225E">
        <w:trPr>
          <w:trHeight w:val="397"/>
          <w:jc w:val="center"/>
        </w:trPr>
        <w:tc>
          <w:tcPr>
            <w:tcW w:w="1033" w:type="dxa"/>
            <w:shd w:val="clear" w:color="auto" w:fill="auto"/>
            <w:vAlign w:val="center"/>
            <w:hideMark/>
          </w:tcPr>
          <w:p w14:paraId="3121004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55084</w:t>
            </w:r>
          </w:p>
        </w:tc>
        <w:tc>
          <w:tcPr>
            <w:tcW w:w="2250" w:type="dxa"/>
            <w:shd w:val="clear" w:color="auto" w:fill="auto"/>
            <w:vAlign w:val="center"/>
            <w:hideMark/>
          </w:tcPr>
          <w:p w14:paraId="5A13875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bladder (R)</w:t>
            </w:r>
          </w:p>
        </w:tc>
        <w:tc>
          <w:tcPr>
            <w:tcW w:w="672" w:type="dxa"/>
            <w:shd w:val="clear" w:color="auto" w:fill="auto"/>
            <w:vAlign w:val="center"/>
            <w:hideMark/>
          </w:tcPr>
          <w:p w14:paraId="3A3C0A9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10</w:t>
            </w:r>
          </w:p>
        </w:tc>
        <w:tc>
          <w:tcPr>
            <w:tcW w:w="672" w:type="dxa"/>
            <w:shd w:val="clear" w:color="auto" w:fill="auto"/>
            <w:vAlign w:val="center"/>
            <w:hideMark/>
          </w:tcPr>
          <w:p w14:paraId="2C702C7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w:t>
            </w:r>
          </w:p>
        </w:tc>
        <w:tc>
          <w:tcPr>
            <w:tcW w:w="692" w:type="dxa"/>
            <w:shd w:val="clear" w:color="auto" w:fill="auto"/>
            <w:vAlign w:val="center"/>
            <w:hideMark/>
          </w:tcPr>
          <w:p w14:paraId="6666754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w:t>
            </w:r>
          </w:p>
        </w:tc>
        <w:tc>
          <w:tcPr>
            <w:tcW w:w="672" w:type="dxa"/>
            <w:shd w:val="clear" w:color="auto" w:fill="auto"/>
            <w:vAlign w:val="center"/>
            <w:hideMark/>
          </w:tcPr>
          <w:p w14:paraId="03ADC0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672" w:type="dxa"/>
            <w:shd w:val="clear" w:color="auto" w:fill="auto"/>
            <w:vAlign w:val="center"/>
            <w:hideMark/>
          </w:tcPr>
          <w:p w14:paraId="3BAE2A8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w:t>
            </w:r>
          </w:p>
        </w:tc>
        <w:tc>
          <w:tcPr>
            <w:tcW w:w="672" w:type="dxa"/>
            <w:shd w:val="clear" w:color="auto" w:fill="auto"/>
            <w:vAlign w:val="center"/>
            <w:hideMark/>
          </w:tcPr>
          <w:p w14:paraId="23A1B15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0D1E2B7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w:t>
            </w:r>
          </w:p>
        </w:tc>
        <w:tc>
          <w:tcPr>
            <w:tcW w:w="709" w:type="dxa"/>
            <w:shd w:val="clear" w:color="auto" w:fill="auto"/>
            <w:vAlign w:val="center"/>
            <w:hideMark/>
          </w:tcPr>
          <w:p w14:paraId="5975E5D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72" w:type="dxa"/>
            <w:shd w:val="clear" w:color="auto" w:fill="auto"/>
            <w:vAlign w:val="center"/>
            <w:hideMark/>
          </w:tcPr>
          <w:p w14:paraId="1AFF6E1B"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w:t>
            </w:r>
          </w:p>
        </w:tc>
      </w:tr>
      <w:tr w:rsidR="007E156C" w:rsidRPr="002D190F" w14:paraId="5A34C7CA" w14:textId="77777777" w:rsidTr="00C7225E">
        <w:trPr>
          <w:trHeight w:val="397"/>
          <w:jc w:val="center"/>
        </w:trPr>
        <w:tc>
          <w:tcPr>
            <w:tcW w:w="1033" w:type="dxa"/>
            <w:shd w:val="clear" w:color="auto" w:fill="auto"/>
            <w:vAlign w:val="center"/>
            <w:hideMark/>
          </w:tcPr>
          <w:p w14:paraId="47A907E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55085</w:t>
            </w:r>
          </w:p>
        </w:tc>
        <w:tc>
          <w:tcPr>
            <w:tcW w:w="2250" w:type="dxa"/>
            <w:shd w:val="clear" w:color="auto" w:fill="auto"/>
            <w:vAlign w:val="center"/>
            <w:hideMark/>
          </w:tcPr>
          <w:p w14:paraId="3AA10F1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bladder (NR)</w:t>
            </w:r>
          </w:p>
        </w:tc>
        <w:tc>
          <w:tcPr>
            <w:tcW w:w="672" w:type="dxa"/>
            <w:shd w:val="clear" w:color="auto" w:fill="auto"/>
            <w:vAlign w:val="center"/>
            <w:hideMark/>
          </w:tcPr>
          <w:p w14:paraId="4FCDE8C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126</w:t>
            </w:r>
          </w:p>
        </w:tc>
        <w:tc>
          <w:tcPr>
            <w:tcW w:w="672" w:type="dxa"/>
            <w:shd w:val="clear" w:color="auto" w:fill="auto"/>
            <w:vAlign w:val="center"/>
            <w:hideMark/>
          </w:tcPr>
          <w:p w14:paraId="2969312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148</w:t>
            </w:r>
          </w:p>
        </w:tc>
        <w:tc>
          <w:tcPr>
            <w:tcW w:w="692" w:type="dxa"/>
            <w:shd w:val="clear" w:color="auto" w:fill="auto"/>
            <w:vAlign w:val="center"/>
            <w:hideMark/>
          </w:tcPr>
          <w:p w14:paraId="438F8AD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40</w:t>
            </w:r>
          </w:p>
        </w:tc>
        <w:tc>
          <w:tcPr>
            <w:tcW w:w="672" w:type="dxa"/>
            <w:shd w:val="clear" w:color="auto" w:fill="auto"/>
            <w:vAlign w:val="center"/>
            <w:hideMark/>
          </w:tcPr>
          <w:p w14:paraId="74CE6CF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220</w:t>
            </w:r>
          </w:p>
        </w:tc>
        <w:tc>
          <w:tcPr>
            <w:tcW w:w="672" w:type="dxa"/>
            <w:shd w:val="clear" w:color="auto" w:fill="auto"/>
            <w:vAlign w:val="center"/>
            <w:hideMark/>
          </w:tcPr>
          <w:p w14:paraId="2E371A2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74</w:t>
            </w:r>
          </w:p>
        </w:tc>
        <w:tc>
          <w:tcPr>
            <w:tcW w:w="672" w:type="dxa"/>
            <w:shd w:val="clear" w:color="auto" w:fill="auto"/>
            <w:vAlign w:val="center"/>
            <w:hideMark/>
          </w:tcPr>
          <w:p w14:paraId="12F3C6C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84</w:t>
            </w:r>
          </w:p>
        </w:tc>
        <w:tc>
          <w:tcPr>
            <w:tcW w:w="709" w:type="dxa"/>
            <w:shd w:val="clear" w:color="auto" w:fill="auto"/>
            <w:vAlign w:val="center"/>
            <w:hideMark/>
          </w:tcPr>
          <w:p w14:paraId="2D1C998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w:t>
            </w:r>
          </w:p>
        </w:tc>
        <w:tc>
          <w:tcPr>
            <w:tcW w:w="709" w:type="dxa"/>
            <w:shd w:val="clear" w:color="auto" w:fill="auto"/>
            <w:vAlign w:val="center"/>
            <w:hideMark/>
          </w:tcPr>
          <w:p w14:paraId="3D39B6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187</w:t>
            </w:r>
          </w:p>
        </w:tc>
        <w:tc>
          <w:tcPr>
            <w:tcW w:w="772" w:type="dxa"/>
            <w:shd w:val="clear" w:color="auto" w:fill="auto"/>
            <w:vAlign w:val="center"/>
            <w:hideMark/>
          </w:tcPr>
          <w:p w14:paraId="6A2CF80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113</w:t>
            </w:r>
          </w:p>
        </w:tc>
      </w:tr>
      <w:tr w:rsidR="007E156C" w:rsidRPr="002D190F" w14:paraId="6361A19D" w14:textId="77777777" w:rsidTr="00C7225E">
        <w:trPr>
          <w:trHeight w:val="397"/>
          <w:jc w:val="center"/>
        </w:trPr>
        <w:tc>
          <w:tcPr>
            <w:tcW w:w="1033" w:type="dxa"/>
            <w:shd w:val="clear" w:color="auto" w:fill="auto"/>
            <w:vAlign w:val="center"/>
            <w:hideMark/>
          </w:tcPr>
          <w:p w14:paraId="35E16BA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lastRenderedPageBreak/>
              <w:t>55600</w:t>
            </w:r>
          </w:p>
        </w:tc>
        <w:tc>
          <w:tcPr>
            <w:tcW w:w="2250" w:type="dxa"/>
            <w:shd w:val="clear" w:color="auto" w:fill="auto"/>
            <w:vAlign w:val="center"/>
            <w:hideMark/>
          </w:tcPr>
          <w:p w14:paraId="23EB7BE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prostate, bladder base, urethra (R)</w:t>
            </w:r>
          </w:p>
        </w:tc>
        <w:tc>
          <w:tcPr>
            <w:tcW w:w="672" w:type="dxa"/>
            <w:shd w:val="clear" w:color="auto" w:fill="auto"/>
            <w:vAlign w:val="center"/>
            <w:hideMark/>
          </w:tcPr>
          <w:p w14:paraId="1BFDE48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w:t>
            </w:r>
          </w:p>
        </w:tc>
        <w:tc>
          <w:tcPr>
            <w:tcW w:w="672" w:type="dxa"/>
            <w:shd w:val="clear" w:color="auto" w:fill="auto"/>
            <w:vAlign w:val="center"/>
            <w:hideMark/>
          </w:tcPr>
          <w:p w14:paraId="7635CA9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12</w:t>
            </w:r>
          </w:p>
        </w:tc>
        <w:tc>
          <w:tcPr>
            <w:tcW w:w="692" w:type="dxa"/>
            <w:shd w:val="clear" w:color="auto" w:fill="auto"/>
            <w:vAlign w:val="center"/>
            <w:hideMark/>
          </w:tcPr>
          <w:p w14:paraId="08A8F23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6</w:t>
            </w:r>
          </w:p>
        </w:tc>
        <w:tc>
          <w:tcPr>
            <w:tcW w:w="672" w:type="dxa"/>
            <w:shd w:val="clear" w:color="auto" w:fill="auto"/>
            <w:vAlign w:val="center"/>
            <w:hideMark/>
          </w:tcPr>
          <w:p w14:paraId="54621EF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w:t>
            </w:r>
          </w:p>
        </w:tc>
        <w:tc>
          <w:tcPr>
            <w:tcW w:w="672" w:type="dxa"/>
            <w:shd w:val="clear" w:color="auto" w:fill="auto"/>
            <w:vAlign w:val="center"/>
            <w:hideMark/>
          </w:tcPr>
          <w:p w14:paraId="534BFAB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21</w:t>
            </w:r>
          </w:p>
        </w:tc>
        <w:tc>
          <w:tcPr>
            <w:tcW w:w="672" w:type="dxa"/>
            <w:shd w:val="clear" w:color="auto" w:fill="auto"/>
            <w:vAlign w:val="center"/>
            <w:hideMark/>
          </w:tcPr>
          <w:p w14:paraId="24DF509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0</w:t>
            </w:r>
          </w:p>
        </w:tc>
        <w:tc>
          <w:tcPr>
            <w:tcW w:w="709" w:type="dxa"/>
            <w:shd w:val="clear" w:color="auto" w:fill="auto"/>
            <w:vAlign w:val="center"/>
            <w:hideMark/>
          </w:tcPr>
          <w:p w14:paraId="2624B86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709" w:type="dxa"/>
            <w:shd w:val="clear" w:color="auto" w:fill="auto"/>
            <w:vAlign w:val="center"/>
            <w:hideMark/>
          </w:tcPr>
          <w:p w14:paraId="69C4378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16</w:t>
            </w:r>
          </w:p>
        </w:tc>
        <w:tc>
          <w:tcPr>
            <w:tcW w:w="772" w:type="dxa"/>
            <w:shd w:val="clear" w:color="auto" w:fill="auto"/>
            <w:vAlign w:val="center"/>
            <w:hideMark/>
          </w:tcPr>
          <w:p w14:paraId="2793925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17</w:t>
            </w:r>
          </w:p>
        </w:tc>
      </w:tr>
      <w:tr w:rsidR="007E156C" w:rsidRPr="002D190F" w14:paraId="1051D0FB" w14:textId="77777777" w:rsidTr="00C7225E">
        <w:trPr>
          <w:trHeight w:val="397"/>
          <w:jc w:val="center"/>
        </w:trPr>
        <w:tc>
          <w:tcPr>
            <w:tcW w:w="1033" w:type="dxa"/>
            <w:shd w:val="clear" w:color="auto" w:fill="auto"/>
            <w:vAlign w:val="center"/>
            <w:hideMark/>
          </w:tcPr>
          <w:p w14:paraId="338202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55603</w:t>
            </w:r>
          </w:p>
        </w:tc>
        <w:tc>
          <w:tcPr>
            <w:tcW w:w="2250" w:type="dxa"/>
            <w:shd w:val="clear" w:color="auto" w:fill="auto"/>
            <w:vAlign w:val="center"/>
            <w:hideMark/>
          </w:tcPr>
          <w:p w14:paraId="1DB88C0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prostate, bladder base, urethra (NR)</w:t>
            </w:r>
          </w:p>
        </w:tc>
        <w:tc>
          <w:tcPr>
            <w:tcW w:w="672" w:type="dxa"/>
            <w:shd w:val="clear" w:color="auto" w:fill="auto"/>
            <w:vAlign w:val="center"/>
            <w:hideMark/>
          </w:tcPr>
          <w:p w14:paraId="4BE0E1A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76</w:t>
            </w:r>
          </w:p>
        </w:tc>
        <w:tc>
          <w:tcPr>
            <w:tcW w:w="672" w:type="dxa"/>
            <w:shd w:val="clear" w:color="auto" w:fill="auto"/>
            <w:vAlign w:val="center"/>
            <w:hideMark/>
          </w:tcPr>
          <w:p w14:paraId="0D3CA55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78</w:t>
            </w:r>
          </w:p>
        </w:tc>
        <w:tc>
          <w:tcPr>
            <w:tcW w:w="692" w:type="dxa"/>
            <w:shd w:val="clear" w:color="auto" w:fill="auto"/>
            <w:vAlign w:val="center"/>
            <w:hideMark/>
          </w:tcPr>
          <w:p w14:paraId="6AA0023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54</w:t>
            </w:r>
          </w:p>
        </w:tc>
        <w:tc>
          <w:tcPr>
            <w:tcW w:w="672" w:type="dxa"/>
            <w:shd w:val="clear" w:color="auto" w:fill="auto"/>
            <w:vAlign w:val="center"/>
            <w:hideMark/>
          </w:tcPr>
          <w:p w14:paraId="17823C1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93</w:t>
            </w:r>
          </w:p>
        </w:tc>
        <w:tc>
          <w:tcPr>
            <w:tcW w:w="672" w:type="dxa"/>
            <w:shd w:val="clear" w:color="auto" w:fill="auto"/>
            <w:vAlign w:val="center"/>
            <w:hideMark/>
          </w:tcPr>
          <w:p w14:paraId="7A473F9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73</w:t>
            </w:r>
          </w:p>
        </w:tc>
        <w:tc>
          <w:tcPr>
            <w:tcW w:w="672" w:type="dxa"/>
            <w:shd w:val="clear" w:color="auto" w:fill="auto"/>
            <w:vAlign w:val="center"/>
            <w:hideMark/>
          </w:tcPr>
          <w:p w14:paraId="1A5EDDB8"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110</w:t>
            </w:r>
          </w:p>
        </w:tc>
        <w:tc>
          <w:tcPr>
            <w:tcW w:w="709" w:type="dxa"/>
            <w:shd w:val="clear" w:color="auto" w:fill="auto"/>
            <w:vAlign w:val="center"/>
            <w:hideMark/>
          </w:tcPr>
          <w:p w14:paraId="446CA44D"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58</w:t>
            </w:r>
          </w:p>
        </w:tc>
        <w:tc>
          <w:tcPr>
            <w:tcW w:w="709" w:type="dxa"/>
            <w:shd w:val="clear" w:color="auto" w:fill="auto"/>
            <w:vAlign w:val="center"/>
            <w:hideMark/>
          </w:tcPr>
          <w:p w14:paraId="16E7EA4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43</w:t>
            </w:r>
          </w:p>
        </w:tc>
        <w:tc>
          <w:tcPr>
            <w:tcW w:w="772" w:type="dxa"/>
            <w:shd w:val="clear" w:color="auto" w:fill="auto"/>
            <w:vAlign w:val="center"/>
            <w:hideMark/>
          </w:tcPr>
          <w:p w14:paraId="5A126FA4"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73</w:t>
            </w:r>
          </w:p>
        </w:tc>
      </w:tr>
      <w:tr w:rsidR="007E156C" w:rsidRPr="002D190F" w14:paraId="7AC8D75A" w14:textId="77777777" w:rsidTr="00C7225E">
        <w:trPr>
          <w:trHeight w:val="397"/>
          <w:jc w:val="center"/>
        </w:trPr>
        <w:tc>
          <w:tcPr>
            <w:tcW w:w="1033" w:type="dxa"/>
            <w:shd w:val="clear" w:color="auto" w:fill="auto"/>
            <w:vAlign w:val="center"/>
            <w:hideMark/>
          </w:tcPr>
          <w:p w14:paraId="2DCADDF7"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55812</w:t>
            </w:r>
          </w:p>
        </w:tc>
        <w:tc>
          <w:tcPr>
            <w:tcW w:w="2250" w:type="dxa"/>
            <w:shd w:val="clear" w:color="auto" w:fill="auto"/>
            <w:vAlign w:val="center"/>
            <w:hideMark/>
          </w:tcPr>
          <w:p w14:paraId="5AB209B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chest or abdo wall (R)</w:t>
            </w:r>
          </w:p>
        </w:tc>
        <w:tc>
          <w:tcPr>
            <w:tcW w:w="672" w:type="dxa"/>
            <w:shd w:val="clear" w:color="auto" w:fill="auto"/>
            <w:vAlign w:val="center"/>
            <w:hideMark/>
          </w:tcPr>
          <w:p w14:paraId="7B2BD280"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409</w:t>
            </w:r>
          </w:p>
        </w:tc>
        <w:tc>
          <w:tcPr>
            <w:tcW w:w="672" w:type="dxa"/>
            <w:shd w:val="clear" w:color="auto" w:fill="auto"/>
            <w:vAlign w:val="center"/>
            <w:hideMark/>
          </w:tcPr>
          <w:p w14:paraId="5B375F9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375</w:t>
            </w:r>
          </w:p>
        </w:tc>
        <w:tc>
          <w:tcPr>
            <w:tcW w:w="692" w:type="dxa"/>
            <w:shd w:val="clear" w:color="auto" w:fill="auto"/>
            <w:vAlign w:val="center"/>
            <w:hideMark/>
          </w:tcPr>
          <w:p w14:paraId="765B6E62"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452</w:t>
            </w:r>
          </w:p>
        </w:tc>
        <w:tc>
          <w:tcPr>
            <w:tcW w:w="672" w:type="dxa"/>
            <w:shd w:val="clear" w:color="auto" w:fill="auto"/>
            <w:vAlign w:val="center"/>
            <w:hideMark/>
          </w:tcPr>
          <w:p w14:paraId="2CA6A4D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398</w:t>
            </w:r>
          </w:p>
        </w:tc>
        <w:tc>
          <w:tcPr>
            <w:tcW w:w="672" w:type="dxa"/>
            <w:shd w:val="clear" w:color="auto" w:fill="auto"/>
            <w:vAlign w:val="center"/>
            <w:hideMark/>
          </w:tcPr>
          <w:p w14:paraId="100E433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282</w:t>
            </w:r>
          </w:p>
        </w:tc>
        <w:tc>
          <w:tcPr>
            <w:tcW w:w="672" w:type="dxa"/>
            <w:shd w:val="clear" w:color="auto" w:fill="auto"/>
            <w:vAlign w:val="center"/>
            <w:hideMark/>
          </w:tcPr>
          <w:p w14:paraId="0E34710A"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314</w:t>
            </w:r>
          </w:p>
        </w:tc>
        <w:tc>
          <w:tcPr>
            <w:tcW w:w="709" w:type="dxa"/>
            <w:shd w:val="clear" w:color="auto" w:fill="auto"/>
            <w:vAlign w:val="center"/>
            <w:hideMark/>
          </w:tcPr>
          <w:p w14:paraId="0CE155F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358</w:t>
            </w:r>
          </w:p>
        </w:tc>
        <w:tc>
          <w:tcPr>
            <w:tcW w:w="709" w:type="dxa"/>
            <w:shd w:val="clear" w:color="auto" w:fill="auto"/>
            <w:vAlign w:val="center"/>
            <w:hideMark/>
          </w:tcPr>
          <w:p w14:paraId="3BAC9E1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260</w:t>
            </w:r>
          </w:p>
        </w:tc>
        <w:tc>
          <w:tcPr>
            <w:tcW w:w="772" w:type="dxa"/>
            <w:shd w:val="clear" w:color="auto" w:fill="auto"/>
            <w:vAlign w:val="center"/>
            <w:hideMark/>
          </w:tcPr>
          <w:p w14:paraId="683956E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390</w:t>
            </w:r>
          </w:p>
        </w:tc>
      </w:tr>
      <w:tr w:rsidR="007E156C" w:rsidRPr="002D190F" w14:paraId="0121156E" w14:textId="77777777" w:rsidTr="00C7225E">
        <w:trPr>
          <w:trHeight w:val="397"/>
          <w:jc w:val="center"/>
        </w:trPr>
        <w:tc>
          <w:tcPr>
            <w:tcW w:w="1033" w:type="dxa"/>
            <w:shd w:val="clear" w:color="auto" w:fill="auto"/>
            <w:vAlign w:val="center"/>
            <w:hideMark/>
          </w:tcPr>
          <w:p w14:paraId="05FA914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55814</w:t>
            </w:r>
          </w:p>
        </w:tc>
        <w:tc>
          <w:tcPr>
            <w:tcW w:w="2250" w:type="dxa"/>
            <w:shd w:val="clear" w:color="auto" w:fill="auto"/>
            <w:vAlign w:val="center"/>
            <w:hideMark/>
          </w:tcPr>
          <w:p w14:paraId="78A52FAE"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US chest or abdo wall (NR)</w:t>
            </w:r>
          </w:p>
        </w:tc>
        <w:tc>
          <w:tcPr>
            <w:tcW w:w="672" w:type="dxa"/>
            <w:shd w:val="clear" w:color="auto" w:fill="auto"/>
            <w:vAlign w:val="center"/>
            <w:hideMark/>
          </w:tcPr>
          <w:p w14:paraId="742317F3"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9</w:t>
            </w:r>
          </w:p>
        </w:tc>
        <w:tc>
          <w:tcPr>
            <w:tcW w:w="672" w:type="dxa"/>
            <w:shd w:val="clear" w:color="auto" w:fill="auto"/>
            <w:vAlign w:val="center"/>
            <w:hideMark/>
          </w:tcPr>
          <w:p w14:paraId="015ABB25"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w:t>
            </w:r>
          </w:p>
        </w:tc>
        <w:tc>
          <w:tcPr>
            <w:tcW w:w="692" w:type="dxa"/>
            <w:shd w:val="clear" w:color="auto" w:fill="auto"/>
            <w:vAlign w:val="center"/>
            <w:hideMark/>
          </w:tcPr>
          <w:p w14:paraId="10CA2348" w14:textId="43CB6598"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72" w:type="dxa"/>
            <w:shd w:val="clear" w:color="auto" w:fill="auto"/>
            <w:vAlign w:val="center"/>
            <w:hideMark/>
          </w:tcPr>
          <w:p w14:paraId="35B8346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498</w:t>
            </w:r>
          </w:p>
        </w:tc>
        <w:tc>
          <w:tcPr>
            <w:tcW w:w="672" w:type="dxa"/>
            <w:shd w:val="clear" w:color="auto" w:fill="auto"/>
            <w:vAlign w:val="center"/>
            <w:hideMark/>
          </w:tcPr>
          <w:p w14:paraId="76BF6869"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672" w:type="dxa"/>
            <w:shd w:val="clear" w:color="auto" w:fill="auto"/>
            <w:vAlign w:val="center"/>
            <w:hideMark/>
          </w:tcPr>
          <w:p w14:paraId="28157896"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5ABFD04F"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np</w:t>
            </w:r>
          </w:p>
        </w:tc>
        <w:tc>
          <w:tcPr>
            <w:tcW w:w="709" w:type="dxa"/>
            <w:shd w:val="clear" w:color="auto" w:fill="auto"/>
            <w:vAlign w:val="center"/>
            <w:hideMark/>
          </w:tcPr>
          <w:p w14:paraId="0BA73AEC"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8</w:t>
            </w:r>
          </w:p>
        </w:tc>
        <w:tc>
          <w:tcPr>
            <w:tcW w:w="772" w:type="dxa"/>
            <w:shd w:val="clear" w:color="auto" w:fill="auto"/>
            <w:vAlign w:val="center"/>
            <w:hideMark/>
          </w:tcPr>
          <w:p w14:paraId="298C2981" w14:textId="77777777" w:rsidR="007E156C" w:rsidRPr="006A2FF3" w:rsidRDefault="007E156C" w:rsidP="006A2FF3">
            <w:pPr>
              <w:spacing w:before="0" w:after="0" w:line="240" w:lineRule="auto"/>
              <w:rPr>
                <w:rFonts w:cstheme="minorHAnsi"/>
                <w:sz w:val="18"/>
                <w:szCs w:val="18"/>
              </w:rPr>
            </w:pPr>
            <w:r w:rsidRPr="006A2FF3">
              <w:rPr>
                <w:rFonts w:cstheme="minorHAnsi"/>
                <w:sz w:val="18"/>
                <w:szCs w:val="18"/>
              </w:rPr>
              <w:t>40</w:t>
            </w:r>
          </w:p>
        </w:tc>
      </w:tr>
    </w:tbl>
    <w:p w14:paraId="43F86CB0" w14:textId="6D054252" w:rsidR="007E156C" w:rsidRDefault="007E156C" w:rsidP="00FD7375">
      <w:pPr>
        <w:spacing w:before="120" w:after="120"/>
      </w:pPr>
      <w:r w:rsidRPr="007E156C">
        <w:rPr>
          <w:sz w:val="18"/>
        </w:rPr>
        <w:t>np – not for publishing due to low service volumes.</w:t>
      </w:r>
      <w:r>
        <w:br/>
      </w:r>
      <w:r w:rsidRPr="00612EFD">
        <w:t>The Committee</w:t>
      </w:r>
      <w:r>
        <w:t xml:space="preserve"> noted the above data. In particular it noted the high number of services of item 55076 (ultrasound of both breasts, referred) in NSW at 2,517 services per 100,000 population compared to 1,919 for all states. </w:t>
      </w:r>
    </w:p>
    <w:p w14:paraId="2C6E7E52" w14:textId="77777777" w:rsidR="007E156C" w:rsidRDefault="007E156C" w:rsidP="007E156C">
      <w:pPr>
        <w:rPr>
          <w:color w:val="000000"/>
        </w:rPr>
      </w:pPr>
      <w:r>
        <w:rPr>
          <w:color w:val="000000"/>
        </w:rPr>
        <w:t>It also noted an extremely high number of services for item 55814 (</w:t>
      </w:r>
      <w:r w:rsidRPr="00E46F9F">
        <w:t>ultrasound chest or abdominal wall, non-referred)</w:t>
      </w:r>
      <w:r>
        <w:t xml:space="preserve"> for South Australia at</w:t>
      </w:r>
      <w:r w:rsidRPr="00E46F9F">
        <w:t xml:space="preserve"> 498 services per 100,000 population </w:t>
      </w:r>
      <w:r>
        <w:t>c</w:t>
      </w:r>
      <w:r w:rsidRPr="00E46F9F">
        <w:t>ompared to an average of 4 per 100,000 for the other states and territories</w:t>
      </w:r>
      <w:r>
        <w:rPr>
          <w:color w:val="000000"/>
        </w:rPr>
        <w:t>. The Committee noted the fact that this corresponds with a comparatively low number of both breast ultrasounds in South Australia. This, the Committee agreed, indicates inappropriate claiming as it suggests that ultrasound of the chest or abdominal wall may be being performed in place of both breast ultrasound by some providers.</w:t>
      </w:r>
    </w:p>
    <w:p w14:paraId="25F0D639" w14:textId="6C4CAA97" w:rsidR="007E156C" w:rsidRDefault="007E156C" w:rsidP="007E156C">
      <w:r>
        <w:t>Although breast ultrasound items were also reviewed by the Breast Imaging Working Group</w:t>
      </w:r>
      <w:r w:rsidR="00C45D30">
        <w:t xml:space="preserve"> (</w:t>
      </w:r>
      <w:r w:rsidR="003439CF">
        <w:t>BIWG</w:t>
      </w:r>
      <w:r w:rsidR="00C45D30">
        <w:t>)</w:t>
      </w:r>
      <w:r>
        <w:t xml:space="preserve">, the </w:t>
      </w:r>
      <w:r w:rsidR="003439CF">
        <w:t>BIWG</w:t>
      </w:r>
      <w:r>
        <w:t xml:space="preserve"> did not have the benefit of considering this data regarding ultrasound of the chest or abdominal wall. The Committee therefore also reviewed these items giving consideration to this additional data.</w:t>
      </w:r>
    </w:p>
    <w:p w14:paraId="5F59B79A" w14:textId="77777777" w:rsidR="007E156C" w:rsidRDefault="007E156C" w:rsidP="007E156C">
      <w:pPr>
        <w:rPr>
          <w:bCs/>
          <w:iCs/>
        </w:rPr>
      </w:pPr>
      <w:r>
        <w:t>After reviewing the data above, the Committee requested additional specific data on the use of item 55814 (</w:t>
      </w:r>
      <w:r w:rsidRPr="00E46F9F">
        <w:rPr>
          <w:bCs/>
          <w:iCs/>
        </w:rPr>
        <w:t>ultrasound chest or abdominal wall, non-referred)</w:t>
      </w:r>
      <w:r>
        <w:rPr>
          <w:bCs/>
          <w:iCs/>
        </w:rPr>
        <w:t xml:space="preserve"> by patient demographics.</w:t>
      </w:r>
    </w:p>
    <w:p w14:paraId="0FE56F3B" w14:textId="23775365" w:rsidR="007E156C" w:rsidRPr="002C2BCE" w:rsidRDefault="007E156C" w:rsidP="007E156C">
      <w:r>
        <w:t xml:space="preserve">Table </w:t>
      </w:r>
      <w:r w:rsidR="008F02AF">
        <w:t>30</w:t>
      </w:r>
      <w:r>
        <w:t xml:space="preserve"> shows the </w:t>
      </w:r>
      <w:r w:rsidRPr="00E46F9F">
        <w:t xml:space="preserve">number of services </w:t>
      </w:r>
      <w:r>
        <w:t>for item 55814 (non-referred ultrasound of the chest or abdominal wall) per 100,000 patients</w:t>
      </w:r>
      <w:r w:rsidR="00C82E41">
        <w:t xml:space="preserve"> (by date of processing) for 2015/</w:t>
      </w:r>
      <w:r>
        <w:t>16.</w:t>
      </w:r>
      <w:bookmarkStart w:id="267" w:name="_Toc511069241"/>
    </w:p>
    <w:p w14:paraId="6FE8ED91" w14:textId="765077DE" w:rsidR="007E156C" w:rsidRPr="007E156C" w:rsidRDefault="00030570" w:rsidP="00030570">
      <w:pPr>
        <w:pStyle w:val="Caption"/>
      </w:pPr>
      <w:bookmarkStart w:id="268" w:name="_Toc5194941"/>
      <w:r>
        <w:t xml:space="preserve">Table </w:t>
      </w:r>
      <w:r w:rsidR="00F32F21">
        <w:rPr>
          <w:noProof/>
        </w:rPr>
        <w:t>3</w:t>
      </w:r>
      <w:r w:rsidR="008F02AF">
        <w:rPr>
          <w:noProof/>
        </w:rPr>
        <w:t>0</w:t>
      </w:r>
      <w:r w:rsidR="007E156C" w:rsidRPr="007E156C">
        <w:t>: Number of services per 100,000 patients by state and patient demographics for chest, abdomen and pe</w:t>
      </w:r>
      <w:r>
        <w:t>lvis ultrasound MBS items, 2015/</w:t>
      </w:r>
      <w:r w:rsidR="007E156C" w:rsidRPr="007E156C">
        <w:t>16</w:t>
      </w:r>
      <w:bookmarkEnd w:id="267"/>
      <w:r w:rsidR="007E156C" w:rsidRPr="007E156C">
        <w:t>.</w:t>
      </w:r>
      <w:bookmarkEnd w:id="268"/>
    </w:p>
    <w:tbl>
      <w:tblPr>
        <w:tblW w:w="8349"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993"/>
        <w:gridCol w:w="1180"/>
        <w:gridCol w:w="665"/>
        <w:gridCol w:w="607"/>
        <w:gridCol w:w="657"/>
        <w:gridCol w:w="717"/>
        <w:gridCol w:w="629"/>
        <w:gridCol w:w="662"/>
        <w:gridCol w:w="622"/>
        <w:gridCol w:w="650"/>
        <w:gridCol w:w="967"/>
      </w:tblGrid>
      <w:tr w:rsidR="007E156C" w:rsidRPr="00554EF2" w14:paraId="0FF076EF" w14:textId="77777777" w:rsidTr="002E122F">
        <w:trPr>
          <w:trHeight w:val="585"/>
          <w:jc w:val="center"/>
        </w:trPr>
        <w:tc>
          <w:tcPr>
            <w:tcW w:w="2173" w:type="dxa"/>
            <w:gridSpan w:val="2"/>
            <w:vMerge w:val="restart"/>
            <w:shd w:val="clear" w:color="auto" w:fill="006600"/>
            <w:vAlign w:val="center"/>
            <w:hideMark/>
          </w:tcPr>
          <w:p w14:paraId="55EECA49" w14:textId="77777777" w:rsidR="007E156C" w:rsidRPr="002E122F" w:rsidRDefault="007E156C" w:rsidP="00FD7375">
            <w:pPr>
              <w:spacing w:before="0" w:after="0"/>
              <w:rPr>
                <w:b/>
                <w:sz w:val="20"/>
                <w:szCs w:val="20"/>
              </w:rPr>
            </w:pPr>
            <w:r w:rsidRPr="002E122F">
              <w:rPr>
                <w:b/>
                <w:sz w:val="20"/>
                <w:szCs w:val="20"/>
              </w:rPr>
              <w:t>Item 55814 - Ultrasound of the chest or abdominal wall (NR)</w:t>
            </w:r>
          </w:p>
        </w:tc>
        <w:tc>
          <w:tcPr>
            <w:tcW w:w="5209" w:type="dxa"/>
            <w:gridSpan w:val="8"/>
            <w:shd w:val="clear" w:color="auto" w:fill="006600"/>
            <w:vAlign w:val="center"/>
            <w:hideMark/>
          </w:tcPr>
          <w:p w14:paraId="44D3410A" w14:textId="20DA979A" w:rsidR="007E156C" w:rsidRPr="002E122F" w:rsidRDefault="003B738B" w:rsidP="003B738B">
            <w:pPr>
              <w:spacing w:before="0" w:after="0"/>
              <w:jc w:val="center"/>
              <w:rPr>
                <w:b/>
                <w:sz w:val="20"/>
                <w:szCs w:val="20"/>
              </w:rPr>
            </w:pPr>
            <w:r>
              <w:rPr>
                <w:b/>
                <w:sz w:val="20"/>
                <w:szCs w:val="20"/>
              </w:rPr>
              <w:t xml:space="preserve">Patient </w:t>
            </w:r>
            <w:r w:rsidR="007E156C" w:rsidRPr="002E122F">
              <w:rPr>
                <w:b/>
                <w:sz w:val="20"/>
                <w:szCs w:val="20"/>
              </w:rPr>
              <w:t>State</w:t>
            </w:r>
          </w:p>
        </w:tc>
        <w:tc>
          <w:tcPr>
            <w:tcW w:w="967" w:type="dxa"/>
            <w:vMerge w:val="restart"/>
            <w:shd w:val="clear" w:color="auto" w:fill="006600"/>
            <w:vAlign w:val="center"/>
            <w:hideMark/>
          </w:tcPr>
          <w:p w14:paraId="7772F366" w14:textId="77777777" w:rsidR="007E156C" w:rsidRPr="002E122F" w:rsidRDefault="007E156C" w:rsidP="00FD7375">
            <w:pPr>
              <w:spacing w:before="0" w:after="0"/>
              <w:rPr>
                <w:b/>
                <w:sz w:val="20"/>
                <w:szCs w:val="20"/>
              </w:rPr>
            </w:pPr>
            <w:r w:rsidRPr="002E122F">
              <w:rPr>
                <w:b/>
                <w:sz w:val="20"/>
                <w:szCs w:val="20"/>
              </w:rPr>
              <w:t>Average</w:t>
            </w:r>
          </w:p>
        </w:tc>
      </w:tr>
      <w:tr w:rsidR="007E156C" w:rsidRPr="00554EF2" w14:paraId="19D9A1D3" w14:textId="77777777" w:rsidTr="002E122F">
        <w:trPr>
          <w:trHeight w:val="795"/>
          <w:jc w:val="center"/>
        </w:trPr>
        <w:tc>
          <w:tcPr>
            <w:tcW w:w="2173" w:type="dxa"/>
            <w:gridSpan w:val="2"/>
            <w:vMerge/>
            <w:tcBorders>
              <w:bottom w:val="single" w:sz="4" w:space="0" w:color="BFBFBF" w:themeColor="background1" w:themeShade="BF"/>
            </w:tcBorders>
            <w:vAlign w:val="center"/>
            <w:hideMark/>
          </w:tcPr>
          <w:p w14:paraId="170F7170" w14:textId="77777777" w:rsidR="007E156C" w:rsidRPr="00554EF2" w:rsidRDefault="007E156C" w:rsidP="00FD7375">
            <w:pPr>
              <w:spacing w:before="0" w:after="0"/>
            </w:pPr>
          </w:p>
        </w:tc>
        <w:tc>
          <w:tcPr>
            <w:tcW w:w="665" w:type="dxa"/>
            <w:tcBorders>
              <w:bottom w:val="single" w:sz="4" w:space="0" w:color="BFBFBF" w:themeColor="background1" w:themeShade="BF"/>
            </w:tcBorders>
            <w:shd w:val="clear" w:color="auto" w:fill="006600"/>
            <w:vAlign w:val="center"/>
            <w:hideMark/>
          </w:tcPr>
          <w:p w14:paraId="467F9B85" w14:textId="77777777" w:rsidR="007E156C" w:rsidRPr="002E122F" w:rsidRDefault="007E156C" w:rsidP="00FD7375">
            <w:pPr>
              <w:spacing w:before="0" w:after="0"/>
              <w:rPr>
                <w:b/>
                <w:sz w:val="20"/>
                <w:szCs w:val="20"/>
              </w:rPr>
            </w:pPr>
            <w:r w:rsidRPr="002E122F">
              <w:rPr>
                <w:b/>
                <w:sz w:val="20"/>
                <w:szCs w:val="20"/>
              </w:rPr>
              <w:t>NSW</w:t>
            </w:r>
          </w:p>
        </w:tc>
        <w:tc>
          <w:tcPr>
            <w:tcW w:w="607" w:type="dxa"/>
            <w:tcBorders>
              <w:bottom w:val="single" w:sz="4" w:space="0" w:color="BFBFBF" w:themeColor="background1" w:themeShade="BF"/>
            </w:tcBorders>
            <w:shd w:val="clear" w:color="auto" w:fill="006600"/>
            <w:vAlign w:val="center"/>
            <w:hideMark/>
          </w:tcPr>
          <w:p w14:paraId="287E223F" w14:textId="77777777" w:rsidR="007E156C" w:rsidRPr="002E122F" w:rsidRDefault="007E156C" w:rsidP="00FD7375">
            <w:pPr>
              <w:spacing w:before="0" w:after="0"/>
              <w:rPr>
                <w:b/>
                <w:sz w:val="20"/>
                <w:szCs w:val="20"/>
              </w:rPr>
            </w:pPr>
            <w:r w:rsidRPr="002E122F">
              <w:rPr>
                <w:b/>
                <w:sz w:val="20"/>
                <w:szCs w:val="20"/>
              </w:rPr>
              <w:t>VIC</w:t>
            </w:r>
          </w:p>
        </w:tc>
        <w:tc>
          <w:tcPr>
            <w:tcW w:w="657" w:type="dxa"/>
            <w:tcBorders>
              <w:bottom w:val="single" w:sz="4" w:space="0" w:color="BFBFBF" w:themeColor="background1" w:themeShade="BF"/>
            </w:tcBorders>
            <w:shd w:val="clear" w:color="auto" w:fill="006600"/>
            <w:vAlign w:val="center"/>
            <w:hideMark/>
          </w:tcPr>
          <w:p w14:paraId="09F49811" w14:textId="77777777" w:rsidR="007E156C" w:rsidRPr="002E122F" w:rsidRDefault="007E156C" w:rsidP="00FD7375">
            <w:pPr>
              <w:spacing w:before="0" w:after="0"/>
              <w:rPr>
                <w:b/>
                <w:sz w:val="20"/>
                <w:szCs w:val="20"/>
              </w:rPr>
            </w:pPr>
            <w:r w:rsidRPr="002E122F">
              <w:rPr>
                <w:b/>
                <w:sz w:val="20"/>
                <w:szCs w:val="20"/>
              </w:rPr>
              <w:t>QLD</w:t>
            </w:r>
          </w:p>
        </w:tc>
        <w:tc>
          <w:tcPr>
            <w:tcW w:w="717" w:type="dxa"/>
            <w:tcBorders>
              <w:bottom w:val="single" w:sz="4" w:space="0" w:color="BFBFBF" w:themeColor="background1" w:themeShade="BF"/>
            </w:tcBorders>
            <w:shd w:val="clear" w:color="auto" w:fill="006600"/>
            <w:vAlign w:val="center"/>
            <w:hideMark/>
          </w:tcPr>
          <w:p w14:paraId="077A7B1A" w14:textId="77777777" w:rsidR="007E156C" w:rsidRPr="002E122F" w:rsidRDefault="007E156C" w:rsidP="00FD7375">
            <w:pPr>
              <w:spacing w:before="0" w:after="0"/>
              <w:rPr>
                <w:b/>
                <w:sz w:val="20"/>
                <w:szCs w:val="20"/>
              </w:rPr>
            </w:pPr>
            <w:r w:rsidRPr="002E122F">
              <w:rPr>
                <w:b/>
                <w:sz w:val="20"/>
                <w:szCs w:val="20"/>
              </w:rPr>
              <w:t>SA</w:t>
            </w:r>
          </w:p>
        </w:tc>
        <w:tc>
          <w:tcPr>
            <w:tcW w:w="629" w:type="dxa"/>
            <w:tcBorders>
              <w:bottom w:val="single" w:sz="4" w:space="0" w:color="BFBFBF" w:themeColor="background1" w:themeShade="BF"/>
            </w:tcBorders>
            <w:shd w:val="clear" w:color="auto" w:fill="006600"/>
            <w:vAlign w:val="center"/>
            <w:hideMark/>
          </w:tcPr>
          <w:p w14:paraId="00D14D65" w14:textId="77777777" w:rsidR="007E156C" w:rsidRPr="002E122F" w:rsidRDefault="007E156C" w:rsidP="00FD7375">
            <w:pPr>
              <w:spacing w:before="0" w:after="0"/>
              <w:rPr>
                <w:b/>
                <w:sz w:val="20"/>
                <w:szCs w:val="20"/>
              </w:rPr>
            </w:pPr>
            <w:r w:rsidRPr="002E122F">
              <w:rPr>
                <w:b/>
                <w:sz w:val="20"/>
                <w:szCs w:val="20"/>
              </w:rPr>
              <w:t>WA</w:t>
            </w:r>
          </w:p>
        </w:tc>
        <w:tc>
          <w:tcPr>
            <w:tcW w:w="662" w:type="dxa"/>
            <w:tcBorders>
              <w:bottom w:val="single" w:sz="4" w:space="0" w:color="BFBFBF" w:themeColor="background1" w:themeShade="BF"/>
            </w:tcBorders>
            <w:shd w:val="clear" w:color="auto" w:fill="006600"/>
            <w:vAlign w:val="center"/>
            <w:hideMark/>
          </w:tcPr>
          <w:p w14:paraId="7892D0F6" w14:textId="77777777" w:rsidR="007E156C" w:rsidRPr="002E122F" w:rsidRDefault="007E156C" w:rsidP="00FD7375">
            <w:pPr>
              <w:spacing w:before="0" w:after="0"/>
              <w:rPr>
                <w:b/>
                <w:sz w:val="20"/>
                <w:szCs w:val="20"/>
              </w:rPr>
            </w:pPr>
            <w:r w:rsidRPr="002E122F">
              <w:rPr>
                <w:b/>
                <w:sz w:val="20"/>
                <w:szCs w:val="20"/>
              </w:rPr>
              <w:t>TAS</w:t>
            </w:r>
          </w:p>
        </w:tc>
        <w:tc>
          <w:tcPr>
            <w:tcW w:w="622" w:type="dxa"/>
            <w:tcBorders>
              <w:bottom w:val="single" w:sz="4" w:space="0" w:color="BFBFBF" w:themeColor="background1" w:themeShade="BF"/>
            </w:tcBorders>
            <w:shd w:val="clear" w:color="auto" w:fill="006600"/>
            <w:vAlign w:val="center"/>
            <w:hideMark/>
          </w:tcPr>
          <w:p w14:paraId="33677331" w14:textId="77777777" w:rsidR="007E156C" w:rsidRPr="002E122F" w:rsidRDefault="007E156C" w:rsidP="00FD7375">
            <w:pPr>
              <w:spacing w:before="0" w:after="0"/>
              <w:rPr>
                <w:b/>
                <w:sz w:val="20"/>
                <w:szCs w:val="20"/>
              </w:rPr>
            </w:pPr>
            <w:r w:rsidRPr="002E122F">
              <w:rPr>
                <w:b/>
                <w:sz w:val="20"/>
                <w:szCs w:val="20"/>
              </w:rPr>
              <w:t>ACT</w:t>
            </w:r>
          </w:p>
        </w:tc>
        <w:tc>
          <w:tcPr>
            <w:tcW w:w="650" w:type="dxa"/>
            <w:tcBorders>
              <w:bottom w:val="single" w:sz="4" w:space="0" w:color="BFBFBF" w:themeColor="background1" w:themeShade="BF"/>
            </w:tcBorders>
            <w:shd w:val="clear" w:color="auto" w:fill="006600"/>
            <w:vAlign w:val="center"/>
            <w:hideMark/>
          </w:tcPr>
          <w:p w14:paraId="22BAED8D" w14:textId="77777777" w:rsidR="007E156C" w:rsidRPr="002E122F" w:rsidRDefault="007E156C" w:rsidP="00FD7375">
            <w:pPr>
              <w:spacing w:before="0" w:after="0"/>
              <w:rPr>
                <w:b/>
                <w:sz w:val="20"/>
                <w:szCs w:val="20"/>
              </w:rPr>
            </w:pPr>
            <w:r w:rsidRPr="002E122F">
              <w:rPr>
                <w:b/>
                <w:sz w:val="20"/>
                <w:szCs w:val="20"/>
              </w:rPr>
              <w:t>NT</w:t>
            </w:r>
          </w:p>
        </w:tc>
        <w:tc>
          <w:tcPr>
            <w:tcW w:w="967" w:type="dxa"/>
            <w:vMerge/>
            <w:tcBorders>
              <w:bottom w:val="single" w:sz="4" w:space="0" w:color="BFBFBF" w:themeColor="background1" w:themeShade="BF"/>
            </w:tcBorders>
            <w:shd w:val="clear" w:color="auto" w:fill="01692D"/>
            <w:vAlign w:val="center"/>
            <w:hideMark/>
          </w:tcPr>
          <w:p w14:paraId="78381063" w14:textId="77777777" w:rsidR="007E156C" w:rsidRPr="00554EF2" w:rsidRDefault="007E156C" w:rsidP="00FD7375">
            <w:pPr>
              <w:spacing w:before="0" w:after="0"/>
            </w:pPr>
          </w:p>
        </w:tc>
      </w:tr>
      <w:tr w:rsidR="007E156C" w:rsidRPr="00554EF2" w14:paraId="5E40F15D" w14:textId="77777777" w:rsidTr="00FD7375">
        <w:trPr>
          <w:trHeight w:val="387"/>
          <w:jc w:val="center"/>
        </w:trPr>
        <w:tc>
          <w:tcPr>
            <w:tcW w:w="993" w:type="dxa"/>
            <w:shd w:val="clear" w:color="000000" w:fill="auto"/>
            <w:vAlign w:val="center"/>
            <w:hideMark/>
          </w:tcPr>
          <w:p w14:paraId="4D21D8DE" w14:textId="77777777" w:rsidR="007E156C" w:rsidRPr="005175B1" w:rsidRDefault="007E156C" w:rsidP="00FD7375">
            <w:pPr>
              <w:spacing w:before="0" w:after="0"/>
              <w:rPr>
                <w:rFonts w:cstheme="minorHAnsi"/>
                <w:sz w:val="18"/>
                <w:szCs w:val="18"/>
              </w:rPr>
            </w:pPr>
            <w:r w:rsidRPr="005175B1">
              <w:rPr>
                <w:rFonts w:cstheme="minorHAnsi"/>
                <w:sz w:val="18"/>
                <w:szCs w:val="18"/>
              </w:rPr>
              <w:t>Female</w:t>
            </w:r>
          </w:p>
        </w:tc>
        <w:tc>
          <w:tcPr>
            <w:tcW w:w="1180" w:type="dxa"/>
            <w:shd w:val="clear" w:color="000000" w:fill="auto"/>
            <w:vAlign w:val="center"/>
            <w:hideMark/>
          </w:tcPr>
          <w:p w14:paraId="2689A5DA" w14:textId="77777777" w:rsidR="007E156C" w:rsidRPr="005175B1" w:rsidRDefault="007E156C" w:rsidP="00FD7375">
            <w:pPr>
              <w:spacing w:before="0" w:after="0"/>
              <w:rPr>
                <w:rFonts w:cstheme="minorHAnsi"/>
                <w:sz w:val="18"/>
                <w:szCs w:val="18"/>
              </w:rPr>
            </w:pPr>
            <w:r w:rsidRPr="005175B1">
              <w:rPr>
                <w:rFonts w:cstheme="minorHAnsi"/>
                <w:sz w:val="18"/>
                <w:szCs w:val="18"/>
              </w:rPr>
              <w:t>0-4</w:t>
            </w:r>
          </w:p>
        </w:tc>
        <w:tc>
          <w:tcPr>
            <w:tcW w:w="665" w:type="dxa"/>
            <w:shd w:val="clear" w:color="000000" w:fill="auto"/>
            <w:vAlign w:val="center"/>
            <w:hideMark/>
          </w:tcPr>
          <w:p w14:paraId="09AC5093" w14:textId="5C91CA9E"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07" w:type="dxa"/>
            <w:shd w:val="clear" w:color="000000" w:fill="auto"/>
            <w:vAlign w:val="center"/>
            <w:hideMark/>
          </w:tcPr>
          <w:p w14:paraId="329BC99B"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1D920D9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0720EC66" w14:textId="77777777" w:rsidR="007E156C" w:rsidRPr="005175B1" w:rsidRDefault="007E156C" w:rsidP="00FD7375">
            <w:pPr>
              <w:spacing w:before="0" w:after="0"/>
              <w:rPr>
                <w:rFonts w:cstheme="minorHAnsi"/>
                <w:sz w:val="18"/>
                <w:szCs w:val="18"/>
              </w:rPr>
            </w:pPr>
            <w:r w:rsidRPr="005175B1">
              <w:rPr>
                <w:rFonts w:cstheme="minorHAnsi"/>
                <w:sz w:val="18"/>
                <w:szCs w:val="18"/>
              </w:rPr>
              <w:t>10</w:t>
            </w:r>
          </w:p>
        </w:tc>
        <w:tc>
          <w:tcPr>
            <w:tcW w:w="629" w:type="dxa"/>
            <w:shd w:val="clear" w:color="000000" w:fill="auto"/>
            <w:vAlign w:val="center"/>
            <w:hideMark/>
          </w:tcPr>
          <w:p w14:paraId="1519A68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14172A1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57B791E5"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3864E59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1C8C52C"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r>
      <w:tr w:rsidR="007E156C" w:rsidRPr="00554EF2" w14:paraId="2566BBE1" w14:textId="77777777" w:rsidTr="002E122F">
        <w:trPr>
          <w:trHeight w:val="300"/>
          <w:jc w:val="center"/>
        </w:trPr>
        <w:tc>
          <w:tcPr>
            <w:tcW w:w="993" w:type="dxa"/>
            <w:shd w:val="clear" w:color="000000" w:fill="auto"/>
            <w:vAlign w:val="center"/>
            <w:hideMark/>
          </w:tcPr>
          <w:p w14:paraId="7C786874"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324C2B05" w14:textId="77777777" w:rsidR="007E156C" w:rsidRPr="005175B1" w:rsidRDefault="007E156C" w:rsidP="00FD7375">
            <w:pPr>
              <w:spacing w:before="0" w:after="0"/>
              <w:rPr>
                <w:rFonts w:cstheme="minorHAnsi"/>
                <w:sz w:val="18"/>
                <w:szCs w:val="18"/>
              </w:rPr>
            </w:pPr>
            <w:r w:rsidRPr="005175B1">
              <w:rPr>
                <w:rFonts w:cstheme="minorHAnsi"/>
                <w:sz w:val="18"/>
                <w:szCs w:val="18"/>
              </w:rPr>
              <w:t>5-14</w:t>
            </w:r>
          </w:p>
        </w:tc>
        <w:tc>
          <w:tcPr>
            <w:tcW w:w="665" w:type="dxa"/>
            <w:shd w:val="clear" w:color="000000" w:fill="auto"/>
            <w:vAlign w:val="center"/>
            <w:hideMark/>
          </w:tcPr>
          <w:p w14:paraId="2F1B227A" w14:textId="6DC74F3F"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07" w:type="dxa"/>
            <w:shd w:val="clear" w:color="000000" w:fill="auto"/>
            <w:vAlign w:val="center"/>
            <w:hideMark/>
          </w:tcPr>
          <w:p w14:paraId="3F067CF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7" w:type="dxa"/>
            <w:shd w:val="clear" w:color="000000" w:fill="auto"/>
            <w:vAlign w:val="center"/>
            <w:hideMark/>
          </w:tcPr>
          <w:p w14:paraId="76F5A124"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4833DADD" w14:textId="77777777" w:rsidR="007E156C" w:rsidRPr="005175B1" w:rsidRDefault="007E156C" w:rsidP="00FD7375">
            <w:pPr>
              <w:spacing w:before="0" w:after="0"/>
              <w:rPr>
                <w:rFonts w:cstheme="minorHAnsi"/>
                <w:sz w:val="18"/>
                <w:szCs w:val="18"/>
              </w:rPr>
            </w:pPr>
            <w:r w:rsidRPr="005175B1">
              <w:rPr>
                <w:rFonts w:cstheme="minorHAnsi"/>
                <w:sz w:val="18"/>
                <w:szCs w:val="18"/>
              </w:rPr>
              <w:t>31</w:t>
            </w:r>
          </w:p>
        </w:tc>
        <w:tc>
          <w:tcPr>
            <w:tcW w:w="629" w:type="dxa"/>
            <w:shd w:val="clear" w:color="000000" w:fill="auto"/>
            <w:vAlign w:val="center"/>
            <w:hideMark/>
          </w:tcPr>
          <w:p w14:paraId="086022A3" w14:textId="78EEC1F2"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6B1D6C3A"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22" w:type="dxa"/>
            <w:shd w:val="clear" w:color="000000" w:fill="auto"/>
            <w:vAlign w:val="center"/>
            <w:hideMark/>
          </w:tcPr>
          <w:p w14:paraId="62CDE2EE"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0" w:type="dxa"/>
            <w:shd w:val="clear" w:color="000000" w:fill="auto"/>
            <w:vAlign w:val="center"/>
            <w:hideMark/>
          </w:tcPr>
          <w:p w14:paraId="0F87BA0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64F851CB"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r>
      <w:tr w:rsidR="007E156C" w:rsidRPr="00554EF2" w14:paraId="091DFA1E" w14:textId="77777777" w:rsidTr="002E122F">
        <w:trPr>
          <w:trHeight w:val="300"/>
          <w:jc w:val="center"/>
        </w:trPr>
        <w:tc>
          <w:tcPr>
            <w:tcW w:w="993" w:type="dxa"/>
            <w:shd w:val="clear" w:color="000000" w:fill="auto"/>
            <w:vAlign w:val="center"/>
            <w:hideMark/>
          </w:tcPr>
          <w:p w14:paraId="71426620"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B54CD18" w14:textId="77777777" w:rsidR="007E156C" w:rsidRPr="005175B1" w:rsidRDefault="007E156C" w:rsidP="00FD7375">
            <w:pPr>
              <w:spacing w:before="0" w:after="0"/>
              <w:rPr>
                <w:rFonts w:cstheme="minorHAnsi"/>
                <w:sz w:val="18"/>
                <w:szCs w:val="18"/>
              </w:rPr>
            </w:pPr>
            <w:r w:rsidRPr="005175B1">
              <w:rPr>
                <w:rFonts w:cstheme="minorHAnsi"/>
                <w:sz w:val="18"/>
                <w:szCs w:val="18"/>
              </w:rPr>
              <w:t>15-24</w:t>
            </w:r>
          </w:p>
        </w:tc>
        <w:tc>
          <w:tcPr>
            <w:tcW w:w="665" w:type="dxa"/>
            <w:shd w:val="clear" w:color="000000" w:fill="auto"/>
            <w:vAlign w:val="center"/>
            <w:hideMark/>
          </w:tcPr>
          <w:p w14:paraId="1F4CC1C0"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07" w:type="dxa"/>
            <w:shd w:val="clear" w:color="000000" w:fill="auto"/>
            <w:vAlign w:val="center"/>
            <w:hideMark/>
          </w:tcPr>
          <w:p w14:paraId="5EB1A6C9"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57" w:type="dxa"/>
            <w:shd w:val="clear" w:color="000000" w:fill="auto"/>
            <w:vAlign w:val="center"/>
            <w:hideMark/>
          </w:tcPr>
          <w:p w14:paraId="60584429"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717" w:type="dxa"/>
            <w:shd w:val="clear" w:color="000000" w:fill="auto"/>
            <w:vAlign w:val="center"/>
            <w:hideMark/>
          </w:tcPr>
          <w:p w14:paraId="353BBC40" w14:textId="77777777" w:rsidR="007E156C" w:rsidRPr="005175B1" w:rsidRDefault="007E156C" w:rsidP="00FD7375">
            <w:pPr>
              <w:spacing w:before="0" w:after="0"/>
              <w:rPr>
                <w:rFonts w:cstheme="minorHAnsi"/>
                <w:sz w:val="18"/>
                <w:szCs w:val="18"/>
              </w:rPr>
            </w:pPr>
            <w:r w:rsidRPr="005175B1">
              <w:rPr>
                <w:rFonts w:cstheme="minorHAnsi"/>
                <w:sz w:val="18"/>
                <w:szCs w:val="18"/>
              </w:rPr>
              <w:t>602</w:t>
            </w:r>
          </w:p>
        </w:tc>
        <w:tc>
          <w:tcPr>
            <w:tcW w:w="629" w:type="dxa"/>
            <w:shd w:val="clear" w:color="000000" w:fill="auto"/>
            <w:vAlign w:val="center"/>
            <w:hideMark/>
          </w:tcPr>
          <w:p w14:paraId="4FB1B78B" w14:textId="0D940621"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6FDB369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47CA6306"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3A45B61F" w14:textId="77777777" w:rsidR="007E156C" w:rsidRPr="005175B1" w:rsidRDefault="007E156C" w:rsidP="00FD7375">
            <w:pPr>
              <w:spacing w:before="0" w:after="0"/>
              <w:rPr>
                <w:rFonts w:cstheme="minorHAnsi"/>
                <w:sz w:val="18"/>
                <w:szCs w:val="18"/>
              </w:rPr>
            </w:pPr>
            <w:r w:rsidRPr="005175B1">
              <w:rPr>
                <w:rFonts w:cstheme="minorHAnsi"/>
                <w:sz w:val="18"/>
                <w:szCs w:val="18"/>
              </w:rPr>
              <w:t>18</w:t>
            </w:r>
          </w:p>
        </w:tc>
        <w:tc>
          <w:tcPr>
            <w:tcW w:w="967" w:type="dxa"/>
            <w:shd w:val="clear" w:color="000000" w:fill="auto"/>
            <w:vAlign w:val="center"/>
            <w:hideMark/>
          </w:tcPr>
          <w:p w14:paraId="1F688E0B" w14:textId="77777777" w:rsidR="007E156C" w:rsidRPr="005175B1" w:rsidRDefault="007E156C" w:rsidP="00FD7375">
            <w:pPr>
              <w:spacing w:before="0" w:after="0"/>
              <w:rPr>
                <w:rFonts w:cstheme="minorHAnsi"/>
                <w:sz w:val="18"/>
                <w:szCs w:val="18"/>
              </w:rPr>
            </w:pPr>
            <w:r w:rsidRPr="005175B1">
              <w:rPr>
                <w:rFonts w:cstheme="minorHAnsi"/>
                <w:sz w:val="18"/>
                <w:szCs w:val="18"/>
              </w:rPr>
              <w:t>45</w:t>
            </w:r>
          </w:p>
        </w:tc>
      </w:tr>
      <w:tr w:rsidR="007E156C" w:rsidRPr="00554EF2" w14:paraId="66AFA449" w14:textId="77777777" w:rsidTr="002E122F">
        <w:trPr>
          <w:trHeight w:val="300"/>
          <w:jc w:val="center"/>
        </w:trPr>
        <w:tc>
          <w:tcPr>
            <w:tcW w:w="993" w:type="dxa"/>
            <w:shd w:val="clear" w:color="000000" w:fill="auto"/>
            <w:vAlign w:val="center"/>
            <w:hideMark/>
          </w:tcPr>
          <w:p w14:paraId="5E10F443"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4B77A45A" w14:textId="77777777" w:rsidR="007E156C" w:rsidRPr="005175B1" w:rsidRDefault="007E156C" w:rsidP="00FD7375">
            <w:pPr>
              <w:spacing w:before="0" w:after="0"/>
              <w:rPr>
                <w:rFonts w:cstheme="minorHAnsi"/>
                <w:sz w:val="18"/>
                <w:szCs w:val="18"/>
              </w:rPr>
            </w:pPr>
            <w:r w:rsidRPr="005175B1">
              <w:rPr>
                <w:rFonts w:cstheme="minorHAnsi"/>
                <w:sz w:val="18"/>
                <w:szCs w:val="18"/>
              </w:rPr>
              <w:t>25-34</w:t>
            </w:r>
          </w:p>
        </w:tc>
        <w:tc>
          <w:tcPr>
            <w:tcW w:w="665" w:type="dxa"/>
            <w:shd w:val="clear" w:color="000000" w:fill="auto"/>
            <w:vAlign w:val="center"/>
            <w:hideMark/>
          </w:tcPr>
          <w:p w14:paraId="47E8EDC2"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07" w:type="dxa"/>
            <w:shd w:val="clear" w:color="000000" w:fill="auto"/>
            <w:vAlign w:val="center"/>
            <w:hideMark/>
          </w:tcPr>
          <w:p w14:paraId="4DF5F5E1"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57" w:type="dxa"/>
            <w:shd w:val="clear" w:color="000000" w:fill="auto"/>
            <w:vAlign w:val="center"/>
            <w:hideMark/>
          </w:tcPr>
          <w:p w14:paraId="6FE6A0BC"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7DB150FE" w14:textId="77777777" w:rsidR="007E156C" w:rsidRPr="005175B1" w:rsidRDefault="007E156C" w:rsidP="00FD7375">
            <w:pPr>
              <w:spacing w:before="0" w:after="0"/>
              <w:rPr>
                <w:rFonts w:cstheme="minorHAnsi"/>
                <w:sz w:val="18"/>
                <w:szCs w:val="18"/>
              </w:rPr>
            </w:pPr>
            <w:r w:rsidRPr="005175B1">
              <w:rPr>
                <w:rFonts w:cstheme="minorHAnsi"/>
                <w:sz w:val="18"/>
                <w:szCs w:val="18"/>
              </w:rPr>
              <w:t>1,196</w:t>
            </w:r>
          </w:p>
        </w:tc>
        <w:tc>
          <w:tcPr>
            <w:tcW w:w="629" w:type="dxa"/>
            <w:shd w:val="clear" w:color="000000" w:fill="auto"/>
            <w:vAlign w:val="center"/>
            <w:hideMark/>
          </w:tcPr>
          <w:p w14:paraId="167D147D"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5787CEC2" w14:textId="77777777" w:rsidR="007E156C" w:rsidRPr="005175B1" w:rsidRDefault="007E156C" w:rsidP="00FD7375">
            <w:pPr>
              <w:spacing w:before="0" w:after="0"/>
              <w:rPr>
                <w:rFonts w:cstheme="minorHAnsi"/>
                <w:sz w:val="18"/>
                <w:szCs w:val="18"/>
              </w:rPr>
            </w:pPr>
            <w:r w:rsidRPr="005175B1">
              <w:rPr>
                <w:rFonts w:cstheme="minorHAnsi"/>
                <w:sz w:val="18"/>
                <w:szCs w:val="18"/>
              </w:rPr>
              <w:t>16</w:t>
            </w:r>
          </w:p>
        </w:tc>
        <w:tc>
          <w:tcPr>
            <w:tcW w:w="622" w:type="dxa"/>
            <w:shd w:val="clear" w:color="000000" w:fill="auto"/>
            <w:vAlign w:val="center"/>
            <w:hideMark/>
          </w:tcPr>
          <w:p w14:paraId="1013D00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6320776E" w14:textId="77777777" w:rsidR="007E156C" w:rsidRPr="005175B1" w:rsidRDefault="007E156C" w:rsidP="00FD7375">
            <w:pPr>
              <w:spacing w:before="0" w:after="0"/>
              <w:rPr>
                <w:rFonts w:cstheme="minorHAnsi"/>
                <w:sz w:val="18"/>
                <w:szCs w:val="18"/>
              </w:rPr>
            </w:pPr>
            <w:r w:rsidRPr="005175B1">
              <w:rPr>
                <w:rFonts w:cstheme="minorHAnsi"/>
                <w:sz w:val="18"/>
                <w:szCs w:val="18"/>
              </w:rPr>
              <w:t>24</w:t>
            </w:r>
          </w:p>
        </w:tc>
        <w:tc>
          <w:tcPr>
            <w:tcW w:w="967" w:type="dxa"/>
            <w:shd w:val="clear" w:color="000000" w:fill="auto"/>
            <w:vAlign w:val="center"/>
            <w:hideMark/>
          </w:tcPr>
          <w:p w14:paraId="6F929D76" w14:textId="77777777" w:rsidR="007E156C" w:rsidRPr="005175B1" w:rsidRDefault="007E156C" w:rsidP="00FD7375">
            <w:pPr>
              <w:spacing w:before="0" w:after="0"/>
              <w:rPr>
                <w:rFonts w:cstheme="minorHAnsi"/>
                <w:sz w:val="18"/>
                <w:szCs w:val="18"/>
              </w:rPr>
            </w:pPr>
            <w:r w:rsidRPr="005175B1">
              <w:rPr>
                <w:rFonts w:cstheme="minorHAnsi"/>
                <w:sz w:val="18"/>
                <w:szCs w:val="18"/>
              </w:rPr>
              <w:t>82</w:t>
            </w:r>
          </w:p>
        </w:tc>
      </w:tr>
      <w:tr w:rsidR="007E156C" w:rsidRPr="00554EF2" w14:paraId="11007E71" w14:textId="77777777" w:rsidTr="002E122F">
        <w:trPr>
          <w:trHeight w:val="300"/>
          <w:jc w:val="center"/>
        </w:trPr>
        <w:tc>
          <w:tcPr>
            <w:tcW w:w="993" w:type="dxa"/>
            <w:shd w:val="clear" w:color="000000" w:fill="auto"/>
            <w:vAlign w:val="center"/>
            <w:hideMark/>
          </w:tcPr>
          <w:p w14:paraId="7B3E7E6D"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278509BE" w14:textId="77777777" w:rsidR="007E156C" w:rsidRPr="005175B1" w:rsidRDefault="007E156C" w:rsidP="00FD7375">
            <w:pPr>
              <w:spacing w:before="0" w:after="0"/>
              <w:rPr>
                <w:rFonts w:cstheme="minorHAnsi"/>
                <w:sz w:val="18"/>
                <w:szCs w:val="18"/>
              </w:rPr>
            </w:pPr>
            <w:r w:rsidRPr="005175B1">
              <w:rPr>
                <w:rFonts w:cstheme="minorHAnsi"/>
                <w:sz w:val="18"/>
                <w:szCs w:val="18"/>
              </w:rPr>
              <w:t>35-44</w:t>
            </w:r>
          </w:p>
        </w:tc>
        <w:tc>
          <w:tcPr>
            <w:tcW w:w="665" w:type="dxa"/>
            <w:shd w:val="clear" w:color="000000" w:fill="auto"/>
            <w:vAlign w:val="center"/>
            <w:hideMark/>
          </w:tcPr>
          <w:p w14:paraId="35D39850" w14:textId="77777777" w:rsidR="007E156C" w:rsidRPr="005175B1" w:rsidRDefault="007E156C" w:rsidP="00FD7375">
            <w:pPr>
              <w:spacing w:before="0" w:after="0"/>
              <w:rPr>
                <w:rFonts w:cstheme="minorHAnsi"/>
                <w:sz w:val="18"/>
                <w:szCs w:val="18"/>
              </w:rPr>
            </w:pPr>
            <w:r w:rsidRPr="005175B1">
              <w:rPr>
                <w:rFonts w:cstheme="minorHAnsi"/>
                <w:sz w:val="18"/>
                <w:szCs w:val="18"/>
              </w:rPr>
              <w:t>13</w:t>
            </w:r>
          </w:p>
        </w:tc>
        <w:tc>
          <w:tcPr>
            <w:tcW w:w="607" w:type="dxa"/>
            <w:shd w:val="clear" w:color="000000" w:fill="auto"/>
            <w:vAlign w:val="center"/>
            <w:hideMark/>
          </w:tcPr>
          <w:p w14:paraId="11870A2F" w14:textId="77777777" w:rsidR="007E156C" w:rsidRPr="005175B1" w:rsidRDefault="007E156C" w:rsidP="00FD7375">
            <w:pPr>
              <w:spacing w:before="0" w:after="0"/>
              <w:rPr>
                <w:rFonts w:cstheme="minorHAnsi"/>
                <w:sz w:val="18"/>
                <w:szCs w:val="18"/>
              </w:rPr>
            </w:pPr>
            <w:r w:rsidRPr="005175B1">
              <w:rPr>
                <w:rFonts w:cstheme="minorHAnsi"/>
                <w:sz w:val="18"/>
                <w:szCs w:val="18"/>
              </w:rPr>
              <w:t>9</w:t>
            </w:r>
          </w:p>
        </w:tc>
        <w:tc>
          <w:tcPr>
            <w:tcW w:w="657" w:type="dxa"/>
            <w:shd w:val="clear" w:color="000000" w:fill="auto"/>
            <w:vAlign w:val="center"/>
            <w:hideMark/>
          </w:tcPr>
          <w:p w14:paraId="049E6DBE"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4CE4BC22" w14:textId="77777777" w:rsidR="007E156C" w:rsidRPr="005175B1" w:rsidRDefault="007E156C" w:rsidP="00FD7375">
            <w:pPr>
              <w:spacing w:before="0" w:after="0"/>
              <w:rPr>
                <w:rFonts w:cstheme="minorHAnsi"/>
                <w:sz w:val="18"/>
                <w:szCs w:val="18"/>
              </w:rPr>
            </w:pPr>
            <w:r w:rsidRPr="005175B1">
              <w:rPr>
                <w:rFonts w:cstheme="minorHAnsi"/>
                <w:sz w:val="18"/>
                <w:szCs w:val="18"/>
              </w:rPr>
              <w:t>1,672</w:t>
            </w:r>
          </w:p>
        </w:tc>
        <w:tc>
          <w:tcPr>
            <w:tcW w:w="629" w:type="dxa"/>
            <w:shd w:val="clear" w:color="000000" w:fill="auto"/>
            <w:vAlign w:val="center"/>
            <w:hideMark/>
          </w:tcPr>
          <w:p w14:paraId="7E124156" w14:textId="77777777" w:rsidR="007E156C" w:rsidRPr="005175B1" w:rsidRDefault="007E156C" w:rsidP="00FD7375">
            <w:pPr>
              <w:spacing w:before="0" w:after="0"/>
              <w:rPr>
                <w:rFonts w:cstheme="minorHAnsi"/>
                <w:sz w:val="18"/>
                <w:szCs w:val="18"/>
              </w:rPr>
            </w:pPr>
            <w:r w:rsidRPr="005175B1">
              <w:rPr>
                <w:rFonts w:cstheme="minorHAnsi"/>
                <w:sz w:val="18"/>
                <w:szCs w:val="18"/>
              </w:rPr>
              <w:t>5</w:t>
            </w:r>
          </w:p>
        </w:tc>
        <w:tc>
          <w:tcPr>
            <w:tcW w:w="662" w:type="dxa"/>
            <w:shd w:val="clear" w:color="000000" w:fill="auto"/>
            <w:vAlign w:val="center"/>
            <w:hideMark/>
          </w:tcPr>
          <w:p w14:paraId="1D616A0B"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3D2DEDC1"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50" w:type="dxa"/>
            <w:shd w:val="clear" w:color="000000" w:fill="auto"/>
            <w:vAlign w:val="center"/>
            <w:hideMark/>
          </w:tcPr>
          <w:p w14:paraId="2606E313"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967" w:type="dxa"/>
            <w:shd w:val="clear" w:color="000000" w:fill="auto"/>
            <w:vAlign w:val="center"/>
            <w:hideMark/>
          </w:tcPr>
          <w:p w14:paraId="71422132" w14:textId="77777777" w:rsidR="007E156C" w:rsidRPr="005175B1" w:rsidRDefault="007E156C" w:rsidP="00FD7375">
            <w:pPr>
              <w:spacing w:before="0" w:after="0"/>
              <w:rPr>
                <w:rFonts w:cstheme="minorHAnsi"/>
                <w:sz w:val="18"/>
                <w:szCs w:val="18"/>
              </w:rPr>
            </w:pPr>
            <w:r w:rsidRPr="005175B1">
              <w:rPr>
                <w:rFonts w:cstheme="minorHAnsi"/>
                <w:sz w:val="18"/>
                <w:szCs w:val="18"/>
              </w:rPr>
              <w:t>117</w:t>
            </w:r>
          </w:p>
        </w:tc>
      </w:tr>
      <w:tr w:rsidR="007E156C" w:rsidRPr="00554EF2" w14:paraId="2AF9794E" w14:textId="77777777" w:rsidTr="002E122F">
        <w:trPr>
          <w:trHeight w:val="300"/>
          <w:jc w:val="center"/>
        </w:trPr>
        <w:tc>
          <w:tcPr>
            <w:tcW w:w="993" w:type="dxa"/>
            <w:shd w:val="clear" w:color="000000" w:fill="auto"/>
            <w:vAlign w:val="center"/>
            <w:hideMark/>
          </w:tcPr>
          <w:p w14:paraId="5AFF7184"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4B2C533" w14:textId="77777777" w:rsidR="007E156C" w:rsidRPr="005175B1" w:rsidRDefault="007E156C" w:rsidP="00FD7375">
            <w:pPr>
              <w:spacing w:before="0" w:after="0"/>
              <w:rPr>
                <w:rFonts w:cstheme="minorHAnsi"/>
                <w:sz w:val="18"/>
                <w:szCs w:val="18"/>
              </w:rPr>
            </w:pPr>
            <w:r w:rsidRPr="005175B1">
              <w:rPr>
                <w:rFonts w:cstheme="minorHAnsi"/>
                <w:sz w:val="18"/>
                <w:szCs w:val="18"/>
              </w:rPr>
              <w:t>45-54</w:t>
            </w:r>
          </w:p>
        </w:tc>
        <w:tc>
          <w:tcPr>
            <w:tcW w:w="665" w:type="dxa"/>
            <w:shd w:val="clear" w:color="000000" w:fill="auto"/>
            <w:vAlign w:val="center"/>
            <w:hideMark/>
          </w:tcPr>
          <w:p w14:paraId="2943ECC0"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07" w:type="dxa"/>
            <w:shd w:val="clear" w:color="000000" w:fill="auto"/>
            <w:vAlign w:val="center"/>
            <w:hideMark/>
          </w:tcPr>
          <w:p w14:paraId="2DDE5692" w14:textId="77777777" w:rsidR="007E156C" w:rsidRPr="005175B1" w:rsidRDefault="007E156C" w:rsidP="00FD7375">
            <w:pPr>
              <w:spacing w:before="0" w:after="0"/>
              <w:rPr>
                <w:rFonts w:cstheme="minorHAnsi"/>
                <w:sz w:val="18"/>
                <w:szCs w:val="18"/>
              </w:rPr>
            </w:pPr>
            <w:r w:rsidRPr="005175B1">
              <w:rPr>
                <w:rFonts w:cstheme="minorHAnsi"/>
                <w:sz w:val="18"/>
                <w:szCs w:val="18"/>
              </w:rPr>
              <w:t>9</w:t>
            </w:r>
          </w:p>
        </w:tc>
        <w:tc>
          <w:tcPr>
            <w:tcW w:w="657" w:type="dxa"/>
            <w:shd w:val="clear" w:color="000000" w:fill="auto"/>
            <w:vAlign w:val="center"/>
            <w:hideMark/>
          </w:tcPr>
          <w:p w14:paraId="45ABEA31" w14:textId="77777777" w:rsidR="007E156C" w:rsidRPr="005175B1" w:rsidRDefault="007E156C" w:rsidP="00FD7375">
            <w:pPr>
              <w:spacing w:before="0" w:after="0"/>
              <w:rPr>
                <w:rFonts w:cstheme="minorHAnsi"/>
                <w:sz w:val="18"/>
                <w:szCs w:val="18"/>
              </w:rPr>
            </w:pPr>
            <w:r w:rsidRPr="005175B1">
              <w:rPr>
                <w:rFonts w:cstheme="minorHAnsi"/>
                <w:sz w:val="18"/>
                <w:szCs w:val="18"/>
              </w:rPr>
              <w:t>5</w:t>
            </w:r>
          </w:p>
        </w:tc>
        <w:tc>
          <w:tcPr>
            <w:tcW w:w="717" w:type="dxa"/>
            <w:shd w:val="clear" w:color="000000" w:fill="auto"/>
            <w:vAlign w:val="center"/>
            <w:hideMark/>
          </w:tcPr>
          <w:p w14:paraId="6F443AC1" w14:textId="77777777" w:rsidR="007E156C" w:rsidRPr="005175B1" w:rsidRDefault="007E156C" w:rsidP="00FD7375">
            <w:pPr>
              <w:spacing w:before="0" w:after="0"/>
              <w:rPr>
                <w:rFonts w:cstheme="minorHAnsi"/>
                <w:sz w:val="18"/>
                <w:szCs w:val="18"/>
              </w:rPr>
            </w:pPr>
            <w:r w:rsidRPr="005175B1">
              <w:rPr>
                <w:rFonts w:cstheme="minorHAnsi"/>
                <w:sz w:val="18"/>
                <w:szCs w:val="18"/>
              </w:rPr>
              <w:t>1,616</w:t>
            </w:r>
          </w:p>
        </w:tc>
        <w:tc>
          <w:tcPr>
            <w:tcW w:w="629" w:type="dxa"/>
            <w:shd w:val="clear" w:color="000000" w:fill="auto"/>
            <w:vAlign w:val="center"/>
            <w:hideMark/>
          </w:tcPr>
          <w:p w14:paraId="278EFFF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33FE7854" w14:textId="77777777" w:rsidR="007E156C" w:rsidRPr="005175B1" w:rsidRDefault="007E156C" w:rsidP="00FD7375">
            <w:pPr>
              <w:spacing w:before="0" w:after="0"/>
              <w:rPr>
                <w:rFonts w:cstheme="minorHAnsi"/>
                <w:sz w:val="18"/>
                <w:szCs w:val="18"/>
              </w:rPr>
            </w:pPr>
            <w:r w:rsidRPr="005175B1">
              <w:rPr>
                <w:rFonts w:cstheme="minorHAnsi"/>
                <w:sz w:val="18"/>
                <w:szCs w:val="18"/>
              </w:rPr>
              <w:t>8</w:t>
            </w:r>
          </w:p>
        </w:tc>
        <w:tc>
          <w:tcPr>
            <w:tcW w:w="622" w:type="dxa"/>
            <w:shd w:val="clear" w:color="000000" w:fill="auto"/>
            <w:vAlign w:val="center"/>
            <w:hideMark/>
          </w:tcPr>
          <w:p w14:paraId="445B00F0"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50" w:type="dxa"/>
            <w:shd w:val="clear" w:color="000000" w:fill="auto"/>
            <w:vAlign w:val="center"/>
            <w:hideMark/>
          </w:tcPr>
          <w:p w14:paraId="723FC988" w14:textId="77777777" w:rsidR="007E156C" w:rsidRPr="005175B1" w:rsidRDefault="007E156C" w:rsidP="00FD7375">
            <w:pPr>
              <w:spacing w:before="0" w:after="0"/>
              <w:rPr>
                <w:rFonts w:cstheme="minorHAnsi"/>
                <w:sz w:val="18"/>
                <w:szCs w:val="18"/>
              </w:rPr>
            </w:pPr>
            <w:r w:rsidRPr="005175B1">
              <w:rPr>
                <w:rFonts w:cstheme="minorHAnsi"/>
                <w:sz w:val="18"/>
                <w:szCs w:val="18"/>
              </w:rPr>
              <w:t>19</w:t>
            </w:r>
          </w:p>
        </w:tc>
        <w:tc>
          <w:tcPr>
            <w:tcW w:w="967" w:type="dxa"/>
            <w:shd w:val="clear" w:color="000000" w:fill="auto"/>
            <w:vAlign w:val="center"/>
            <w:hideMark/>
          </w:tcPr>
          <w:p w14:paraId="14235827" w14:textId="77777777" w:rsidR="007E156C" w:rsidRPr="005175B1" w:rsidRDefault="007E156C" w:rsidP="00FD7375">
            <w:pPr>
              <w:spacing w:before="0" w:after="0"/>
              <w:rPr>
                <w:rFonts w:cstheme="minorHAnsi"/>
                <w:sz w:val="18"/>
                <w:szCs w:val="18"/>
              </w:rPr>
            </w:pPr>
            <w:r w:rsidRPr="005175B1">
              <w:rPr>
                <w:rFonts w:cstheme="minorHAnsi"/>
                <w:sz w:val="18"/>
                <w:szCs w:val="18"/>
              </w:rPr>
              <w:t>125</w:t>
            </w:r>
          </w:p>
        </w:tc>
      </w:tr>
      <w:tr w:rsidR="007E156C" w:rsidRPr="00554EF2" w14:paraId="3DDB8F7C" w14:textId="77777777" w:rsidTr="002E122F">
        <w:trPr>
          <w:trHeight w:val="315"/>
          <w:jc w:val="center"/>
        </w:trPr>
        <w:tc>
          <w:tcPr>
            <w:tcW w:w="993" w:type="dxa"/>
            <w:shd w:val="clear" w:color="000000" w:fill="auto"/>
            <w:vAlign w:val="center"/>
            <w:hideMark/>
          </w:tcPr>
          <w:p w14:paraId="3FAF7476" w14:textId="77777777" w:rsidR="007E156C" w:rsidRPr="005175B1" w:rsidRDefault="007E156C" w:rsidP="00FD7375">
            <w:pPr>
              <w:spacing w:before="0" w:after="0"/>
              <w:rPr>
                <w:rFonts w:cstheme="minorHAnsi"/>
                <w:sz w:val="18"/>
                <w:szCs w:val="18"/>
              </w:rPr>
            </w:pPr>
            <w:r w:rsidRPr="005175B1">
              <w:rPr>
                <w:rFonts w:cstheme="minorHAnsi"/>
                <w:sz w:val="18"/>
                <w:szCs w:val="18"/>
              </w:rPr>
              <w:lastRenderedPageBreak/>
              <w:t> </w:t>
            </w:r>
          </w:p>
        </w:tc>
        <w:tc>
          <w:tcPr>
            <w:tcW w:w="1180" w:type="dxa"/>
            <w:shd w:val="clear" w:color="000000" w:fill="auto"/>
            <w:vAlign w:val="center"/>
            <w:hideMark/>
          </w:tcPr>
          <w:p w14:paraId="4913A583" w14:textId="77777777" w:rsidR="007E156C" w:rsidRPr="005175B1" w:rsidRDefault="007E156C" w:rsidP="00FD7375">
            <w:pPr>
              <w:spacing w:before="0" w:after="0"/>
              <w:rPr>
                <w:rFonts w:cstheme="minorHAnsi"/>
                <w:sz w:val="18"/>
                <w:szCs w:val="18"/>
              </w:rPr>
            </w:pPr>
            <w:r w:rsidRPr="005175B1">
              <w:rPr>
                <w:rFonts w:cstheme="minorHAnsi"/>
                <w:sz w:val="18"/>
                <w:szCs w:val="18"/>
              </w:rPr>
              <w:t>55-64</w:t>
            </w:r>
          </w:p>
        </w:tc>
        <w:tc>
          <w:tcPr>
            <w:tcW w:w="665" w:type="dxa"/>
            <w:shd w:val="clear" w:color="000000" w:fill="auto"/>
            <w:vAlign w:val="center"/>
            <w:hideMark/>
          </w:tcPr>
          <w:p w14:paraId="11C179D8"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07" w:type="dxa"/>
            <w:shd w:val="clear" w:color="000000" w:fill="auto"/>
            <w:vAlign w:val="center"/>
            <w:hideMark/>
          </w:tcPr>
          <w:p w14:paraId="466C127C" w14:textId="77777777" w:rsidR="007E156C" w:rsidRPr="005175B1" w:rsidRDefault="007E156C" w:rsidP="00FD7375">
            <w:pPr>
              <w:spacing w:before="0" w:after="0"/>
              <w:rPr>
                <w:rFonts w:cstheme="minorHAnsi"/>
                <w:sz w:val="18"/>
                <w:szCs w:val="18"/>
              </w:rPr>
            </w:pPr>
            <w:r w:rsidRPr="005175B1">
              <w:rPr>
                <w:rFonts w:cstheme="minorHAnsi"/>
                <w:sz w:val="18"/>
                <w:szCs w:val="18"/>
              </w:rPr>
              <w:t>10</w:t>
            </w:r>
          </w:p>
        </w:tc>
        <w:tc>
          <w:tcPr>
            <w:tcW w:w="657" w:type="dxa"/>
            <w:shd w:val="clear" w:color="000000" w:fill="auto"/>
            <w:vAlign w:val="center"/>
            <w:hideMark/>
          </w:tcPr>
          <w:p w14:paraId="3B0DEFAC"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20B05E0C" w14:textId="77777777" w:rsidR="007E156C" w:rsidRPr="005175B1" w:rsidRDefault="007E156C" w:rsidP="00FD7375">
            <w:pPr>
              <w:spacing w:before="0" w:after="0"/>
              <w:rPr>
                <w:rFonts w:cstheme="minorHAnsi"/>
                <w:sz w:val="18"/>
                <w:szCs w:val="18"/>
              </w:rPr>
            </w:pPr>
            <w:r w:rsidRPr="005175B1">
              <w:rPr>
                <w:rFonts w:cstheme="minorHAnsi"/>
                <w:sz w:val="18"/>
                <w:szCs w:val="18"/>
              </w:rPr>
              <w:t>1,039</w:t>
            </w:r>
          </w:p>
        </w:tc>
        <w:tc>
          <w:tcPr>
            <w:tcW w:w="629" w:type="dxa"/>
            <w:shd w:val="clear" w:color="000000" w:fill="auto"/>
            <w:vAlign w:val="center"/>
            <w:hideMark/>
          </w:tcPr>
          <w:p w14:paraId="2914AD8E"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1952E71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1C785AA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5039EDAA" w14:textId="77777777" w:rsidR="007E156C" w:rsidRPr="005175B1" w:rsidRDefault="007E156C" w:rsidP="00FD7375">
            <w:pPr>
              <w:spacing w:before="0" w:after="0"/>
              <w:rPr>
                <w:rFonts w:cstheme="minorHAnsi"/>
                <w:sz w:val="18"/>
                <w:szCs w:val="18"/>
              </w:rPr>
            </w:pPr>
            <w:r w:rsidRPr="005175B1">
              <w:rPr>
                <w:rFonts w:cstheme="minorHAnsi"/>
                <w:sz w:val="18"/>
                <w:szCs w:val="18"/>
              </w:rPr>
              <w:t>35</w:t>
            </w:r>
          </w:p>
        </w:tc>
        <w:tc>
          <w:tcPr>
            <w:tcW w:w="967" w:type="dxa"/>
            <w:shd w:val="clear" w:color="000000" w:fill="auto"/>
            <w:vAlign w:val="center"/>
            <w:hideMark/>
          </w:tcPr>
          <w:p w14:paraId="595F736A" w14:textId="77777777" w:rsidR="007E156C" w:rsidRPr="005175B1" w:rsidRDefault="007E156C" w:rsidP="00FD7375">
            <w:pPr>
              <w:spacing w:before="0" w:after="0"/>
              <w:rPr>
                <w:rFonts w:cstheme="minorHAnsi"/>
                <w:sz w:val="18"/>
                <w:szCs w:val="18"/>
              </w:rPr>
            </w:pPr>
            <w:r w:rsidRPr="005175B1">
              <w:rPr>
                <w:rFonts w:cstheme="minorHAnsi"/>
                <w:sz w:val="18"/>
                <w:szCs w:val="18"/>
              </w:rPr>
              <w:t>89</w:t>
            </w:r>
          </w:p>
        </w:tc>
      </w:tr>
      <w:tr w:rsidR="007E156C" w:rsidRPr="00554EF2" w14:paraId="1BE781BE" w14:textId="77777777" w:rsidTr="002E122F">
        <w:trPr>
          <w:trHeight w:val="300"/>
          <w:jc w:val="center"/>
        </w:trPr>
        <w:tc>
          <w:tcPr>
            <w:tcW w:w="993" w:type="dxa"/>
            <w:shd w:val="clear" w:color="000000" w:fill="auto"/>
            <w:vAlign w:val="center"/>
            <w:hideMark/>
          </w:tcPr>
          <w:p w14:paraId="2B1C6A0E"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C1D6509" w14:textId="77777777" w:rsidR="007E156C" w:rsidRPr="005175B1" w:rsidRDefault="007E156C" w:rsidP="00FD7375">
            <w:pPr>
              <w:spacing w:before="0" w:after="0"/>
              <w:rPr>
                <w:rFonts w:cstheme="minorHAnsi"/>
                <w:sz w:val="18"/>
                <w:szCs w:val="18"/>
              </w:rPr>
            </w:pPr>
            <w:r w:rsidRPr="005175B1">
              <w:rPr>
                <w:rFonts w:cstheme="minorHAnsi"/>
                <w:sz w:val="18"/>
                <w:szCs w:val="18"/>
              </w:rPr>
              <w:t>65-74</w:t>
            </w:r>
          </w:p>
        </w:tc>
        <w:tc>
          <w:tcPr>
            <w:tcW w:w="665" w:type="dxa"/>
            <w:shd w:val="clear" w:color="000000" w:fill="auto"/>
            <w:vAlign w:val="center"/>
            <w:hideMark/>
          </w:tcPr>
          <w:p w14:paraId="0EBA1531" w14:textId="77777777" w:rsidR="007E156C" w:rsidRPr="005175B1" w:rsidRDefault="007E156C" w:rsidP="00FD7375">
            <w:pPr>
              <w:spacing w:before="0" w:after="0"/>
              <w:rPr>
                <w:rFonts w:cstheme="minorHAnsi"/>
                <w:sz w:val="18"/>
                <w:szCs w:val="18"/>
              </w:rPr>
            </w:pPr>
            <w:r w:rsidRPr="005175B1">
              <w:rPr>
                <w:rFonts w:cstheme="minorHAnsi"/>
                <w:sz w:val="18"/>
                <w:szCs w:val="18"/>
              </w:rPr>
              <w:t>24</w:t>
            </w:r>
          </w:p>
        </w:tc>
        <w:tc>
          <w:tcPr>
            <w:tcW w:w="607" w:type="dxa"/>
            <w:shd w:val="clear" w:color="000000" w:fill="auto"/>
            <w:vAlign w:val="center"/>
            <w:hideMark/>
          </w:tcPr>
          <w:p w14:paraId="13CBA323"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657" w:type="dxa"/>
            <w:shd w:val="clear" w:color="000000" w:fill="auto"/>
            <w:vAlign w:val="center"/>
            <w:hideMark/>
          </w:tcPr>
          <w:p w14:paraId="063E413F"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1D59C4F6" w14:textId="77777777" w:rsidR="007E156C" w:rsidRPr="005175B1" w:rsidRDefault="007E156C" w:rsidP="00FD7375">
            <w:pPr>
              <w:spacing w:before="0" w:after="0"/>
              <w:rPr>
                <w:rFonts w:cstheme="minorHAnsi"/>
                <w:sz w:val="18"/>
                <w:szCs w:val="18"/>
              </w:rPr>
            </w:pPr>
            <w:r w:rsidRPr="005175B1">
              <w:rPr>
                <w:rFonts w:cstheme="minorHAnsi"/>
                <w:sz w:val="18"/>
                <w:szCs w:val="18"/>
              </w:rPr>
              <w:t>1,003</w:t>
            </w:r>
          </w:p>
        </w:tc>
        <w:tc>
          <w:tcPr>
            <w:tcW w:w="629" w:type="dxa"/>
            <w:shd w:val="clear" w:color="000000" w:fill="auto"/>
            <w:vAlign w:val="center"/>
            <w:hideMark/>
          </w:tcPr>
          <w:p w14:paraId="17E5D841"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62" w:type="dxa"/>
            <w:shd w:val="clear" w:color="000000" w:fill="auto"/>
            <w:vAlign w:val="center"/>
            <w:hideMark/>
          </w:tcPr>
          <w:p w14:paraId="67A5E2A5"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22" w:type="dxa"/>
            <w:shd w:val="clear" w:color="000000" w:fill="auto"/>
            <w:vAlign w:val="center"/>
            <w:hideMark/>
          </w:tcPr>
          <w:p w14:paraId="61F4B426"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03AFF857" w14:textId="77777777" w:rsidR="007E156C" w:rsidRPr="005175B1" w:rsidRDefault="007E156C" w:rsidP="00FD7375">
            <w:pPr>
              <w:spacing w:before="0" w:after="0"/>
              <w:rPr>
                <w:rFonts w:cstheme="minorHAnsi"/>
                <w:sz w:val="18"/>
                <w:szCs w:val="18"/>
              </w:rPr>
            </w:pPr>
            <w:r w:rsidRPr="005175B1">
              <w:rPr>
                <w:rFonts w:cstheme="minorHAnsi"/>
                <w:sz w:val="18"/>
                <w:szCs w:val="18"/>
              </w:rPr>
              <w:t>37</w:t>
            </w:r>
          </w:p>
        </w:tc>
        <w:tc>
          <w:tcPr>
            <w:tcW w:w="967" w:type="dxa"/>
            <w:shd w:val="clear" w:color="000000" w:fill="auto"/>
            <w:vAlign w:val="center"/>
            <w:hideMark/>
          </w:tcPr>
          <w:p w14:paraId="10D6CF9D" w14:textId="77777777" w:rsidR="007E156C" w:rsidRPr="005175B1" w:rsidRDefault="007E156C" w:rsidP="00FD7375">
            <w:pPr>
              <w:spacing w:before="0" w:after="0"/>
              <w:rPr>
                <w:rFonts w:cstheme="minorHAnsi"/>
                <w:sz w:val="18"/>
                <w:szCs w:val="18"/>
              </w:rPr>
            </w:pPr>
            <w:r w:rsidRPr="005175B1">
              <w:rPr>
                <w:rFonts w:cstheme="minorHAnsi"/>
                <w:sz w:val="18"/>
                <w:szCs w:val="18"/>
              </w:rPr>
              <w:t>93</w:t>
            </w:r>
          </w:p>
        </w:tc>
      </w:tr>
      <w:tr w:rsidR="007E156C" w:rsidRPr="00554EF2" w14:paraId="7AE842F7" w14:textId="77777777" w:rsidTr="002E122F">
        <w:trPr>
          <w:trHeight w:val="300"/>
          <w:jc w:val="center"/>
        </w:trPr>
        <w:tc>
          <w:tcPr>
            <w:tcW w:w="993" w:type="dxa"/>
            <w:shd w:val="clear" w:color="000000" w:fill="auto"/>
            <w:vAlign w:val="center"/>
            <w:hideMark/>
          </w:tcPr>
          <w:p w14:paraId="1B692959"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2C63EE36" w14:textId="77777777" w:rsidR="007E156C" w:rsidRPr="005175B1" w:rsidRDefault="007E156C" w:rsidP="00FD7375">
            <w:pPr>
              <w:spacing w:before="0" w:after="0"/>
              <w:rPr>
                <w:rFonts w:cstheme="minorHAnsi"/>
                <w:sz w:val="18"/>
                <w:szCs w:val="18"/>
              </w:rPr>
            </w:pPr>
            <w:r w:rsidRPr="005175B1">
              <w:rPr>
                <w:rFonts w:cstheme="minorHAnsi"/>
                <w:sz w:val="18"/>
                <w:szCs w:val="18"/>
              </w:rPr>
              <w:t>75-84</w:t>
            </w:r>
          </w:p>
        </w:tc>
        <w:tc>
          <w:tcPr>
            <w:tcW w:w="665" w:type="dxa"/>
            <w:shd w:val="clear" w:color="000000" w:fill="auto"/>
            <w:vAlign w:val="center"/>
            <w:hideMark/>
          </w:tcPr>
          <w:p w14:paraId="10B64DE9" w14:textId="77777777" w:rsidR="007E156C" w:rsidRPr="005175B1" w:rsidRDefault="007E156C" w:rsidP="00FD7375">
            <w:pPr>
              <w:spacing w:before="0" w:after="0"/>
              <w:rPr>
                <w:rFonts w:cstheme="minorHAnsi"/>
                <w:sz w:val="18"/>
                <w:szCs w:val="18"/>
              </w:rPr>
            </w:pPr>
            <w:r w:rsidRPr="005175B1">
              <w:rPr>
                <w:rFonts w:cstheme="minorHAnsi"/>
                <w:sz w:val="18"/>
                <w:szCs w:val="18"/>
              </w:rPr>
              <w:t>20</w:t>
            </w:r>
          </w:p>
        </w:tc>
        <w:tc>
          <w:tcPr>
            <w:tcW w:w="607" w:type="dxa"/>
            <w:shd w:val="clear" w:color="000000" w:fill="auto"/>
            <w:vAlign w:val="center"/>
            <w:hideMark/>
          </w:tcPr>
          <w:p w14:paraId="3CD79147"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57" w:type="dxa"/>
            <w:shd w:val="clear" w:color="000000" w:fill="auto"/>
            <w:vAlign w:val="center"/>
            <w:hideMark/>
          </w:tcPr>
          <w:p w14:paraId="34ED1C06"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717" w:type="dxa"/>
            <w:shd w:val="clear" w:color="000000" w:fill="auto"/>
            <w:vAlign w:val="center"/>
            <w:hideMark/>
          </w:tcPr>
          <w:p w14:paraId="0758D3BF" w14:textId="77777777" w:rsidR="007E156C" w:rsidRPr="005175B1" w:rsidRDefault="007E156C" w:rsidP="00FD7375">
            <w:pPr>
              <w:spacing w:before="0" w:after="0"/>
              <w:rPr>
                <w:rFonts w:cstheme="minorHAnsi"/>
                <w:sz w:val="18"/>
                <w:szCs w:val="18"/>
              </w:rPr>
            </w:pPr>
            <w:r w:rsidRPr="005175B1">
              <w:rPr>
                <w:rFonts w:cstheme="minorHAnsi"/>
                <w:sz w:val="18"/>
                <w:szCs w:val="18"/>
              </w:rPr>
              <w:t>816</w:t>
            </w:r>
          </w:p>
        </w:tc>
        <w:tc>
          <w:tcPr>
            <w:tcW w:w="629" w:type="dxa"/>
            <w:shd w:val="clear" w:color="000000" w:fill="auto"/>
            <w:vAlign w:val="center"/>
            <w:hideMark/>
          </w:tcPr>
          <w:p w14:paraId="75BFF763"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62" w:type="dxa"/>
            <w:shd w:val="clear" w:color="000000" w:fill="auto"/>
            <w:vAlign w:val="center"/>
            <w:hideMark/>
          </w:tcPr>
          <w:p w14:paraId="6082893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0AD73E14"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E754E1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7541DDD6" w14:textId="77777777" w:rsidR="007E156C" w:rsidRPr="005175B1" w:rsidRDefault="007E156C" w:rsidP="00FD7375">
            <w:pPr>
              <w:spacing w:before="0" w:after="0"/>
              <w:rPr>
                <w:rFonts w:cstheme="minorHAnsi"/>
                <w:sz w:val="18"/>
                <w:szCs w:val="18"/>
              </w:rPr>
            </w:pPr>
            <w:r w:rsidRPr="005175B1">
              <w:rPr>
                <w:rFonts w:cstheme="minorHAnsi"/>
                <w:sz w:val="18"/>
                <w:szCs w:val="18"/>
              </w:rPr>
              <w:t>78</w:t>
            </w:r>
          </w:p>
        </w:tc>
      </w:tr>
      <w:tr w:rsidR="007E156C" w:rsidRPr="00554EF2" w14:paraId="2F123895" w14:textId="77777777" w:rsidTr="002E122F">
        <w:trPr>
          <w:trHeight w:val="300"/>
          <w:jc w:val="center"/>
        </w:trPr>
        <w:tc>
          <w:tcPr>
            <w:tcW w:w="993" w:type="dxa"/>
            <w:shd w:val="clear" w:color="000000" w:fill="auto"/>
            <w:vAlign w:val="center"/>
            <w:hideMark/>
          </w:tcPr>
          <w:p w14:paraId="3B5DF10C"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DF521D1" w14:textId="77777777" w:rsidR="007E156C" w:rsidRPr="005175B1" w:rsidRDefault="007E156C" w:rsidP="00FD7375">
            <w:pPr>
              <w:spacing w:before="0" w:after="0"/>
              <w:rPr>
                <w:rFonts w:cstheme="minorHAnsi"/>
                <w:sz w:val="18"/>
                <w:szCs w:val="18"/>
              </w:rPr>
            </w:pPr>
            <w:r w:rsidRPr="005175B1">
              <w:rPr>
                <w:rFonts w:cstheme="minorHAnsi"/>
                <w:sz w:val="18"/>
                <w:szCs w:val="18"/>
              </w:rPr>
              <w:t>&gt;=85</w:t>
            </w:r>
          </w:p>
        </w:tc>
        <w:tc>
          <w:tcPr>
            <w:tcW w:w="665" w:type="dxa"/>
            <w:shd w:val="clear" w:color="000000" w:fill="auto"/>
            <w:vAlign w:val="center"/>
            <w:hideMark/>
          </w:tcPr>
          <w:p w14:paraId="601F1B33"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07" w:type="dxa"/>
            <w:shd w:val="clear" w:color="000000" w:fill="auto"/>
            <w:vAlign w:val="center"/>
            <w:hideMark/>
          </w:tcPr>
          <w:p w14:paraId="24637049"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57" w:type="dxa"/>
            <w:shd w:val="clear" w:color="000000" w:fill="auto"/>
            <w:vAlign w:val="center"/>
            <w:hideMark/>
          </w:tcPr>
          <w:p w14:paraId="15D7648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033972BB" w14:textId="77777777" w:rsidR="007E156C" w:rsidRPr="005175B1" w:rsidRDefault="007E156C" w:rsidP="00FD7375">
            <w:pPr>
              <w:spacing w:before="0" w:after="0"/>
              <w:rPr>
                <w:rFonts w:cstheme="minorHAnsi"/>
                <w:sz w:val="18"/>
                <w:szCs w:val="18"/>
              </w:rPr>
            </w:pPr>
            <w:r w:rsidRPr="005175B1">
              <w:rPr>
                <w:rFonts w:cstheme="minorHAnsi"/>
                <w:sz w:val="18"/>
                <w:szCs w:val="18"/>
              </w:rPr>
              <w:t>338</w:t>
            </w:r>
          </w:p>
        </w:tc>
        <w:tc>
          <w:tcPr>
            <w:tcW w:w="629" w:type="dxa"/>
            <w:shd w:val="clear" w:color="000000" w:fill="auto"/>
            <w:vAlign w:val="center"/>
            <w:hideMark/>
          </w:tcPr>
          <w:p w14:paraId="4DF32CE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050F5466"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c>
          <w:tcPr>
            <w:tcW w:w="622" w:type="dxa"/>
            <w:shd w:val="clear" w:color="000000" w:fill="auto"/>
            <w:vAlign w:val="center"/>
            <w:hideMark/>
          </w:tcPr>
          <w:p w14:paraId="38257E6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117036B4"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8EF4AB8" w14:textId="77777777" w:rsidR="007E156C" w:rsidRPr="005175B1" w:rsidRDefault="007E156C" w:rsidP="00FD7375">
            <w:pPr>
              <w:spacing w:before="0" w:after="0"/>
              <w:rPr>
                <w:rFonts w:cstheme="minorHAnsi"/>
                <w:sz w:val="18"/>
                <w:szCs w:val="18"/>
              </w:rPr>
            </w:pPr>
            <w:r w:rsidRPr="005175B1">
              <w:rPr>
                <w:rFonts w:cstheme="minorHAnsi"/>
                <w:sz w:val="18"/>
                <w:szCs w:val="18"/>
              </w:rPr>
              <w:t>36</w:t>
            </w:r>
          </w:p>
        </w:tc>
      </w:tr>
      <w:tr w:rsidR="007E156C" w:rsidRPr="00554EF2" w14:paraId="472BE8A4" w14:textId="77777777" w:rsidTr="002E122F">
        <w:trPr>
          <w:trHeight w:val="315"/>
          <w:jc w:val="center"/>
        </w:trPr>
        <w:tc>
          <w:tcPr>
            <w:tcW w:w="993" w:type="dxa"/>
            <w:shd w:val="clear" w:color="000000" w:fill="auto"/>
            <w:vAlign w:val="center"/>
            <w:hideMark/>
          </w:tcPr>
          <w:p w14:paraId="69116765"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5BB88187" w14:textId="77777777" w:rsidR="007E156C" w:rsidRPr="005175B1" w:rsidRDefault="007E156C" w:rsidP="00FD7375">
            <w:pPr>
              <w:spacing w:before="0" w:after="0"/>
              <w:rPr>
                <w:rFonts w:cstheme="minorHAnsi"/>
                <w:sz w:val="18"/>
                <w:szCs w:val="18"/>
              </w:rPr>
            </w:pPr>
            <w:r w:rsidRPr="005175B1">
              <w:rPr>
                <w:rFonts w:cstheme="minorHAnsi"/>
                <w:sz w:val="18"/>
                <w:szCs w:val="18"/>
              </w:rPr>
              <w:t>Average</w:t>
            </w:r>
          </w:p>
        </w:tc>
        <w:tc>
          <w:tcPr>
            <w:tcW w:w="665" w:type="dxa"/>
            <w:shd w:val="clear" w:color="000000" w:fill="auto"/>
            <w:vAlign w:val="center"/>
            <w:hideMark/>
          </w:tcPr>
          <w:p w14:paraId="504E1134"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607" w:type="dxa"/>
            <w:shd w:val="clear" w:color="000000" w:fill="auto"/>
            <w:vAlign w:val="center"/>
            <w:hideMark/>
          </w:tcPr>
          <w:p w14:paraId="5DF6C6B7"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57" w:type="dxa"/>
            <w:shd w:val="clear" w:color="000000" w:fill="auto"/>
            <w:vAlign w:val="center"/>
            <w:hideMark/>
          </w:tcPr>
          <w:p w14:paraId="5F32379D"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248C79C6" w14:textId="77777777" w:rsidR="007E156C" w:rsidRPr="005175B1" w:rsidRDefault="007E156C" w:rsidP="00FD7375">
            <w:pPr>
              <w:spacing w:before="0" w:after="0"/>
              <w:rPr>
                <w:rFonts w:cstheme="minorHAnsi"/>
                <w:sz w:val="18"/>
                <w:szCs w:val="18"/>
              </w:rPr>
            </w:pPr>
            <w:r w:rsidRPr="005175B1">
              <w:rPr>
                <w:rFonts w:cstheme="minorHAnsi"/>
                <w:sz w:val="18"/>
                <w:szCs w:val="18"/>
              </w:rPr>
              <w:t>955</w:t>
            </w:r>
          </w:p>
        </w:tc>
        <w:tc>
          <w:tcPr>
            <w:tcW w:w="629" w:type="dxa"/>
            <w:shd w:val="clear" w:color="000000" w:fill="auto"/>
            <w:vAlign w:val="center"/>
            <w:hideMark/>
          </w:tcPr>
          <w:p w14:paraId="3C285E72" w14:textId="40AF0E17"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73BC1A1F"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22" w:type="dxa"/>
            <w:shd w:val="clear" w:color="000000" w:fill="auto"/>
            <w:vAlign w:val="center"/>
            <w:hideMark/>
          </w:tcPr>
          <w:p w14:paraId="124307E2"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0" w:type="dxa"/>
            <w:shd w:val="clear" w:color="000000" w:fill="auto"/>
            <w:vAlign w:val="center"/>
            <w:hideMark/>
          </w:tcPr>
          <w:p w14:paraId="30921CE1" w14:textId="77777777" w:rsidR="007E156C" w:rsidRPr="005175B1" w:rsidRDefault="007E156C" w:rsidP="00FD7375">
            <w:pPr>
              <w:spacing w:before="0" w:after="0"/>
              <w:rPr>
                <w:rFonts w:cstheme="minorHAnsi"/>
                <w:sz w:val="18"/>
                <w:szCs w:val="18"/>
              </w:rPr>
            </w:pPr>
            <w:r w:rsidRPr="005175B1">
              <w:rPr>
                <w:rFonts w:cstheme="minorHAnsi"/>
                <w:sz w:val="18"/>
                <w:szCs w:val="18"/>
              </w:rPr>
              <w:t>16</w:t>
            </w:r>
          </w:p>
        </w:tc>
        <w:tc>
          <w:tcPr>
            <w:tcW w:w="967" w:type="dxa"/>
            <w:shd w:val="clear" w:color="000000" w:fill="auto"/>
            <w:vAlign w:val="center"/>
            <w:hideMark/>
          </w:tcPr>
          <w:p w14:paraId="706AAAEB" w14:textId="77777777" w:rsidR="007E156C" w:rsidRPr="005175B1" w:rsidRDefault="007E156C" w:rsidP="00FD7375">
            <w:pPr>
              <w:spacing w:before="0" w:after="0"/>
              <w:rPr>
                <w:rFonts w:cstheme="minorHAnsi"/>
                <w:sz w:val="18"/>
                <w:szCs w:val="18"/>
              </w:rPr>
            </w:pPr>
            <w:r w:rsidRPr="005175B1">
              <w:rPr>
                <w:rFonts w:cstheme="minorHAnsi"/>
                <w:sz w:val="18"/>
                <w:szCs w:val="18"/>
              </w:rPr>
              <w:t>74</w:t>
            </w:r>
          </w:p>
        </w:tc>
      </w:tr>
      <w:tr w:rsidR="007E156C" w:rsidRPr="00554EF2" w14:paraId="79C93C4C" w14:textId="77777777" w:rsidTr="002E122F">
        <w:trPr>
          <w:trHeight w:val="300"/>
          <w:jc w:val="center"/>
        </w:trPr>
        <w:tc>
          <w:tcPr>
            <w:tcW w:w="993" w:type="dxa"/>
            <w:shd w:val="clear" w:color="000000" w:fill="auto"/>
            <w:vAlign w:val="center"/>
            <w:hideMark/>
          </w:tcPr>
          <w:p w14:paraId="7A88AB60" w14:textId="77777777" w:rsidR="007E156C" w:rsidRPr="005175B1" w:rsidRDefault="007E156C" w:rsidP="00FD7375">
            <w:pPr>
              <w:spacing w:before="0" w:after="0"/>
              <w:rPr>
                <w:rFonts w:cstheme="minorHAnsi"/>
                <w:sz w:val="18"/>
                <w:szCs w:val="18"/>
              </w:rPr>
            </w:pPr>
            <w:r w:rsidRPr="005175B1">
              <w:rPr>
                <w:rFonts w:cstheme="minorHAnsi"/>
                <w:sz w:val="18"/>
                <w:szCs w:val="18"/>
              </w:rPr>
              <w:t>Male</w:t>
            </w:r>
          </w:p>
        </w:tc>
        <w:tc>
          <w:tcPr>
            <w:tcW w:w="1180" w:type="dxa"/>
            <w:shd w:val="clear" w:color="000000" w:fill="auto"/>
            <w:vAlign w:val="center"/>
            <w:hideMark/>
          </w:tcPr>
          <w:p w14:paraId="68236CDF" w14:textId="77777777" w:rsidR="007E156C" w:rsidRPr="005175B1" w:rsidRDefault="007E156C" w:rsidP="00FD7375">
            <w:pPr>
              <w:spacing w:before="0" w:after="0"/>
              <w:rPr>
                <w:rFonts w:cstheme="minorHAnsi"/>
                <w:sz w:val="18"/>
                <w:szCs w:val="18"/>
              </w:rPr>
            </w:pPr>
            <w:r w:rsidRPr="005175B1">
              <w:rPr>
                <w:rFonts w:cstheme="minorHAnsi"/>
                <w:sz w:val="18"/>
                <w:szCs w:val="18"/>
              </w:rPr>
              <w:t>0-4</w:t>
            </w:r>
          </w:p>
        </w:tc>
        <w:tc>
          <w:tcPr>
            <w:tcW w:w="665" w:type="dxa"/>
            <w:shd w:val="clear" w:color="000000" w:fill="auto"/>
            <w:vAlign w:val="center"/>
            <w:hideMark/>
          </w:tcPr>
          <w:p w14:paraId="32148F8A"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07" w:type="dxa"/>
            <w:shd w:val="clear" w:color="000000" w:fill="auto"/>
            <w:vAlign w:val="center"/>
            <w:hideMark/>
          </w:tcPr>
          <w:p w14:paraId="59D36385"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1D9DBC9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4759779A" w14:textId="00EDDC6E"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29" w:type="dxa"/>
            <w:shd w:val="clear" w:color="000000" w:fill="auto"/>
            <w:vAlign w:val="center"/>
            <w:hideMark/>
          </w:tcPr>
          <w:p w14:paraId="4E4E1AFF"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256E907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1DA9DBD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18626A3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291ADE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r>
      <w:tr w:rsidR="007E156C" w:rsidRPr="00554EF2" w14:paraId="33164BA7" w14:textId="77777777" w:rsidTr="002E122F">
        <w:trPr>
          <w:trHeight w:val="300"/>
          <w:jc w:val="center"/>
        </w:trPr>
        <w:tc>
          <w:tcPr>
            <w:tcW w:w="993" w:type="dxa"/>
            <w:shd w:val="clear" w:color="000000" w:fill="auto"/>
            <w:vAlign w:val="center"/>
            <w:hideMark/>
          </w:tcPr>
          <w:p w14:paraId="381B3775"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072B431F" w14:textId="77777777" w:rsidR="007E156C" w:rsidRPr="005175B1" w:rsidRDefault="007E156C" w:rsidP="00FD7375">
            <w:pPr>
              <w:spacing w:before="0" w:after="0"/>
              <w:rPr>
                <w:rFonts w:cstheme="minorHAnsi"/>
                <w:sz w:val="18"/>
                <w:szCs w:val="18"/>
              </w:rPr>
            </w:pPr>
            <w:r w:rsidRPr="005175B1">
              <w:rPr>
                <w:rFonts w:cstheme="minorHAnsi"/>
                <w:sz w:val="18"/>
                <w:szCs w:val="18"/>
              </w:rPr>
              <w:t>5-14</w:t>
            </w:r>
          </w:p>
        </w:tc>
        <w:tc>
          <w:tcPr>
            <w:tcW w:w="665" w:type="dxa"/>
            <w:shd w:val="clear" w:color="000000" w:fill="auto"/>
            <w:vAlign w:val="center"/>
            <w:hideMark/>
          </w:tcPr>
          <w:p w14:paraId="21BAB7E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07" w:type="dxa"/>
            <w:shd w:val="clear" w:color="000000" w:fill="auto"/>
            <w:vAlign w:val="center"/>
            <w:hideMark/>
          </w:tcPr>
          <w:p w14:paraId="132E093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7" w:type="dxa"/>
            <w:shd w:val="clear" w:color="000000" w:fill="auto"/>
            <w:vAlign w:val="center"/>
            <w:hideMark/>
          </w:tcPr>
          <w:p w14:paraId="6825275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74637864"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29" w:type="dxa"/>
            <w:shd w:val="clear" w:color="000000" w:fill="auto"/>
            <w:vAlign w:val="center"/>
            <w:hideMark/>
          </w:tcPr>
          <w:p w14:paraId="270E863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62" w:type="dxa"/>
            <w:shd w:val="clear" w:color="000000" w:fill="auto"/>
            <w:vAlign w:val="center"/>
            <w:hideMark/>
          </w:tcPr>
          <w:p w14:paraId="733FEFC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76DE928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53A88B8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03FD9A54"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r>
      <w:tr w:rsidR="007E156C" w:rsidRPr="00554EF2" w14:paraId="6E92FEAE" w14:textId="77777777" w:rsidTr="002E122F">
        <w:trPr>
          <w:trHeight w:val="300"/>
          <w:jc w:val="center"/>
        </w:trPr>
        <w:tc>
          <w:tcPr>
            <w:tcW w:w="993" w:type="dxa"/>
            <w:shd w:val="clear" w:color="000000" w:fill="auto"/>
            <w:vAlign w:val="center"/>
            <w:hideMark/>
          </w:tcPr>
          <w:p w14:paraId="796115EA"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C92A074" w14:textId="77777777" w:rsidR="007E156C" w:rsidRPr="005175B1" w:rsidRDefault="007E156C" w:rsidP="00FD7375">
            <w:pPr>
              <w:spacing w:before="0" w:after="0"/>
              <w:rPr>
                <w:rFonts w:cstheme="minorHAnsi"/>
                <w:sz w:val="18"/>
                <w:szCs w:val="18"/>
              </w:rPr>
            </w:pPr>
            <w:r w:rsidRPr="005175B1">
              <w:rPr>
                <w:rFonts w:cstheme="minorHAnsi"/>
                <w:sz w:val="18"/>
                <w:szCs w:val="18"/>
              </w:rPr>
              <w:t>15-24</w:t>
            </w:r>
          </w:p>
        </w:tc>
        <w:tc>
          <w:tcPr>
            <w:tcW w:w="665" w:type="dxa"/>
            <w:shd w:val="clear" w:color="000000" w:fill="auto"/>
            <w:vAlign w:val="center"/>
            <w:hideMark/>
          </w:tcPr>
          <w:p w14:paraId="402251F1" w14:textId="617B5149"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07" w:type="dxa"/>
            <w:shd w:val="clear" w:color="000000" w:fill="auto"/>
            <w:vAlign w:val="center"/>
            <w:hideMark/>
          </w:tcPr>
          <w:p w14:paraId="7FAE4F2E"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5D20A69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48A42468" w14:textId="77777777" w:rsidR="007E156C" w:rsidRPr="005175B1" w:rsidRDefault="007E156C" w:rsidP="00FD7375">
            <w:pPr>
              <w:spacing w:before="0" w:after="0"/>
              <w:rPr>
                <w:rFonts w:cstheme="minorHAnsi"/>
                <w:sz w:val="18"/>
                <w:szCs w:val="18"/>
              </w:rPr>
            </w:pPr>
            <w:r w:rsidRPr="005175B1">
              <w:rPr>
                <w:rFonts w:cstheme="minorHAnsi"/>
                <w:sz w:val="18"/>
                <w:szCs w:val="18"/>
              </w:rPr>
              <w:t>37</w:t>
            </w:r>
          </w:p>
        </w:tc>
        <w:tc>
          <w:tcPr>
            <w:tcW w:w="629" w:type="dxa"/>
            <w:shd w:val="clear" w:color="000000" w:fill="auto"/>
            <w:vAlign w:val="center"/>
            <w:hideMark/>
          </w:tcPr>
          <w:p w14:paraId="5C15880A" w14:textId="52E2176A"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4110D4CE"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3DC0AF4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241081AC"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284B5F47"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r>
      <w:tr w:rsidR="007E156C" w:rsidRPr="00554EF2" w14:paraId="2889096C" w14:textId="77777777" w:rsidTr="002E122F">
        <w:trPr>
          <w:trHeight w:val="300"/>
          <w:jc w:val="center"/>
        </w:trPr>
        <w:tc>
          <w:tcPr>
            <w:tcW w:w="993" w:type="dxa"/>
            <w:shd w:val="clear" w:color="000000" w:fill="auto"/>
            <w:vAlign w:val="center"/>
            <w:hideMark/>
          </w:tcPr>
          <w:p w14:paraId="18415BE3"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E6EE4EA" w14:textId="77777777" w:rsidR="007E156C" w:rsidRPr="005175B1" w:rsidRDefault="007E156C" w:rsidP="00FD7375">
            <w:pPr>
              <w:spacing w:before="0" w:after="0"/>
              <w:rPr>
                <w:rFonts w:cstheme="minorHAnsi"/>
                <w:sz w:val="18"/>
                <w:szCs w:val="18"/>
              </w:rPr>
            </w:pPr>
            <w:r w:rsidRPr="005175B1">
              <w:rPr>
                <w:rFonts w:cstheme="minorHAnsi"/>
                <w:sz w:val="18"/>
                <w:szCs w:val="18"/>
              </w:rPr>
              <w:t>25-34</w:t>
            </w:r>
          </w:p>
        </w:tc>
        <w:tc>
          <w:tcPr>
            <w:tcW w:w="665" w:type="dxa"/>
            <w:shd w:val="clear" w:color="000000" w:fill="auto"/>
            <w:vAlign w:val="center"/>
            <w:hideMark/>
          </w:tcPr>
          <w:p w14:paraId="1F50A97F"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07" w:type="dxa"/>
            <w:shd w:val="clear" w:color="000000" w:fill="auto"/>
            <w:vAlign w:val="center"/>
            <w:hideMark/>
          </w:tcPr>
          <w:p w14:paraId="7483215C"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65A3B769"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54C0340D" w14:textId="77777777" w:rsidR="007E156C" w:rsidRPr="005175B1" w:rsidRDefault="007E156C" w:rsidP="00FD7375">
            <w:pPr>
              <w:spacing w:before="0" w:after="0"/>
              <w:rPr>
                <w:rFonts w:cstheme="minorHAnsi"/>
                <w:sz w:val="18"/>
                <w:szCs w:val="18"/>
              </w:rPr>
            </w:pPr>
            <w:r w:rsidRPr="005175B1">
              <w:rPr>
                <w:rFonts w:cstheme="minorHAnsi"/>
                <w:sz w:val="18"/>
                <w:szCs w:val="18"/>
              </w:rPr>
              <w:t>26</w:t>
            </w:r>
          </w:p>
        </w:tc>
        <w:tc>
          <w:tcPr>
            <w:tcW w:w="629" w:type="dxa"/>
            <w:shd w:val="clear" w:color="000000" w:fill="auto"/>
            <w:vAlign w:val="center"/>
            <w:hideMark/>
          </w:tcPr>
          <w:p w14:paraId="6C99A8B1"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5DE9839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62690F7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38428FD"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30257868"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r>
      <w:tr w:rsidR="007E156C" w:rsidRPr="00554EF2" w14:paraId="6AF44573" w14:textId="77777777" w:rsidTr="002E122F">
        <w:trPr>
          <w:trHeight w:val="300"/>
          <w:jc w:val="center"/>
        </w:trPr>
        <w:tc>
          <w:tcPr>
            <w:tcW w:w="993" w:type="dxa"/>
            <w:shd w:val="clear" w:color="000000" w:fill="auto"/>
            <w:vAlign w:val="center"/>
            <w:hideMark/>
          </w:tcPr>
          <w:p w14:paraId="2C3B2D55"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546D916" w14:textId="77777777" w:rsidR="007E156C" w:rsidRPr="005175B1" w:rsidRDefault="007E156C" w:rsidP="00FD7375">
            <w:pPr>
              <w:spacing w:before="0" w:after="0"/>
              <w:rPr>
                <w:rFonts w:cstheme="minorHAnsi"/>
                <w:sz w:val="18"/>
                <w:szCs w:val="18"/>
              </w:rPr>
            </w:pPr>
            <w:r w:rsidRPr="005175B1">
              <w:rPr>
                <w:rFonts w:cstheme="minorHAnsi"/>
                <w:sz w:val="18"/>
                <w:szCs w:val="18"/>
              </w:rPr>
              <w:t>35-44</w:t>
            </w:r>
          </w:p>
        </w:tc>
        <w:tc>
          <w:tcPr>
            <w:tcW w:w="665" w:type="dxa"/>
            <w:shd w:val="clear" w:color="000000" w:fill="auto"/>
            <w:vAlign w:val="center"/>
            <w:hideMark/>
          </w:tcPr>
          <w:p w14:paraId="3A031E93"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07" w:type="dxa"/>
            <w:shd w:val="clear" w:color="000000" w:fill="auto"/>
            <w:vAlign w:val="center"/>
            <w:hideMark/>
          </w:tcPr>
          <w:p w14:paraId="24B8B15D"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5C790CF5"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2AF2FA7B" w14:textId="77777777" w:rsidR="007E156C" w:rsidRPr="005175B1" w:rsidRDefault="007E156C" w:rsidP="00FD7375">
            <w:pPr>
              <w:spacing w:before="0" w:after="0"/>
              <w:rPr>
                <w:rFonts w:cstheme="minorHAnsi"/>
                <w:sz w:val="18"/>
                <w:szCs w:val="18"/>
              </w:rPr>
            </w:pPr>
            <w:r w:rsidRPr="005175B1">
              <w:rPr>
                <w:rFonts w:cstheme="minorHAnsi"/>
                <w:sz w:val="18"/>
                <w:szCs w:val="18"/>
              </w:rPr>
              <w:t>23</w:t>
            </w:r>
          </w:p>
        </w:tc>
        <w:tc>
          <w:tcPr>
            <w:tcW w:w="629" w:type="dxa"/>
            <w:shd w:val="clear" w:color="000000" w:fill="auto"/>
            <w:vAlign w:val="center"/>
            <w:hideMark/>
          </w:tcPr>
          <w:p w14:paraId="4680149A"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62" w:type="dxa"/>
            <w:shd w:val="clear" w:color="000000" w:fill="auto"/>
            <w:vAlign w:val="center"/>
            <w:hideMark/>
          </w:tcPr>
          <w:p w14:paraId="3AA34292"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22" w:type="dxa"/>
            <w:shd w:val="clear" w:color="000000" w:fill="auto"/>
            <w:vAlign w:val="center"/>
            <w:hideMark/>
          </w:tcPr>
          <w:p w14:paraId="243DA0B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6B4BB032"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51B369F2"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r>
      <w:tr w:rsidR="007E156C" w:rsidRPr="00554EF2" w14:paraId="48F70E2C" w14:textId="77777777" w:rsidTr="002E122F">
        <w:trPr>
          <w:trHeight w:val="300"/>
          <w:jc w:val="center"/>
        </w:trPr>
        <w:tc>
          <w:tcPr>
            <w:tcW w:w="993" w:type="dxa"/>
            <w:shd w:val="clear" w:color="000000" w:fill="auto"/>
            <w:vAlign w:val="center"/>
            <w:hideMark/>
          </w:tcPr>
          <w:p w14:paraId="38193321"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39CB5779" w14:textId="77777777" w:rsidR="007E156C" w:rsidRPr="005175B1" w:rsidRDefault="007E156C" w:rsidP="00FD7375">
            <w:pPr>
              <w:spacing w:before="0" w:after="0"/>
              <w:rPr>
                <w:rFonts w:cstheme="minorHAnsi"/>
                <w:sz w:val="18"/>
                <w:szCs w:val="18"/>
              </w:rPr>
            </w:pPr>
            <w:r w:rsidRPr="005175B1">
              <w:rPr>
                <w:rFonts w:cstheme="minorHAnsi"/>
                <w:sz w:val="18"/>
                <w:szCs w:val="18"/>
              </w:rPr>
              <w:t>45-54</w:t>
            </w:r>
          </w:p>
        </w:tc>
        <w:tc>
          <w:tcPr>
            <w:tcW w:w="665" w:type="dxa"/>
            <w:shd w:val="clear" w:color="000000" w:fill="auto"/>
            <w:vAlign w:val="center"/>
            <w:hideMark/>
          </w:tcPr>
          <w:p w14:paraId="48E798AB" w14:textId="77777777" w:rsidR="007E156C" w:rsidRPr="005175B1" w:rsidRDefault="007E156C" w:rsidP="00FD7375">
            <w:pPr>
              <w:spacing w:before="0" w:after="0"/>
              <w:rPr>
                <w:rFonts w:cstheme="minorHAnsi"/>
                <w:sz w:val="18"/>
                <w:szCs w:val="18"/>
              </w:rPr>
            </w:pPr>
            <w:r w:rsidRPr="005175B1">
              <w:rPr>
                <w:rFonts w:cstheme="minorHAnsi"/>
                <w:sz w:val="18"/>
                <w:szCs w:val="18"/>
              </w:rPr>
              <w:t>11</w:t>
            </w:r>
          </w:p>
        </w:tc>
        <w:tc>
          <w:tcPr>
            <w:tcW w:w="607" w:type="dxa"/>
            <w:shd w:val="clear" w:color="000000" w:fill="auto"/>
            <w:vAlign w:val="center"/>
            <w:hideMark/>
          </w:tcPr>
          <w:p w14:paraId="77D8BE8C"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657" w:type="dxa"/>
            <w:shd w:val="clear" w:color="000000" w:fill="auto"/>
            <w:vAlign w:val="center"/>
            <w:hideMark/>
          </w:tcPr>
          <w:p w14:paraId="5112E65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717" w:type="dxa"/>
            <w:shd w:val="clear" w:color="000000" w:fill="auto"/>
            <w:vAlign w:val="center"/>
            <w:hideMark/>
          </w:tcPr>
          <w:p w14:paraId="5D1A62A7" w14:textId="77777777" w:rsidR="007E156C" w:rsidRPr="005175B1" w:rsidRDefault="007E156C" w:rsidP="00FD7375">
            <w:pPr>
              <w:spacing w:before="0" w:after="0"/>
              <w:rPr>
                <w:rFonts w:cstheme="minorHAnsi"/>
                <w:sz w:val="18"/>
                <w:szCs w:val="18"/>
              </w:rPr>
            </w:pPr>
            <w:r w:rsidRPr="005175B1">
              <w:rPr>
                <w:rFonts w:cstheme="minorHAnsi"/>
                <w:sz w:val="18"/>
                <w:szCs w:val="18"/>
              </w:rPr>
              <w:t>25</w:t>
            </w:r>
          </w:p>
        </w:tc>
        <w:tc>
          <w:tcPr>
            <w:tcW w:w="629" w:type="dxa"/>
            <w:shd w:val="clear" w:color="000000" w:fill="auto"/>
            <w:vAlign w:val="center"/>
            <w:hideMark/>
          </w:tcPr>
          <w:p w14:paraId="58478778"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62" w:type="dxa"/>
            <w:shd w:val="clear" w:color="000000" w:fill="auto"/>
            <w:vAlign w:val="center"/>
            <w:hideMark/>
          </w:tcPr>
          <w:p w14:paraId="4B24E886"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61F94607"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33006338"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967" w:type="dxa"/>
            <w:shd w:val="clear" w:color="000000" w:fill="auto"/>
            <w:vAlign w:val="center"/>
            <w:hideMark/>
          </w:tcPr>
          <w:p w14:paraId="30EB2BAB"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r>
      <w:tr w:rsidR="007E156C" w:rsidRPr="00554EF2" w14:paraId="32AD84D4" w14:textId="77777777" w:rsidTr="002E122F">
        <w:trPr>
          <w:trHeight w:val="300"/>
          <w:jc w:val="center"/>
        </w:trPr>
        <w:tc>
          <w:tcPr>
            <w:tcW w:w="993" w:type="dxa"/>
            <w:shd w:val="clear" w:color="000000" w:fill="auto"/>
            <w:vAlign w:val="center"/>
            <w:hideMark/>
          </w:tcPr>
          <w:p w14:paraId="48E779A9"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33333C4" w14:textId="77777777" w:rsidR="007E156C" w:rsidRPr="005175B1" w:rsidRDefault="007E156C" w:rsidP="00FD7375">
            <w:pPr>
              <w:spacing w:before="0" w:after="0"/>
              <w:rPr>
                <w:rFonts w:cstheme="minorHAnsi"/>
                <w:sz w:val="18"/>
                <w:szCs w:val="18"/>
              </w:rPr>
            </w:pPr>
            <w:r w:rsidRPr="005175B1">
              <w:rPr>
                <w:rFonts w:cstheme="minorHAnsi"/>
                <w:sz w:val="18"/>
                <w:szCs w:val="18"/>
              </w:rPr>
              <w:t>55-64</w:t>
            </w:r>
          </w:p>
        </w:tc>
        <w:tc>
          <w:tcPr>
            <w:tcW w:w="665" w:type="dxa"/>
            <w:shd w:val="clear" w:color="000000" w:fill="auto"/>
            <w:vAlign w:val="center"/>
            <w:hideMark/>
          </w:tcPr>
          <w:p w14:paraId="0E55CB36"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c>
          <w:tcPr>
            <w:tcW w:w="607" w:type="dxa"/>
            <w:shd w:val="clear" w:color="000000" w:fill="auto"/>
            <w:vAlign w:val="center"/>
            <w:hideMark/>
          </w:tcPr>
          <w:p w14:paraId="0C618467" w14:textId="77777777" w:rsidR="007E156C" w:rsidRPr="005175B1" w:rsidRDefault="007E156C" w:rsidP="00FD7375">
            <w:pPr>
              <w:spacing w:before="0" w:after="0"/>
              <w:rPr>
                <w:rFonts w:cstheme="minorHAnsi"/>
                <w:sz w:val="18"/>
                <w:szCs w:val="18"/>
              </w:rPr>
            </w:pPr>
            <w:r w:rsidRPr="005175B1">
              <w:rPr>
                <w:rFonts w:cstheme="minorHAnsi"/>
                <w:sz w:val="18"/>
                <w:szCs w:val="18"/>
              </w:rPr>
              <w:t>7</w:t>
            </w:r>
          </w:p>
        </w:tc>
        <w:tc>
          <w:tcPr>
            <w:tcW w:w="657" w:type="dxa"/>
            <w:shd w:val="clear" w:color="000000" w:fill="auto"/>
            <w:vAlign w:val="center"/>
            <w:hideMark/>
          </w:tcPr>
          <w:p w14:paraId="14211639"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545E4207" w14:textId="77777777" w:rsidR="007E156C" w:rsidRPr="005175B1" w:rsidRDefault="007E156C" w:rsidP="00FD7375">
            <w:pPr>
              <w:spacing w:before="0" w:after="0"/>
              <w:rPr>
                <w:rFonts w:cstheme="minorHAnsi"/>
                <w:sz w:val="18"/>
                <w:szCs w:val="18"/>
              </w:rPr>
            </w:pPr>
            <w:r w:rsidRPr="005175B1">
              <w:rPr>
                <w:rFonts w:cstheme="minorHAnsi"/>
                <w:sz w:val="18"/>
                <w:szCs w:val="18"/>
              </w:rPr>
              <w:t>27</w:t>
            </w:r>
          </w:p>
        </w:tc>
        <w:tc>
          <w:tcPr>
            <w:tcW w:w="629" w:type="dxa"/>
            <w:shd w:val="clear" w:color="000000" w:fill="auto"/>
            <w:vAlign w:val="center"/>
            <w:hideMark/>
          </w:tcPr>
          <w:p w14:paraId="3F17DEA9" w14:textId="7FEA241D"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11C5C440"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22" w:type="dxa"/>
            <w:shd w:val="clear" w:color="000000" w:fill="auto"/>
            <w:vAlign w:val="center"/>
            <w:hideMark/>
          </w:tcPr>
          <w:p w14:paraId="6B069055"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5DBF8D9"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12E6934C" w14:textId="77777777" w:rsidR="007E156C" w:rsidRPr="005175B1" w:rsidRDefault="007E156C" w:rsidP="00FD7375">
            <w:pPr>
              <w:spacing w:before="0" w:after="0"/>
              <w:rPr>
                <w:rFonts w:cstheme="minorHAnsi"/>
                <w:sz w:val="18"/>
                <w:szCs w:val="18"/>
              </w:rPr>
            </w:pPr>
            <w:r w:rsidRPr="005175B1">
              <w:rPr>
                <w:rFonts w:cstheme="minorHAnsi"/>
                <w:sz w:val="18"/>
                <w:szCs w:val="18"/>
              </w:rPr>
              <w:t>9</w:t>
            </w:r>
          </w:p>
        </w:tc>
      </w:tr>
      <w:tr w:rsidR="007E156C" w:rsidRPr="00554EF2" w14:paraId="737278E0" w14:textId="77777777" w:rsidTr="002E122F">
        <w:trPr>
          <w:trHeight w:val="300"/>
          <w:jc w:val="center"/>
        </w:trPr>
        <w:tc>
          <w:tcPr>
            <w:tcW w:w="993" w:type="dxa"/>
            <w:shd w:val="clear" w:color="000000" w:fill="auto"/>
            <w:vAlign w:val="center"/>
            <w:hideMark/>
          </w:tcPr>
          <w:p w14:paraId="45CD9806"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7B4E044E" w14:textId="77777777" w:rsidR="007E156C" w:rsidRPr="005175B1" w:rsidRDefault="007E156C" w:rsidP="00FD7375">
            <w:pPr>
              <w:spacing w:before="0" w:after="0"/>
              <w:rPr>
                <w:rFonts w:cstheme="minorHAnsi"/>
                <w:sz w:val="18"/>
                <w:szCs w:val="18"/>
              </w:rPr>
            </w:pPr>
            <w:r w:rsidRPr="005175B1">
              <w:rPr>
                <w:rFonts w:cstheme="minorHAnsi"/>
                <w:sz w:val="18"/>
                <w:szCs w:val="18"/>
              </w:rPr>
              <w:t>65-74</w:t>
            </w:r>
          </w:p>
        </w:tc>
        <w:tc>
          <w:tcPr>
            <w:tcW w:w="665" w:type="dxa"/>
            <w:shd w:val="clear" w:color="000000" w:fill="auto"/>
            <w:vAlign w:val="center"/>
            <w:hideMark/>
          </w:tcPr>
          <w:p w14:paraId="7B081447" w14:textId="77777777" w:rsidR="007E156C" w:rsidRPr="005175B1" w:rsidRDefault="007E156C" w:rsidP="00FD7375">
            <w:pPr>
              <w:spacing w:before="0" w:after="0"/>
              <w:rPr>
                <w:rFonts w:cstheme="minorHAnsi"/>
                <w:sz w:val="18"/>
                <w:szCs w:val="18"/>
              </w:rPr>
            </w:pPr>
            <w:r w:rsidRPr="005175B1">
              <w:rPr>
                <w:rFonts w:cstheme="minorHAnsi"/>
                <w:sz w:val="18"/>
                <w:szCs w:val="18"/>
              </w:rPr>
              <w:t>23</w:t>
            </w:r>
          </w:p>
        </w:tc>
        <w:tc>
          <w:tcPr>
            <w:tcW w:w="607" w:type="dxa"/>
            <w:shd w:val="clear" w:color="000000" w:fill="auto"/>
            <w:vAlign w:val="center"/>
            <w:hideMark/>
          </w:tcPr>
          <w:p w14:paraId="7FFECFDD"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6D795D06"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63F2A63D" w14:textId="77777777" w:rsidR="007E156C" w:rsidRPr="005175B1" w:rsidRDefault="007E156C" w:rsidP="00FD7375">
            <w:pPr>
              <w:spacing w:before="0" w:after="0"/>
              <w:rPr>
                <w:rFonts w:cstheme="minorHAnsi"/>
                <w:sz w:val="18"/>
                <w:szCs w:val="18"/>
              </w:rPr>
            </w:pPr>
            <w:r w:rsidRPr="005175B1">
              <w:rPr>
                <w:rFonts w:cstheme="minorHAnsi"/>
                <w:sz w:val="18"/>
                <w:szCs w:val="18"/>
              </w:rPr>
              <w:t>69</w:t>
            </w:r>
          </w:p>
        </w:tc>
        <w:tc>
          <w:tcPr>
            <w:tcW w:w="629" w:type="dxa"/>
            <w:shd w:val="clear" w:color="000000" w:fill="auto"/>
            <w:vAlign w:val="center"/>
            <w:hideMark/>
          </w:tcPr>
          <w:p w14:paraId="6EE06420" w14:textId="2B43BC95"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316E040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649D69AA"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05EB98E5"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3A553F84"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r>
      <w:tr w:rsidR="007E156C" w:rsidRPr="00554EF2" w14:paraId="08015872" w14:textId="77777777" w:rsidTr="002E122F">
        <w:trPr>
          <w:trHeight w:val="300"/>
          <w:jc w:val="center"/>
        </w:trPr>
        <w:tc>
          <w:tcPr>
            <w:tcW w:w="993" w:type="dxa"/>
            <w:shd w:val="clear" w:color="000000" w:fill="auto"/>
            <w:vAlign w:val="center"/>
            <w:hideMark/>
          </w:tcPr>
          <w:p w14:paraId="099425FC"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1381EAB9" w14:textId="77777777" w:rsidR="007E156C" w:rsidRPr="005175B1" w:rsidRDefault="007E156C" w:rsidP="00FD7375">
            <w:pPr>
              <w:spacing w:before="0" w:after="0"/>
              <w:rPr>
                <w:rFonts w:cstheme="minorHAnsi"/>
                <w:sz w:val="18"/>
                <w:szCs w:val="18"/>
              </w:rPr>
            </w:pPr>
            <w:r w:rsidRPr="005175B1">
              <w:rPr>
                <w:rFonts w:cstheme="minorHAnsi"/>
                <w:sz w:val="18"/>
                <w:szCs w:val="18"/>
              </w:rPr>
              <w:t>75-84</w:t>
            </w:r>
          </w:p>
        </w:tc>
        <w:tc>
          <w:tcPr>
            <w:tcW w:w="665" w:type="dxa"/>
            <w:shd w:val="clear" w:color="000000" w:fill="auto"/>
            <w:vAlign w:val="center"/>
            <w:hideMark/>
          </w:tcPr>
          <w:p w14:paraId="7A167B31" w14:textId="77777777" w:rsidR="007E156C" w:rsidRPr="005175B1" w:rsidRDefault="007E156C" w:rsidP="00FD7375">
            <w:pPr>
              <w:spacing w:before="0" w:after="0"/>
              <w:rPr>
                <w:rFonts w:cstheme="minorHAnsi"/>
                <w:sz w:val="18"/>
                <w:szCs w:val="18"/>
              </w:rPr>
            </w:pPr>
            <w:r w:rsidRPr="005175B1">
              <w:rPr>
                <w:rFonts w:cstheme="minorHAnsi"/>
                <w:sz w:val="18"/>
                <w:szCs w:val="18"/>
              </w:rPr>
              <w:t>17</w:t>
            </w:r>
          </w:p>
        </w:tc>
        <w:tc>
          <w:tcPr>
            <w:tcW w:w="607" w:type="dxa"/>
            <w:shd w:val="clear" w:color="000000" w:fill="auto"/>
            <w:vAlign w:val="center"/>
            <w:hideMark/>
          </w:tcPr>
          <w:p w14:paraId="4B810BA6" w14:textId="77777777" w:rsidR="007E156C" w:rsidRPr="005175B1" w:rsidRDefault="007E156C" w:rsidP="00FD7375">
            <w:pPr>
              <w:spacing w:before="0" w:after="0"/>
              <w:rPr>
                <w:rFonts w:cstheme="minorHAnsi"/>
                <w:sz w:val="18"/>
                <w:szCs w:val="18"/>
              </w:rPr>
            </w:pPr>
            <w:r w:rsidRPr="005175B1">
              <w:rPr>
                <w:rFonts w:cstheme="minorHAnsi"/>
                <w:sz w:val="18"/>
                <w:szCs w:val="18"/>
              </w:rPr>
              <w:t>5</w:t>
            </w:r>
          </w:p>
        </w:tc>
        <w:tc>
          <w:tcPr>
            <w:tcW w:w="657" w:type="dxa"/>
            <w:shd w:val="clear" w:color="000000" w:fill="auto"/>
            <w:vAlign w:val="center"/>
            <w:hideMark/>
          </w:tcPr>
          <w:p w14:paraId="30A8BB18"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541E4EC0" w14:textId="77777777" w:rsidR="007E156C" w:rsidRPr="005175B1" w:rsidRDefault="007E156C" w:rsidP="00FD7375">
            <w:pPr>
              <w:spacing w:before="0" w:after="0"/>
              <w:rPr>
                <w:rFonts w:cstheme="minorHAnsi"/>
                <w:sz w:val="18"/>
                <w:szCs w:val="18"/>
              </w:rPr>
            </w:pPr>
            <w:r w:rsidRPr="005175B1">
              <w:rPr>
                <w:rFonts w:cstheme="minorHAnsi"/>
                <w:sz w:val="18"/>
                <w:szCs w:val="18"/>
              </w:rPr>
              <w:t>141</w:t>
            </w:r>
          </w:p>
        </w:tc>
        <w:tc>
          <w:tcPr>
            <w:tcW w:w="629" w:type="dxa"/>
            <w:shd w:val="clear" w:color="000000" w:fill="auto"/>
            <w:vAlign w:val="center"/>
            <w:hideMark/>
          </w:tcPr>
          <w:p w14:paraId="29BFFD15" w14:textId="77777777" w:rsidR="007E156C" w:rsidRPr="005175B1" w:rsidRDefault="007E156C" w:rsidP="00FD7375">
            <w:pPr>
              <w:spacing w:before="0" w:after="0"/>
              <w:rPr>
                <w:rFonts w:cstheme="minorHAnsi"/>
                <w:sz w:val="18"/>
                <w:szCs w:val="18"/>
              </w:rPr>
            </w:pPr>
            <w:r w:rsidRPr="005175B1">
              <w:rPr>
                <w:rFonts w:cstheme="minorHAnsi"/>
                <w:sz w:val="18"/>
                <w:szCs w:val="18"/>
              </w:rPr>
              <w:t>4</w:t>
            </w:r>
          </w:p>
        </w:tc>
        <w:tc>
          <w:tcPr>
            <w:tcW w:w="662" w:type="dxa"/>
            <w:shd w:val="clear" w:color="000000" w:fill="auto"/>
            <w:vAlign w:val="center"/>
            <w:hideMark/>
          </w:tcPr>
          <w:p w14:paraId="455CE698"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18073880"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680F53D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2F0FB0E0" w14:textId="77777777" w:rsidR="007E156C" w:rsidRPr="005175B1" w:rsidRDefault="007E156C" w:rsidP="00FD7375">
            <w:pPr>
              <w:spacing w:before="0" w:after="0"/>
              <w:rPr>
                <w:rFonts w:cstheme="minorHAnsi"/>
                <w:sz w:val="18"/>
                <w:szCs w:val="18"/>
              </w:rPr>
            </w:pPr>
            <w:r w:rsidRPr="005175B1">
              <w:rPr>
                <w:rFonts w:cstheme="minorHAnsi"/>
                <w:sz w:val="18"/>
                <w:szCs w:val="18"/>
              </w:rPr>
              <w:t>19</w:t>
            </w:r>
          </w:p>
        </w:tc>
      </w:tr>
      <w:tr w:rsidR="007E156C" w:rsidRPr="00554EF2" w14:paraId="2A943E8E" w14:textId="77777777" w:rsidTr="002E122F">
        <w:trPr>
          <w:trHeight w:val="300"/>
          <w:jc w:val="center"/>
        </w:trPr>
        <w:tc>
          <w:tcPr>
            <w:tcW w:w="993" w:type="dxa"/>
            <w:shd w:val="clear" w:color="000000" w:fill="auto"/>
            <w:vAlign w:val="center"/>
            <w:hideMark/>
          </w:tcPr>
          <w:p w14:paraId="36AAC370"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5018781A" w14:textId="77777777" w:rsidR="007E156C" w:rsidRPr="005175B1" w:rsidRDefault="007E156C" w:rsidP="00FD7375">
            <w:pPr>
              <w:spacing w:before="0" w:after="0"/>
              <w:rPr>
                <w:rFonts w:cstheme="minorHAnsi"/>
                <w:sz w:val="18"/>
                <w:szCs w:val="18"/>
              </w:rPr>
            </w:pPr>
            <w:r w:rsidRPr="005175B1">
              <w:rPr>
                <w:rFonts w:cstheme="minorHAnsi"/>
                <w:sz w:val="18"/>
                <w:szCs w:val="18"/>
              </w:rPr>
              <w:t>&gt;=85</w:t>
            </w:r>
          </w:p>
        </w:tc>
        <w:tc>
          <w:tcPr>
            <w:tcW w:w="665" w:type="dxa"/>
            <w:shd w:val="clear" w:color="000000" w:fill="auto"/>
            <w:vAlign w:val="center"/>
            <w:hideMark/>
          </w:tcPr>
          <w:p w14:paraId="55C4642C"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c>
          <w:tcPr>
            <w:tcW w:w="607" w:type="dxa"/>
            <w:shd w:val="clear" w:color="000000" w:fill="auto"/>
            <w:vAlign w:val="center"/>
            <w:hideMark/>
          </w:tcPr>
          <w:p w14:paraId="6A43C6F2"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c>
          <w:tcPr>
            <w:tcW w:w="657" w:type="dxa"/>
            <w:shd w:val="clear" w:color="000000" w:fill="auto"/>
            <w:vAlign w:val="center"/>
            <w:hideMark/>
          </w:tcPr>
          <w:p w14:paraId="45341F62" w14:textId="77777777" w:rsidR="007E156C" w:rsidRPr="005175B1" w:rsidRDefault="007E156C" w:rsidP="00FD7375">
            <w:pPr>
              <w:spacing w:before="0" w:after="0"/>
              <w:rPr>
                <w:rFonts w:cstheme="minorHAnsi"/>
                <w:sz w:val="18"/>
                <w:szCs w:val="18"/>
              </w:rPr>
            </w:pPr>
            <w:r w:rsidRPr="005175B1">
              <w:rPr>
                <w:rFonts w:cstheme="minorHAnsi"/>
                <w:sz w:val="18"/>
                <w:szCs w:val="18"/>
              </w:rPr>
              <w:t>3</w:t>
            </w:r>
          </w:p>
        </w:tc>
        <w:tc>
          <w:tcPr>
            <w:tcW w:w="717" w:type="dxa"/>
            <w:shd w:val="clear" w:color="000000" w:fill="auto"/>
            <w:vAlign w:val="center"/>
            <w:hideMark/>
          </w:tcPr>
          <w:p w14:paraId="7BA4DAE6" w14:textId="77777777" w:rsidR="007E156C" w:rsidRPr="005175B1" w:rsidRDefault="007E156C" w:rsidP="00FD7375">
            <w:pPr>
              <w:spacing w:before="0" w:after="0"/>
              <w:rPr>
                <w:rFonts w:cstheme="minorHAnsi"/>
                <w:sz w:val="18"/>
                <w:szCs w:val="18"/>
              </w:rPr>
            </w:pPr>
            <w:r w:rsidRPr="005175B1">
              <w:rPr>
                <w:rFonts w:cstheme="minorHAnsi"/>
                <w:sz w:val="18"/>
                <w:szCs w:val="18"/>
              </w:rPr>
              <w:t>61</w:t>
            </w:r>
          </w:p>
        </w:tc>
        <w:tc>
          <w:tcPr>
            <w:tcW w:w="629" w:type="dxa"/>
            <w:shd w:val="clear" w:color="000000" w:fill="auto"/>
            <w:vAlign w:val="center"/>
            <w:hideMark/>
          </w:tcPr>
          <w:p w14:paraId="7E6EA3C2" w14:textId="77777777" w:rsidR="007E156C" w:rsidRPr="005175B1" w:rsidRDefault="007E156C" w:rsidP="00FD7375">
            <w:pPr>
              <w:spacing w:before="0" w:after="0"/>
              <w:rPr>
                <w:rFonts w:cstheme="minorHAnsi"/>
                <w:sz w:val="18"/>
                <w:szCs w:val="18"/>
              </w:rPr>
            </w:pPr>
            <w:r w:rsidRPr="005175B1">
              <w:rPr>
                <w:rFonts w:cstheme="minorHAnsi"/>
                <w:sz w:val="18"/>
                <w:szCs w:val="18"/>
              </w:rPr>
              <w:t>12</w:t>
            </w:r>
          </w:p>
        </w:tc>
        <w:tc>
          <w:tcPr>
            <w:tcW w:w="662" w:type="dxa"/>
            <w:shd w:val="clear" w:color="000000" w:fill="auto"/>
            <w:vAlign w:val="center"/>
            <w:hideMark/>
          </w:tcPr>
          <w:p w14:paraId="758D5391"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22" w:type="dxa"/>
            <w:shd w:val="clear" w:color="000000" w:fill="auto"/>
            <w:vAlign w:val="center"/>
            <w:hideMark/>
          </w:tcPr>
          <w:p w14:paraId="49CBD8E3"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2C4C5601"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967" w:type="dxa"/>
            <w:shd w:val="clear" w:color="000000" w:fill="auto"/>
            <w:vAlign w:val="center"/>
            <w:hideMark/>
          </w:tcPr>
          <w:p w14:paraId="078C4087" w14:textId="77777777" w:rsidR="007E156C" w:rsidRPr="005175B1" w:rsidRDefault="007E156C" w:rsidP="00FD7375">
            <w:pPr>
              <w:spacing w:before="0" w:after="0"/>
              <w:rPr>
                <w:rFonts w:cstheme="minorHAnsi"/>
                <w:sz w:val="18"/>
                <w:szCs w:val="18"/>
              </w:rPr>
            </w:pPr>
            <w:r w:rsidRPr="005175B1">
              <w:rPr>
                <w:rFonts w:cstheme="minorHAnsi"/>
                <w:sz w:val="18"/>
                <w:szCs w:val="18"/>
              </w:rPr>
              <w:t>14</w:t>
            </w:r>
          </w:p>
        </w:tc>
      </w:tr>
      <w:tr w:rsidR="007E156C" w:rsidRPr="00554EF2" w14:paraId="58CFD687" w14:textId="77777777" w:rsidTr="002E122F">
        <w:trPr>
          <w:trHeight w:val="300"/>
          <w:jc w:val="center"/>
        </w:trPr>
        <w:tc>
          <w:tcPr>
            <w:tcW w:w="993" w:type="dxa"/>
            <w:shd w:val="clear" w:color="000000" w:fill="auto"/>
            <w:vAlign w:val="center"/>
            <w:hideMark/>
          </w:tcPr>
          <w:p w14:paraId="14309A51" w14:textId="77777777" w:rsidR="007E156C" w:rsidRPr="005175B1" w:rsidRDefault="007E156C" w:rsidP="00FD7375">
            <w:pPr>
              <w:spacing w:before="0" w:after="0"/>
              <w:rPr>
                <w:rFonts w:cstheme="minorHAnsi"/>
                <w:sz w:val="18"/>
                <w:szCs w:val="18"/>
              </w:rPr>
            </w:pPr>
            <w:r w:rsidRPr="005175B1">
              <w:rPr>
                <w:rFonts w:cstheme="minorHAnsi"/>
                <w:sz w:val="18"/>
                <w:szCs w:val="18"/>
              </w:rPr>
              <w:t> </w:t>
            </w:r>
          </w:p>
        </w:tc>
        <w:tc>
          <w:tcPr>
            <w:tcW w:w="1180" w:type="dxa"/>
            <w:shd w:val="clear" w:color="000000" w:fill="auto"/>
            <w:vAlign w:val="center"/>
            <w:hideMark/>
          </w:tcPr>
          <w:p w14:paraId="279CC8E7" w14:textId="77777777" w:rsidR="007E156C" w:rsidRPr="005175B1" w:rsidRDefault="007E156C" w:rsidP="00FD7375">
            <w:pPr>
              <w:spacing w:before="0" w:after="0"/>
              <w:rPr>
                <w:rFonts w:cstheme="minorHAnsi"/>
                <w:sz w:val="18"/>
                <w:szCs w:val="18"/>
              </w:rPr>
            </w:pPr>
            <w:r w:rsidRPr="005175B1">
              <w:rPr>
                <w:rFonts w:cstheme="minorHAnsi"/>
                <w:sz w:val="18"/>
                <w:szCs w:val="18"/>
              </w:rPr>
              <w:t>Average</w:t>
            </w:r>
          </w:p>
        </w:tc>
        <w:tc>
          <w:tcPr>
            <w:tcW w:w="665" w:type="dxa"/>
            <w:shd w:val="clear" w:color="000000" w:fill="auto"/>
            <w:vAlign w:val="center"/>
            <w:hideMark/>
          </w:tcPr>
          <w:p w14:paraId="44D41797" w14:textId="77777777" w:rsidR="007E156C" w:rsidRPr="005175B1" w:rsidRDefault="007E156C" w:rsidP="00FD7375">
            <w:pPr>
              <w:spacing w:before="0" w:after="0"/>
              <w:rPr>
                <w:rFonts w:cstheme="minorHAnsi"/>
                <w:sz w:val="18"/>
                <w:szCs w:val="18"/>
              </w:rPr>
            </w:pPr>
            <w:r w:rsidRPr="005175B1">
              <w:rPr>
                <w:rFonts w:cstheme="minorHAnsi"/>
                <w:sz w:val="18"/>
                <w:szCs w:val="18"/>
              </w:rPr>
              <w:t>8</w:t>
            </w:r>
          </w:p>
        </w:tc>
        <w:tc>
          <w:tcPr>
            <w:tcW w:w="607" w:type="dxa"/>
            <w:shd w:val="clear" w:color="000000" w:fill="auto"/>
            <w:vAlign w:val="center"/>
            <w:hideMark/>
          </w:tcPr>
          <w:p w14:paraId="1799D53F"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57" w:type="dxa"/>
            <w:shd w:val="clear" w:color="000000" w:fill="auto"/>
            <w:vAlign w:val="center"/>
            <w:hideMark/>
          </w:tcPr>
          <w:p w14:paraId="0396A01E"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717" w:type="dxa"/>
            <w:shd w:val="clear" w:color="000000" w:fill="auto"/>
            <w:vAlign w:val="center"/>
            <w:hideMark/>
          </w:tcPr>
          <w:p w14:paraId="4489444A" w14:textId="77777777" w:rsidR="007E156C" w:rsidRPr="005175B1" w:rsidRDefault="007E156C" w:rsidP="00FD7375">
            <w:pPr>
              <w:spacing w:before="0" w:after="0"/>
              <w:rPr>
                <w:rFonts w:cstheme="minorHAnsi"/>
                <w:sz w:val="18"/>
                <w:szCs w:val="18"/>
              </w:rPr>
            </w:pPr>
            <w:r w:rsidRPr="005175B1">
              <w:rPr>
                <w:rFonts w:cstheme="minorHAnsi"/>
                <w:sz w:val="18"/>
                <w:szCs w:val="18"/>
              </w:rPr>
              <w:t>35</w:t>
            </w:r>
          </w:p>
        </w:tc>
        <w:tc>
          <w:tcPr>
            <w:tcW w:w="629" w:type="dxa"/>
            <w:shd w:val="clear" w:color="000000" w:fill="auto"/>
            <w:vAlign w:val="center"/>
            <w:hideMark/>
          </w:tcPr>
          <w:p w14:paraId="610D96DC" w14:textId="6CE7192B" w:rsidR="007E156C" w:rsidRPr="005175B1" w:rsidRDefault="002238D4" w:rsidP="00FD7375">
            <w:pPr>
              <w:spacing w:before="0" w:after="0"/>
              <w:rPr>
                <w:rFonts w:cstheme="minorHAnsi"/>
                <w:sz w:val="18"/>
                <w:szCs w:val="18"/>
              </w:rPr>
            </w:pPr>
            <w:r w:rsidRPr="005175B1">
              <w:rPr>
                <w:rFonts w:cstheme="minorHAnsi"/>
                <w:sz w:val="18"/>
                <w:szCs w:val="18"/>
              </w:rPr>
              <w:t>n</w:t>
            </w:r>
            <w:r w:rsidR="007E156C" w:rsidRPr="005175B1">
              <w:rPr>
                <w:rFonts w:cstheme="minorHAnsi"/>
                <w:sz w:val="18"/>
                <w:szCs w:val="18"/>
              </w:rPr>
              <w:t>p</w:t>
            </w:r>
          </w:p>
        </w:tc>
        <w:tc>
          <w:tcPr>
            <w:tcW w:w="662" w:type="dxa"/>
            <w:shd w:val="clear" w:color="000000" w:fill="auto"/>
            <w:vAlign w:val="center"/>
            <w:hideMark/>
          </w:tcPr>
          <w:p w14:paraId="616156CD"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622" w:type="dxa"/>
            <w:shd w:val="clear" w:color="000000" w:fill="auto"/>
            <w:vAlign w:val="center"/>
            <w:hideMark/>
          </w:tcPr>
          <w:p w14:paraId="6E4BF15A" w14:textId="77777777" w:rsidR="007E156C" w:rsidRPr="005175B1" w:rsidRDefault="007E156C" w:rsidP="00FD7375">
            <w:pPr>
              <w:spacing w:before="0" w:after="0"/>
              <w:rPr>
                <w:rFonts w:cstheme="minorHAnsi"/>
                <w:sz w:val="18"/>
                <w:szCs w:val="18"/>
              </w:rPr>
            </w:pPr>
            <w:r w:rsidRPr="005175B1">
              <w:rPr>
                <w:rFonts w:cstheme="minorHAnsi"/>
                <w:sz w:val="18"/>
                <w:szCs w:val="18"/>
              </w:rPr>
              <w:t>0</w:t>
            </w:r>
          </w:p>
        </w:tc>
        <w:tc>
          <w:tcPr>
            <w:tcW w:w="650" w:type="dxa"/>
            <w:shd w:val="clear" w:color="000000" w:fill="auto"/>
            <w:vAlign w:val="center"/>
            <w:hideMark/>
          </w:tcPr>
          <w:p w14:paraId="727705B3" w14:textId="77777777" w:rsidR="007E156C" w:rsidRPr="005175B1" w:rsidRDefault="007E156C" w:rsidP="00FD7375">
            <w:pPr>
              <w:spacing w:before="0" w:after="0"/>
              <w:rPr>
                <w:rFonts w:cstheme="minorHAnsi"/>
                <w:sz w:val="18"/>
                <w:szCs w:val="18"/>
              </w:rPr>
            </w:pPr>
            <w:r w:rsidRPr="005175B1">
              <w:rPr>
                <w:rFonts w:cstheme="minorHAnsi"/>
                <w:sz w:val="18"/>
                <w:szCs w:val="18"/>
              </w:rPr>
              <w:t>np</w:t>
            </w:r>
          </w:p>
        </w:tc>
        <w:tc>
          <w:tcPr>
            <w:tcW w:w="967" w:type="dxa"/>
            <w:shd w:val="clear" w:color="000000" w:fill="auto"/>
            <w:vAlign w:val="center"/>
            <w:hideMark/>
          </w:tcPr>
          <w:p w14:paraId="5B22958B" w14:textId="77777777" w:rsidR="007E156C" w:rsidRPr="005175B1" w:rsidRDefault="007E156C" w:rsidP="00FD7375">
            <w:pPr>
              <w:spacing w:before="0" w:after="0"/>
              <w:rPr>
                <w:rFonts w:cstheme="minorHAnsi"/>
                <w:sz w:val="18"/>
                <w:szCs w:val="18"/>
              </w:rPr>
            </w:pPr>
            <w:r w:rsidRPr="005175B1">
              <w:rPr>
                <w:rFonts w:cstheme="minorHAnsi"/>
                <w:sz w:val="18"/>
                <w:szCs w:val="18"/>
              </w:rPr>
              <w:t>6</w:t>
            </w:r>
          </w:p>
        </w:tc>
      </w:tr>
    </w:tbl>
    <w:p w14:paraId="3865DB80" w14:textId="686F832E" w:rsidR="007E156C" w:rsidRPr="007E156C" w:rsidRDefault="007E156C" w:rsidP="007E156C">
      <w:pPr>
        <w:rPr>
          <w:sz w:val="18"/>
        </w:rPr>
      </w:pPr>
      <w:r w:rsidRPr="007E156C">
        <w:rPr>
          <w:sz w:val="18"/>
        </w:rPr>
        <w:t>np – not for publishing due to low service volume.</w:t>
      </w:r>
    </w:p>
    <w:p w14:paraId="36A28AE7" w14:textId="00CA4960" w:rsidR="007E156C" w:rsidRPr="00554EF2" w:rsidRDefault="007E156C" w:rsidP="007E156C">
      <w:pPr>
        <w:rPr>
          <w:bCs/>
          <w:iCs/>
        </w:rPr>
      </w:pPr>
      <w:r w:rsidRPr="00554EF2">
        <w:t>In addition to the data presented above, the Committee noted a 165.7</w:t>
      </w:r>
      <w:r w:rsidR="003B738B">
        <w:t xml:space="preserve"> per cent 3-</w:t>
      </w:r>
      <w:r w:rsidRPr="00554EF2">
        <w:t>year service change and 94.9</w:t>
      </w:r>
      <w:r w:rsidR="003B738B">
        <w:t xml:space="preserve"> per cent 5-</w:t>
      </w:r>
      <w:r w:rsidRPr="00554EF2">
        <w:t>year service change for item 55814, primarily accounted for by a disproportionately large increase in services in South Australia. This growth in service volumes for item 55814, between 2012 and 2016, is shown in Figure 2, below.</w:t>
      </w:r>
    </w:p>
    <w:p w14:paraId="14B78BC0" w14:textId="1406D427" w:rsidR="007E156C" w:rsidRPr="00554EF2" w:rsidRDefault="002E122F" w:rsidP="002E122F">
      <w:pPr>
        <w:pStyle w:val="Caption"/>
      </w:pPr>
      <w:bookmarkStart w:id="269" w:name="_Toc531786569"/>
      <w:r>
        <w:lastRenderedPageBreak/>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175E4">
        <w:rPr>
          <w:noProof/>
        </w:rPr>
        <w:t>2</w:t>
      </w:r>
      <w:r w:rsidR="00B47A5B">
        <w:rPr>
          <w:noProof/>
        </w:rPr>
        <w:fldChar w:fldCharType="end"/>
      </w:r>
      <w:r w:rsidR="007E156C" w:rsidRPr="00554EF2">
        <w:t>: Trend in the number of services for item 55814 (ultrasound of the chest or abdominal wall, non-referred) between June 2012 and June 2016</w:t>
      </w:r>
      <w:r>
        <w:t>.</w:t>
      </w:r>
      <w:bookmarkEnd w:id="269"/>
    </w:p>
    <w:p w14:paraId="6078F155" w14:textId="77777777" w:rsidR="007E156C" w:rsidRPr="00554EF2" w:rsidRDefault="007E156C" w:rsidP="007E156C">
      <w:pPr>
        <w:rPr>
          <w:rFonts w:cs="Arial"/>
          <w:szCs w:val="22"/>
        </w:rPr>
      </w:pPr>
      <w:r w:rsidRPr="00554EF2">
        <w:rPr>
          <w:noProof/>
        </w:rPr>
        <w:drawing>
          <wp:inline distT="0" distB="0" distL="0" distR="0" wp14:anchorId="10B63DF4" wp14:editId="3A73846B">
            <wp:extent cx="5608077" cy="3769743"/>
            <wp:effectExtent l="0" t="0" r="0" b="2540"/>
            <wp:docPr id="3" name="Picture 3" descr="\\central.health\dfsuserenv\Users\User_15\PADROJ\Desktop\Time graph 558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entral.health\dfsuserenv\Users\User_15\PADROJ\Desktop\Time graph 55814.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7205" cy="3775879"/>
                    </a:xfrm>
                    <a:prstGeom prst="rect">
                      <a:avLst/>
                    </a:prstGeom>
                    <a:noFill/>
                    <a:ln>
                      <a:noFill/>
                    </a:ln>
                  </pic:spPr>
                </pic:pic>
              </a:graphicData>
            </a:graphic>
          </wp:inline>
        </w:drawing>
      </w:r>
    </w:p>
    <w:p w14:paraId="1ACF26A5" w14:textId="77777777" w:rsidR="007E156C" w:rsidRPr="00554EF2" w:rsidRDefault="007E156C" w:rsidP="007E156C">
      <w:r w:rsidRPr="00554EF2">
        <w:t>The Committee noted this data on ultrasound of the chest wall. It was agreed the item descriptors for both the breast and chest wall items could be revised to minimise inappropriate claiming of these items.</w:t>
      </w:r>
    </w:p>
    <w:p w14:paraId="180A367A" w14:textId="77777777" w:rsidR="007E156C" w:rsidRPr="00554EF2" w:rsidRDefault="007E156C" w:rsidP="007E156C">
      <w:r w:rsidRPr="00554EF2">
        <w:t>The Committee discussed ultrasound of the breasts and considered data on the usage of ultrasound of one breast (item 55070) versus both breasts (item 55076). The Committee discussed the low incremental cost for imaging the second breast (as the fee for both breasts is only slightly higher than that for the single breast item). The Committee agreed that, although the time taken to prepare patient, etc. would be roughly equivalent for one breast as compared to two, the actual ultrasound examination and reporting of image would take twice as long for two breasts as compared to one. It therefore agreed the relatively low additional cost for imaging the second breast is reasonable and did not seek to recommend a change.</w:t>
      </w:r>
    </w:p>
    <w:p w14:paraId="5AD89214" w14:textId="74647A90" w:rsidR="007E156C" w:rsidRPr="00554EF2" w:rsidRDefault="007E156C" w:rsidP="007E156C">
      <w:r w:rsidRPr="00554EF2">
        <w:t xml:space="preserve">The Committee discussed the role of ultrasound in the setting of mastectomy. It agreed there is an important role for ultrasound of the mastectomy site for detecting local disease recurrence. Contemporary scientific evidence supports the role of ultrasound in ongoing breast cancer surveillance following </w:t>
      </w:r>
      <w:r w:rsidRPr="000D5F01">
        <w:t>mastectomy (</w:t>
      </w:r>
      <w:r w:rsidR="000D5F01" w:rsidRPr="000D5F01">
        <w:t>5</w:t>
      </w:r>
      <w:r w:rsidRPr="000D5F01">
        <w:t>).</w:t>
      </w:r>
    </w:p>
    <w:p w14:paraId="4168E61A" w14:textId="77777777" w:rsidR="007E156C" w:rsidRPr="00554EF2" w:rsidRDefault="007E156C" w:rsidP="007E156C">
      <w:r w:rsidRPr="00554EF2">
        <w:lastRenderedPageBreak/>
        <w:t>If a patient has had a unilateral mastectomy, the medical practitioner might claim one breast ultrasound and one chest wall which would attract a higher fee than for a patient with two breasts who has both breasts scanned, even though both these scans would take approximately the same amount of time. The Committee discussed the potential for misuse within these items if one breast and one chest wall were claimed to attract a higher fee than the single item for both breasts.</w:t>
      </w:r>
    </w:p>
    <w:p w14:paraId="70504F4E" w14:textId="77777777" w:rsidR="007E156C" w:rsidRPr="00554EF2" w:rsidRDefault="007E156C" w:rsidP="007E156C">
      <w:r w:rsidRPr="00554EF2">
        <w:t>The Committee discussed the impact of various factors which may determine whether ultrasound of one breast or both breasts is selected. It agreed the following considerations may apply:</w:t>
      </w:r>
    </w:p>
    <w:p w14:paraId="53FF57B3" w14:textId="77777777" w:rsidR="007E156C" w:rsidRPr="00554EF2" w:rsidRDefault="007E156C" w:rsidP="007C1894">
      <w:pPr>
        <w:pStyle w:val="ListParagraph"/>
        <w:keepNext/>
        <w:widowControl w:val="0"/>
        <w:numPr>
          <w:ilvl w:val="0"/>
          <w:numId w:val="48"/>
        </w:numPr>
        <w:tabs>
          <w:tab w:val="left" w:pos="1134"/>
        </w:tabs>
        <w:autoSpaceDE w:val="0"/>
        <w:autoSpaceDN w:val="0"/>
        <w:adjustRightInd w:val="0"/>
        <w:spacing w:before="120" w:after="120" w:afterAutospacing="1" w:line="360" w:lineRule="auto"/>
      </w:pPr>
      <w:r w:rsidRPr="00EF527B">
        <w:t>Both breasts should undergo ultrasound for the investigation of a clinically detectable lump or in the setting of a positive family history of breast cancer; however, single breast</w:t>
      </w:r>
      <w:r w:rsidRPr="00554EF2">
        <w:t xml:space="preserve"> ultrasound would be indicated if the patient is young and has no family history of breast cancer.</w:t>
      </w:r>
    </w:p>
    <w:p w14:paraId="05D44B51" w14:textId="77777777" w:rsidR="007E156C" w:rsidRPr="00554EF2" w:rsidRDefault="007E156C" w:rsidP="007C1894">
      <w:pPr>
        <w:pStyle w:val="ListParagraph"/>
        <w:keepNext/>
        <w:widowControl w:val="0"/>
        <w:numPr>
          <w:ilvl w:val="0"/>
          <w:numId w:val="48"/>
        </w:numPr>
        <w:tabs>
          <w:tab w:val="left" w:pos="1134"/>
        </w:tabs>
        <w:autoSpaceDE w:val="0"/>
        <w:autoSpaceDN w:val="0"/>
        <w:adjustRightInd w:val="0"/>
        <w:spacing w:before="120" w:after="120" w:afterAutospacing="1" w:line="360" w:lineRule="auto"/>
      </w:pPr>
      <w:r w:rsidRPr="00554EF2">
        <w:t>If a patient has a strong family history or risk factors for breast cancer, both breasts will be scanned, even if only one breast ultrasound has been requested.</w:t>
      </w:r>
    </w:p>
    <w:p w14:paraId="3C5A1B5F" w14:textId="77777777" w:rsidR="007E156C" w:rsidRPr="00554EF2" w:rsidRDefault="007E156C" w:rsidP="007C1894">
      <w:pPr>
        <w:pStyle w:val="ListParagraph"/>
        <w:keepNext/>
        <w:widowControl w:val="0"/>
        <w:numPr>
          <w:ilvl w:val="0"/>
          <w:numId w:val="48"/>
        </w:numPr>
        <w:tabs>
          <w:tab w:val="left" w:pos="1134"/>
        </w:tabs>
        <w:autoSpaceDE w:val="0"/>
        <w:autoSpaceDN w:val="0"/>
        <w:adjustRightInd w:val="0"/>
        <w:spacing w:before="120" w:after="120" w:afterAutospacing="1" w:line="360" w:lineRule="auto"/>
      </w:pPr>
      <w:r w:rsidRPr="00554EF2">
        <w:t xml:space="preserve">Patients with dense breasts are at greater risk of breast cancer but there is less of a role for mammography among these patients, therefore ultrasound is the preferred investigation. </w:t>
      </w:r>
    </w:p>
    <w:p w14:paraId="67D8E726" w14:textId="6E9D416E" w:rsidR="007E156C" w:rsidRPr="00554EF2" w:rsidRDefault="007E156C" w:rsidP="007E156C">
      <w:r w:rsidRPr="00554EF2">
        <w:t xml:space="preserve">The Committee agreed that claiming </w:t>
      </w:r>
      <w:r w:rsidR="003B738B">
        <w:t xml:space="preserve">the </w:t>
      </w:r>
      <w:r w:rsidRPr="00554EF2">
        <w:t>MBS items for one breast ultrasound and one chest wall for a patient with two breasts is inappropriate and discussed possible mechanisms of preventing inappropriate claiming of these items.</w:t>
      </w:r>
    </w:p>
    <w:p w14:paraId="07287C44" w14:textId="77777777" w:rsidR="007E156C" w:rsidRPr="00554EF2" w:rsidRDefault="007E156C" w:rsidP="007E156C">
      <w:r w:rsidRPr="00554EF2">
        <w:rPr>
          <w:rFonts w:cs="Arial"/>
        </w:rPr>
        <w:t>The Committee agreed, in-principle, that s</w:t>
      </w:r>
      <w:r w:rsidRPr="00554EF2">
        <w:t>canning of one breast and one chest wall scar in a patient who has had a mastectomy should have the same fee as a patient with two breasts.</w:t>
      </w:r>
      <w:r w:rsidRPr="00554EF2">
        <w:rPr>
          <w:rFonts w:cs="Arial"/>
        </w:rPr>
        <w:t xml:space="preserve"> </w:t>
      </w:r>
      <w:r w:rsidRPr="00554EF2">
        <w:t xml:space="preserve">The Committee discussed whether a new item number may be warranted for this purpose.  This item, the Committee agreed, could not be performed in association with any other breast ultrasound scan. </w:t>
      </w:r>
    </w:p>
    <w:p w14:paraId="3733FFEA" w14:textId="77777777" w:rsidR="007E156C" w:rsidRPr="00554EF2" w:rsidRDefault="007E156C" w:rsidP="007E156C">
      <w:r w:rsidRPr="00554EF2">
        <w:t>At the conclusion of its detailed review of these items, the Committee made two recommendations relating to breast and chest wall ultrasound MBS items.</w:t>
      </w:r>
    </w:p>
    <w:p w14:paraId="1D5DEDD7" w14:textId="72E0F580" w:rsidR="002E122F" w:rsidRDefault="002E122F" w:rsidP="002E122F">
      <w:pPr>
        <w:pStyle w:val="Heading3Numbered"/>
        <w:rPr>
          <w:rStyle w:val="IntenseEmphasis"/>
          <w:b/>
          <w:bCs/>
          <w:i w:val="0"/>
          <w:iCs/>
          <w:color w:val="auto"/>
        </w:rPr>
      </w:pPr>
      <w:bookmarkStart w:id="270" w:name="_Toc523297966"/>
      <w:bookmarkStart w:id="271" w:name="_Toc523302431"/>
      <w:bookmarkStart w:id="272" w:name="_Toc523304827"/>
      <w:bookmarkStart w:id="273" w:name="_Toc524006107"/>
      <w:r w:rsidRPr="00062DF7">
        <w:rPr>
          <w:rStyle w:val="IntenseEmphasis"/>
          <w:b/>
          <w:bCs/>
          <w:i w:val="0"/>
          <w:iCs/>
          <w:color w:val="auto"/>
        </w:rPr>
        <w:t xml:space="preserve">Recommendation </w:t>
      </w:r>
      <w:r w:rsidR="00FD7375">
        <w:rPr>
          <w:rStyle w:val="IntenseEmphasis"/>
          <w:b/>
          <w:bCs/>
          <w:i w:val="0"/>
          <w:iCs/>
          <w:color w:val="auto"/>
        </w:rPr>
        <w:t>8</w:t>
      </w:r>
      <w:r w:rsidRPr="00062DF7">
        <w:rPr>
          <w:rStyle w:val="IntenseEmphasis"/>
          <w:b/>
          <w:bCs/>
          <w:i w:val="0"/>
          <w:iCs/>
          <w:color w:val="auto"/>
        </w:rPr>
        <w:t>: Amend the item descriptor for item</w:t>
      </w:r>
      <w:r w:rsidR="001449D8">
        <w:rPr>
          <w:rStyle w:val="IntenseEmphasis"/>
          <w:b/>
          <w:bCs/>
          <w:i w:val="0"/>
          <w:iCs/>
          <w:color w:val="auto"/>
        </w:rPr>
        <w:t>s</w:t>
      </w:r>
      <w:r w:rsidRPr="00062DF7">
        <w:rPr>
          <w:rStyle w:val="IntenseEmphasis"/>
          <w:b/>
          <w:bCs/>
          <w:i w:val="0"/>
          <w:iCs/>
          <w:color w:val="auto"/>
        </w:rPr>
        <w:t xml:space="preserve"> </w:t>
      </w:r>
      <w:r w:rsidR="001449D8">
        <w:rPr>
          <w:rStyle w:val="IntenseEmphasis"/>
          <w:b/>
          <w:bCs/>
          <w:i w:val="0"/>
          <w:iCs/>
          <w:color w:val="auto"/>
        </w:rPr>
        <w:t xml:space="preserve">55061, 55062, </w:t>
      </w:r>
      <w:r w:rsidRPr="00062DF7">
        <w:rPr>
          <w:rStyle w:val="IntenseEmphasis"/>
          <w:b/>
          <w:bCs/>
          <w:i w:val="0"/>
          <w:iCs/>
          <w:color w:val="auto"/>
        </w:rPr>
        <w:t xml:space="preserve">55076 </w:t>
      </w:r>
      <w:r w:rsidR="001449D8">
        <w:rPr>
          <w:rStyle w:val="IntenseEmphasis"/>
          <w:b/>
          <w:bCs/>
          <w:i w:val="0"/>
          <w:iCs/>
          <w:color w:val="auto"/>
        </w:rPr>
        <w:t xml:space="preserve">and 55076 </w:t>
      </w:r>
      <w:r w:rsidRPr="00062DF7">
        <w:rPr>
          <w:rStyle w:val="IntenseEmphasis"/>
          <w:b/>
          <w:bCs/>
          <w:i w:val="0"/>
          <w:iCs/>
          <w:color w:val="auto"/>
        </w:rPr>
        <w:t>(both breast ultrasound) to include the indication of “including post-mastectomy surveillance”.</w:t>
      </w:r>
      <w:bookmarkEnd w:id="270"/>
      <w:bookmarkEnd w:id="271"/>
      <w:bookmarkEnd w:id="272"/>
      <w:bookmarkEnd w:id="273"/>
      <w:r w:rsidRPr="00062DF7">
        <w:rPr>
          <w:rStyle w:val="IntenseEmphasis"/>
          <w:b/>
          <w:bCs/>
          <w:i w:val="0"/>
          <w:iCs/>
          <w:color w:val="auto"/>
        </w:rPr>
        <w:t xml:space="preserve"> </w:t>
      </w:r>
    </w:p>
    <w:p w14:paraId="7C04AEF6" w14:textId="20007D8C" w:rsidR="002E122F" w:rsidRPr="00554EF2" w:rsidRDefault="002E122F" w:rsidP="002E122F">
      <w:r w:rsidRPr="00554EF2">
        <w:t>The Committee recommends adding the words “</w:t>
      </w:r>
      <w:r w:rsidRPr="00554EF2">
        <w:rPr>
          <w:i/>
        </w:rPr>
        <w:t>including post-mastectomy surveillance</w:t>
      </w:r>
      <w:r w:rsidRPr="00554EF2">
        <w:t>” to the item descriptor for both breast ultrasound (item</w:t>
      </w:r>
      <w:r w:rsidR="001449D8">
        <w:t>s 55061, 55062,</w:t>
      </w:r>
      <w:r w:rsidRPr="00554EF2">
        <w:t xml:space="preserve"> 55076</w:t>
      </w:r>
      <w:r w:rsidR="001449D8">
        <w:t xml:space="preserve"> and 55079</w:t>
      </w:r>
      <w:r w:rsidRPr="00554EF2">
        <w:t xml:space="preserve">). This </w:t>
      </w:r>
      <w:r w:rsidRPr="00554EF2">
        <w:lastRenderedPageBreak/>
        <w:t>change would serve to clarify that, for the purpose of ultrasound examination of a mastectomy site, the current both breast ultrasound item is appropriate as it is approximately equivalent, in terms of time and effort, to scanning two breasts. In this instance, using the items for one breast ultrasound (55070) and one chest or abdominal wall ultrasound (55812 or 55814) is inappropriate.</w:t>
      </w:r>
    </w:p>
    <w:p w14:paraId="6375671A" w14:textId="17156BD3" w:rsidR="002E122F" w:rsidRDefault="002E122F" w:rsidP="002E122F">
      <w:pPr>
        <w:pStyle w:val="Heading3Numbered"/>
        <w:rPr>
          <w:rStyle w:val="IntenseEmphasis"/>
          <w:b/>
          <w:bCs/>
          <w:i w:val="0"/>
          <w:iCs/>
          <w:color w:val="auto"/>
        </w:rPr>
      </w:pPr>
      <w:bookmarkStart w:id="274" w:name="_Toc523297967"/>
      <w:bookmarkStart w:id="275" w:name="_Toc523302432"/>
      <w:bookmarkStart w:id="276" w:name="_Toc523304828"/>
      <w:bookmarkStart w:id="277" w:name="_Toc524006108"/>
      <w:r>
        <w:rPr>
          <w:rStyle w:val="IntenseEmphasis"/>
          <w:b/>
          <w:bCs/>
          <w:i w:val="0"/>
          <w:iCs/>
          <w:color w:val="auto"/>
        </w:rPr>
        <w:t xml:space="preserve">Rationale </w:t>
      </w:r>
      <w:r w:rsidR="00FD7375">
        <w:rPr>
          <w:rStyle w:val="IntenseEmphasis"/>
          <w:b/>
          <w:bCs/>
          <w:i w:val="0"/>
          <w:iCs/>
          <w:color w:val="auto"/>
        </w:rPr>
        <w:t>8</w:t>
      </w:r>
      <w:r>
        <w:rPr>
          <w:rStyle w:val="IntenseEmphasis"/>
          <w:b/>
          <w:bCs/>
          <w:i w:val="0"/>
          <w:iCs/>
          <w:color w:val="auto"/>
        </w:rPr>
        <w:t>:</w:t>
      </w:r>
      <w:bookmarkEnd w:id="274"/>
      <w:bookmarkEnd w:id="275"/>
      <w:bookmarkEnd w:id="276"/>
      <w:bookmarkEnd w:id="277"/>
    </w:p>
    <w:p w14:paraId="740E91BD" w14:textId="77777777" w:rsidR="007E156C" w:rsidRPr="00554EF2" w:rsidRDefault="007E156C" w:rsidP="007E156C">
      <w:r w:rsidRPr="00554EF2">
        <w:t>The Committee agreed that adding the words “</w:t>
      </w:r>
      <w:r w:rsidRPr="00554EF2">
        <w:rPr>
          <w:i/>
        </w:rPr>
        <w:t>including post-mastectomy surveillance</w:t>
      </w:r>
      <w:r w:rsidRPr="00554EF2">
        <w:t>” to the item descriptor for both breast ultrasound (item 55076) would serve to clarify that, for the purpose of ultrasound examination of a mastectomy site, the both breast ultrasound item is appropriate and should be used. The Committee agreed this would prevent misuse of one breast and chest wall items and would emphasise the value of ultrasound scanning of the surgical site following mastectomy.</w:t>
      </w:r>
    </w:p>
    <w:p w14:paraId="6E32FE56" w14:textId="018A11DB" w:rsidR="0025631B" w:rsidRDefault="0025631B" w:rsidP="0025631B">
      <w:pPr>
        <w:pStyle w:val="Heading3Numbered"/>
        <w:rPr>
          <w:rStyle w:val="IntenseEmphasis"/>
          <w:b/>
          <w:bCs/>
          <w:i w:val="0"/>
          <w:iCs/>
          <w:color w:val="auto"/>
        </w:rPr>
      </w:pPr>
      <w:bookmarkStart w:id="278" w:name="_Toc523297968"/>
      <w:bookmarkStart w:id="279" w:name="_Toc523302433"/>
      <w:bookmarkStart w:id="280" w:name="_Toc523304829"/>
      <w:bookmarkStart w:id="281" w:name="_Toc524006109"/>
      <w:bookmarkStart w:id="282" w:name="_Toc520382117"/>
      <w:bookmarkStart w:id="283" w:name="_Toc520382221"/>
      <w:r w:rsidRPr="00062DF7">
        <w:rPr>
          <w:rStyle w:val="IntenseEmphasis"/>
          <w:b/>
          <w:bCs/>
          <w:i w:val="0"/>
          <w:iCs/>
          <w:color w:val="auto"/>
        </w:rPr>
        <w:t xml:space="preserve">Recommendation </w:t>
      </w:r>
      <w:r w:rsidR="00FD7375">
        <w:rPr>
          <w:rStyle w:val="IntenseEmphasis"/>
          <w:b/>
          <w:bCs/>
          <w:i w:val="0"/>
          <w:iCs/>
          <w:color w:val="auto"/>
        </w:rPr>
        <w:t>9</w:t>
      </w:r>
      <w:r w:rsidRPr="00062DF7">
        <w:rPr>
          <w:rStyle w:val="IntenseEmphasis"/>
          <w:b/>
          <w:bCs/>
          <w:i w:val="0"/>
          <w:iCs/>
          <w:color w:val="auto"/>
        </w:rPr>
        <w:t>: Amend the item descriptor for item</w:t>
      </w:r>
      <w:r w:rsidR="0045045D">
        <w:rPr>
          <w:rStyle w:val="IntenseEmphasis"/>
          <w:b/>
          <w:bCs/>
          <w:i w:val="0"/>
          <w:iCs/>
          <w:color w:val="auto"/>
        </w:rPr>
        <w:t>s</w:t>
      </w:r>
      <w:r w:rsidRPr="00062DF7">
        <w:rPr>
          <w:rStyle w:val="IntenseEmphasis"/>
          <w:b/>
          <w:bCs/>
          <w:i w:val="0"/>
          <w:iCs/>
          <w:color w:val="auto"/>
        </w:rPr>
        <w:t xml:space="preserve"> 55814 </w:t>
      </w:r>
      <w:r w:rsidR="0045045D">
        <w:rPr>
          <w:rStyle w:val="IntenseEmphasis"/>
          <w:b/>
          <w:bCs/>
          <w:i w:val="0"/>
          <w:iCs/>
          <w:color w:val="auto"/>
        </w:rPr>
        <w:t xml:space="preserve">and 55815 </w:t>
      </w:r>
      <w:r w:rsidRPr="00062DF7">
        <w:rPr>
          <w:rStyle w:val="IntenseEmphasis"/>
          <w:b/>
          <w:bCs/>
          <w:i w:val="0"/>
          <w:iCs/>
          <w:color w:val="auto"/>
        </w:rPr>
        <w:t>(non-referred ultrasound of the chest or abdominal wall) to include the words “not to be claimed in association with any other breast ultrasound item within the MBS”.</w:t>
      </w:r>
      <w:bookmarkEnd w:id="278"/>
      <w:bookmarkEnd w:id="279"/>
      <w:bookmarkEnd w:id="280"/>
      <w:bookmarkEnd w:id="281"/>
    </w:p>
    <w:p w14:paraId="18CF9B63" w14:textId="7867591B" w:rsidR="0025631B" w:rsidRPr="00554EF2" w:rsidRDefault="0025631B" w:rsidP="0025631B">
      <w:pPr>
        <w:rPr>
          <w:rFonts w:eastAsiaTheme="minorHAnsi"/>
          <w:szCs w:val="26"/>
          <w:lang w:val="en-US"/>
        </w:rPr>
      </w:pPr>
      <w:r w:rsidRPr="00554EF2">
        <w:rPr>
          <w:rFonts w:eastAsiaTheme="minorHAnsi"/>
          <w:szCs w:val="26"/>
          <w:lang w:val="en-US"/>
        </w:rPr>
        <w:t xml:space="preserve">The </w:t>
      </w:r>
      <w:r w:rsidRPr="00554EF2">
        <w:rPr>
          <w:rFonts w:eastAsiaTheme="minorHAnsi"/>
          <w:lang w:val="en-US"/>
        </w:rPr>
        <w:t>Committee recommends adding the words “</w:t>
      </w:r>
      <w:r w:rsidRPr="00554EF2">
        <w:rPr>
          <w:rFonts w:eastAsiaTheme="minorHAnsi"/>
          <w:i/>
          <w:lang w:val="en-US"/>
        </w:rPr>
        <w:t>not to be claimed in association with any other breast ultrasound item within the MBS</w:t>
      </w:r>
      <w:r w:rsidRPr="00554EF2">
        <w:rPr>
          <w:rFonts w:eastAsiaTheme="minorHAnsi"/>
          <w:lang w:val="en-US"/>
        </w:rPr>
        <w:t>” to the item descriptor for non-referred ultrasound of the chest or abdominal wall (item</w:t>
      </w:r>
      <w:r w:rsidR="0045045D">
        <w:rPr>
          <w:rFonts w:eastAsiaTheme="minorHAnsi"/>
          <w:lang w:val="en-US"/>
        </w:rPr>
        <w:t>s</w:t>
      </w:r>
      <w:r w:rsidRPr="00554EF2">
        <w:rPr>
          <w:rFonts w:eastAsiaTheme="minorHAnsi"/>
          <w:lang w:val="en-US"/>
        </w:rPr>
        <w:t xml:space="preserve"> 55814</w:t>
      </w:r>
      <w:r w:rsidR="0045045D">
        <w:rPr>
          <w:rFonts w:eastAsiaTheme="minorHAnsi"/>
          <w:lang w:val="en-US"/>
        </w:rPr>
        <w:t xml:space="preserve"> and 55815</w:t>
      </w:r>
      <w:r w:rsidRPr="00554EF2">
        <w:rPr>
          <w:rFonts w:eastAsiaTheme="minorHAnsi"/>
          <w:lang w:val="en-US"/>
        </w:rPr>
        <w:t>). This</w:t>
      </w:r>
      <w:r w:rsidRPr="00554EF2">
        <w:rPr>
          <w:rFonts w:eastAsiaTheme="minorHAnsi"/>
          <w:szCs w:val="26"/>
          <w:lang w:val="en-US"/>
        </w:rPr>
        <w:t xml:space="preserve"> change would ensure that, in the setting of suspected breast pathology, only the breast ultrasound items are used.</w:t>
      </w:r>
      <w:r w:rsidR="003B738B">
        <w:rPr>
          <w:rFonts w:eastAsiaTheme="minorHAnsi"/>
          <w:szCs w:val="26"/>
          <w:lang w:val="en-US"/>
        </w:rPr>
        <w:t xml:space="preserve"> This would prevent incentivising the</w:t>
      </w:r>
      <w:r w:rsidRPr="00554EF2">
        <w:rPr>
          <w:rFonts w:eastAsiaTheme="minorHAnsi"/>
          <w:szCs w:val="26"/>
          <w:lang w:val="en-US"/>
        </w:rPr>
        <w:t xml:space="preserve"> claiming of one breast ultrasound and one chest wall ultrasound instead of the both breast ultrasound item.</w:t>
      </w:r>
    </w:p>
    <w:p w14:paraId="75BBCF21" w14:textId="62CDED2B" w:rsidR="0025631B" w:rsidRDefault="0025631B" w:rsidP="0025631B">
      <w:pPr>
        <w:pStyle w:val="Heading3Numbered"/>
        <w:rPr>
          <w:rStyle w:val="IntenseEmphasis"/>
          <w:b/>
          <w:bCs/>
          <w:i w:val="0"/>
          <w:iCs/>
          <w:color w:val="auto"/>
        </w:rPr>
      </w:pPr>
      <w:bookmarkStart w:id="284" w:name="_Toc523297969"/>
      <w:bookmarkStart w:id="285" w:name="_Toc523302434"/>
      <w:bookmarkStart w:id="286" w:name="_Toc523304830"/>
      <w:bookmarkStart w:id="287" w:name="_Toc524006110"/>
      <w:r>
        <w:rPr>
          <w:rStyle w:val="IntenseEmphasis"/>
          <w:b/>
          <w:bCs/>
          <w:i w:val="0"/>
          <w:iCs/>
          <w:color w:val="auto"/>
        </w:rPr>
        <w:t>Rationale</w:t>
      </w:r>
      <w:r w:rsidR="00C45D30">
        <w:rPr>
          <w:rStyle w:val="IntenseEmphasis"/>
          <w:b/>
          <w:bCs/>
          <w:i w:val="0"/>
          <w:iCs/>
          <w:color w:val="auto"/>
        </w:rPr>
        <w:t xml:space="preserve"> </w:t>
      </w:r>
      <w:r w:rsidR="00FD7375">
        <w:rPr>
          <w:rStyle w:val="IntenseEmphasis"/>
          <w:b/>
          <w:bCs/>
          <w:i w:val="0"/>
          <w:iCs/>
          <w:color w:val="auto"/>
        </w:rPr>
        <w:t>9</w:t>
      </w:r>
      <w:r>
        <w:rPr>
          <w:rStyle w:val="IntenseEmphasis"/>
          <w:b/>
          <w:bCs/>
          <w:i w:val="0"/>
          <w:iCs/>
          <w:color w:val="auto"/>
        </w:rPr>
        <w:t>:</w:t>
      </w:r>
      <w:bookmarkEnd w:id="284"/>
      <w:bookmarkEnd w:id="285"/>
      <w:bookmarkEnd w:id="286"/>
      <w:bookmarkEnd w:id="287"/>
    </w:p>
    <w:bookmarkEnd w:id="282"/>
    <w:bookmarkEnd w:id="283"/>
    <w:p w14:paraId="069102C6" w14:textId="6287D1B0" w:rsidR="007E156C" w:rsidRPr="00554EF2" w:rsidRDefault="007E156C" w:rsidP="007E156C">
      <w:r w:rsidRPr="00554EF2">
        <w:t>The Committee noted the exorbitantly high number of services provided for ultrasound of the chest or abdominal wall (item 55814) in South Australia (</w:t>
      </w:r>
      <w:r w:rsidRPr="0045045D">
        <w:t>Tables 3</w:t>
      </w:r>
      <w:r w:rsidR="0045045D">
        <w:t>0 and 31, above</w:t>
      </w:r>
      <w:r w:rsidRPr="0045045D">
        <w:t>).</w:t>
      </w:r>
      <w:r w:rsidRPr="00554EF2">
        <w:t xml:space="preserve"> They agreed this should be investigated outside of the Committee. </w:t>
      </w:r>
    </w:p>
    <w:p w14:paraId="042410DE" w14:textId="77777777" w:rsidR="007E156C" w:rsidRDefault="007E156C" w:rsidP="007E156C">
      <w:r w:rsidRPr="00554EF2">
        <w:t>The Committee also noted that South Australia has the lowest rates (per capita) of both breast ultrasound, the highest rates of one breast ultrasound and by far the highest rates of non-referred chest wall ultrasound. This data, the Committee agreed, indicates incentivised behaviour to claim higher fee items. The Committee recommended adding the words “</w:t>
      </w:r>
      <w:r w:rsidRPr="00554EF2">
        <w:rPr>
          <w:i/>
        </w:rPr>
        <w:t>not to be claimed in association with any other breast ultrasound item within the MBS</w:t>
      </w:r>
      <w:r w:rsidRPr="00554EF2">
        <w:t>” to the item descriptor for non-referred ultrasound of the chest wall (item 55814) to ensure that it is not claimed in conjunction with one breast ultrasound.</w:t>
      </w:r>
    </w:p>
    <w:p w14:paraId="1E2B1FFF" w14:textId="6445289C" w:rsidR="007E156C" w:rsidRPr="007E156C" w:rsidRDefault="007E156C" w:rsidP="002E122F">
      <w:pPr>
        <w:pStyle w:val="DICCHeading4"/>
        <w:spacing w:after="120" w:afterAutospacing="0"/>
        <w:rPr>
          <w:color w:val="006600"/>
          <w:sz w:val="24"/>
          <w:szCs w:val="24"/>
        </w:rPr>
      </w:pPr>
      <w:bookmarkStart w:id="288" w:name="_Toc523297970"/>
      <w:bookmarkStart w:id="289" w:name="_Toc523302435"/>
      <w:bookmarkStart w:id="290" w:name="_Toc523304831"/>
      <w:bookmarkStart w:id="291" w:name="_Toc524006111"/>
      <w:r w:rsidRPr="007E156C">
        <w:rPr>
          <w:color w:val="006600"/>
          <w:sz w:val="24"/>
          <w:szCs w:val="24"/>
        </w:rPr>
        <w:lastRenderedPageBreak/>
        <w:t xml:space="preserve">X-Ray </w:t>
      </w:r>
      <w:r w:rsidR="003B738B">
        <w:rPr>
          <w:color w:val="006600"/>
          <w:sz w:val="24"/>
          <w:szCs w:val="24"/>
        </w:rPr>
        <w:t xml:space="preserve">of the chest, abdomen and pelvis </w:t>
      </w:r>
      <w:r w:rsidR="00030570">
        <w:rPr>
          <w:color w:val="006600"/>
          <w:sz w:val="24"/>
          <w:szCs w:val="24"/>
        </w:rPr>
        <w:t xml:space="preserve">(items </w:t>
      </w:r>
      <w:r w:rsidR="0051650F">
        <w:rPr>
          <w:color w:val="006600"/>
          <w:sz w:val="24"/>
          <w:szCs w:val="24"/>
        </w:rPr>
        <w:t>57715</w:t>
      </w:r>
      <w:r w:rsidR="003439CF">
        <w:rPr>
          <w:color w:val="006600"/>
          <w:sz w:val="24"/>
          <w:szCs w:val="24"/>
        </w:rPr>
        <w:t>, 58500</w:t>
      </w:r>
      <w:r w:rsidR="00030570">
        <w:rPr>
          <w:color w:val="006600"/>
          <w:sz w:val="24"/>
          <w:szCs w:val="24"/>
        </w:rPr>
        <w:t xml:space="preserve"> to</w:t>
      </w:r>
      <w:r w:rsidR="003439CF">
        <w:rPr>
          <w:color w:val="006600"/>
          <w:sz w:val="24"/>
          <w:szCs w:val="24"/>
        </w:rPr>
        <w:t xml:space="preserve"> 58527, 58715 to </w:t>
      </w:r>
      <w:r w:rsidR="004764A1">
        <w:rPr>
          <w:color w:val="006600"/>
          <w:sz w:val="24"/>
          <w:szCs w:val="24"/>
        </w:rPr>
        <w:t>5872</w:t>
      </w:r>
      <w:r w:rsidR="00835AAF">
        <w:rPr>
          <w:color w:val="006600"/>
          <w:sz w:val="24"/>
          <w:szCs w:val="24"/>
        </w:rPr>
        <w:t>3</w:t>
      </w:r>
      <w:r w:rsidR="0051650F">
        <w:rPr>
          <w:color w:val="006600"/>
          <w:sz w:val="24"/>
          <w:szCs w:val="24"/>
        </w:rPr>
        <w:t xml:space="preserve"> and</w:t>
      </w:r>
      <w:r w:rsidR="008D12FE">
        <w:rPr>
          <w:color w:val="006600"/>
          <w:sz w:val="24"/>
          <w:szCs w:val="24"/>
        </w:rPr>
        <w:t xml:space="preserve"> 58900 to 58939</w:t>
      </w:r>
      <w:r w:rsidR="00030570">
        <w:rPr>
          <w:color w:val="006600"/>
          <w:sz w:val="24"/>
          <w:szCs w:val="24"/>
        </w:rPr>
        <w:t>)</w:t>
      </w:r>
      <w:bookmarkEnd w:id="288"/>
      <w:bookmarkEnd w:id="289"/>
      <w:bookmarkEnd w:id="290"/>
      <w:bookmarkEnd w:id="291"/>
    </w:p>
    <w:p w14:paraId="77774396" w14:textId="704DC63B" w:rsidR="007E156C" w:rsidRPr="00F90F67" w:rsidRDefault="007E156C" w:rsidP="007E156C">
      <w:pPr>
        <w:rPr>
          <w:lang w:val="en-GB"/>
        </w:rPr>
      </w:pPr>
      <w:r w:rsidRPr="00F90F67">
        <w:rPr>
          <w:lang w:val="en-GB"/>
        </w:rPr>
        <w:t xml:space="preserve">The Committee examined standard Medicare data on services and benefits for items relating to </w:t>
      </w:r>
      <w:r w:rsidR="005175B1">
        <w:rPr>
          <w:lang w:val="en-GB"/>
        </w:rPr>
        <w:t>x-ray</w:t>
      </w:r>
      <w:r w:rsidRPr="00F90F67">
        <w:rPr>
          <w:lang w:val="en-GB"/>
        </w:rPr>
        <w:t xml:space="preserve"> of the chest, abdomen and pelvis plus w</w:t>
      </w:r>
      <w:r>
        <w:rPr>
          <w:lang w:val="en-GB"/>
        </w:rPr>
        <w:t xml:space="preserve">hole body x-ray items. Table </w:t>
      </w:r>
      <w:r w:rsidR="0026236E">
        <w:rPr>
          <w:lang w:val="en-GB"/>
        </w:rPr>
        <w:t>3</w:t>
      </w:r>
      <w:r w:rsidR="008F02AF">
        <w:rPr>
          <w:lang w:val="en-GB"/>
        </w:rPr>
        <w:t>1</w:t>
      </w:r>
      <w:r w:rsidR="005175B1">
        <w:rPr>
          <w:lang w:val="en-GB"/>
        </w:rPr>
        <w:t xml:space="preserve">, below, </w:t>
      </w:r>
      <w:r w:rsidRPr="00F90F67">
        <w:rPr>
          <w:lang w:val="en-GB"/>
        </w:rPr>
        <w:t>outlines the standard item usage data for x-ray items reviewed.</w:t>
      </w:r>
    </w:p>
    <w:p w14:paraId="3568DC69" w14:textId="75A82B0D" w:rsidR="007E156C" w:rsidRPr="002E122F" w:rsidRDefault="00030570" w:rsidP="00030570">
      <w:pPr>
        <w:pStyle w:val="Caption"/>
      </w:pPr>
      <w:bookmarkStart w:id="292" w:name="_Toc511069251"/>
      <w:bookmarkStart w:id="293" w:name="_Toc5194942"/>
      <w:r>
        <w:t>Table</w:t>
      </w:r>
      <w:r w:rsidR="00F32F21">
        <w:t xml:space="preserve"> </w:t>
      </w:r>
      <w:r w:rsidR="00F32F21">
        <w:rPr>
          <w:noProof/>
        </w:rPr>
        <w:t>31</w:t>
      </w:r>
      <w:r w:rsidR="007E156C" w:rsidRPr="002E122F">
        <w:t xml:space="preserve">: </w:t>
      </w:r>
      <w:r w:rsidR="003134B3">
        <w:t>S</w:t>
      </w:r>
      <w:r w:rsidR="007E156C" w:rsidRPr="002E122F">
        <w:t xml:space="preserve">ervice and benefits data for </w:t>
      </w:r>
      <w:r w:rsidR="003B738B">
        <w:t xml:space="preserve">MBS items for </w:t>
      </w:r>
      <w:r w:rsidR="007E156C" w:rsidRPr="002E122F">
        <w:t xml:space="preserve">x-ray </w:t>
      </w:r>
      <w:r w:rsidR="003B738B">
        <w:t>of the chest, abdomen and pelvis</w:t>
      </w:r>
      <w:r w:rsidR="007E156C" w:rsidRPr="002E122F">
        <w:t>, 2015</w:t>
      </w:r>
      <w:r w:rsidR="0026236E">
        <w:t>/</w:t>
      </w:r>
      <w:r w:rsidR="007E156C" w:rsidRPr="002E122F">
        <w:t>16</w:t>
      </w:r>
      <w:bookmarkEnd w:id="292"/>
      <w:r w:rsidR="002E122F" w:rsidRPr="002E122F">
        <w:t>.</w:t>
      </w:r>
      <w:bookmarkEnd w:id="293"/>
    </w:p>
    <w:tbl>
      <w:tblPr>
        <w:tblStyle w:val="TableGrid1"/>
        <w:tblW w:w="4695"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23"/>
        <w:gridCol w:w="3625"/>
        <w:gridCol w:w="1071"/>
        <w:gridCol w:w="1107"/>
        <w:gridCol w:w="1270"/>
      </w:tblGrid>
      <w:tr w:rsidR="00F40298" w:rsidRPr="008F2607" w14:paraId="06AB3277" w14:textId="6291AAF5" w:rsidTr="00F40298">
        <w:trPr>
          <w:tblHeader/>
          <w:jc w:val="center"/>
        </w:trPr>
        <w:tc>
          <w:tcPr>
            <w:tcW w:w="728" w:type="dxa"/>
            <w:shd w:val="clear" w:color="auto" w:fill="006600"/>
            <w:vAlign w:val="center"/>
          </w:tcPr>
          <w:p w14:paraId="12DC78D8" w14:textId="77777777" w:rsidR="00F40298" w:rsidRPr="00B036C3" w:rsidRDefault="00F40298" w:rsidP="002E122F">
            <w:pPr>
              <w:pStyle w:val="Tableheading-white"/>
              <w:spacing w:line="360" w:lineRule="auto"/>
              <w:rPr>
                <w:sz w:val="20"/>
                <w:szCs w:val="20"/>
              </w:rPr>
            </w:pPr>
            <w:r w:rsidRPr="00B036C3">
              <w:rPr>
                <w:sz w:val="20"/>
                <w:szCs w:val="20"/>
              </w:rPr>
              <w:t>Item</w:t>
            </w:r>
          </w:p>
        </w:tc>
        <w:tc>
          <w:tcPr>
            <w:tcW w:w="3655" w:type="dxa"/>
            <w:shd w:val="clear" w:color="auto" w:fill="006600"/>
            <w:vAlign w:val="center"/>
          </w:tcPr>
          <w:p w14:paraId="2F14C1FF" w14:textId="77777777" w:rsidR="00F40298" w:rsidRPr="00B036C3" w:rsidRDefault="00F40298" w:rsidP="002E122F">
            <w:pPr>
              <w:pStyle w:val="Tableheading-white"/>
              <w:spacing w:line="360" w:lineRule="auto"/>
              <w:rPr>
                <w:sz w:val="20"/>
                <w:szCs w:val="20"/>
              </w:rPr>
            </w:pPr>
            <w:r w:rsidRPr="00B036C3">
              <w:rPr>
                <w:sz w:val="20"/>
                <w:szCs w:val="20"/>
              </w:rPr>
              <w:t>Descriptor</w:t>
            </w:r>
          </w:p>
        </w:tc>
        <w:tc>
          <w:tcPr>
            <w:tcW w:w="1079" w:type="dxa"/>
            <w:shd w:val="clear" w:color="auto" w:fill="006600"/>
            <w:vAlign w:val="center"/>
          </w:tcPr>
          <w:p w14:paraId="5A5E6CC9" w14:textId="7B7D6E4B" w:rsidR="00F40298" w:rsidRPr="00B036C3" w:rsidRDefault="00F40298" w:rsidP="002E122F">
            <w:pPr>
              <w:pStyle w:val="Tableheading-white"/>
              <w:spacing w:line="360" w:lineRule="auto"/>
              <w:rPr>
                <w:sz w:val="20"/>
                <w:szCs w:val="20"/>
              </w:rPr>
            </w:pPr>
            <w:r>
              <w:rPr>
                <w:sz w:val="20"/>
                <w:szCs w:val="20"/>
              </w:rPr>
              <w:t>Schedule F</w:t>
            </w:r>
            <w:r w:rsidRPr="00B036C3">
              <w:rPr>
                <w:sz w:val="20"/>
                <w:szCs w:val="20"/>
              </w:rPr>
              <w:t>ee</w:t>
            </w:r>
          </w:p>
        </w:tc>
        <w:tc>
          <w:tcPr>
            <w:tcW w:w="1116" w:type="dxa"/>
            <w:shd w:val="clear" w:color="auto" w:fill="006600"/>
            <w:vAlign w:val="center"/>
          </w:tcPr>
          <w:p w14:paraId="722C2831" w14:textId="77777777" w:rsidR="00F40298" w:rsidRDefault="00F40298" w:rsidP="002E122F">
            <w:pPr>
              <w:pStyle w:val="Tableheading-white"/>
              <w:spacing w:line="360" w:lineRule="auto"/>
              <w:rPr>
                <w:sz w:val="20"/>
                <w:szCs w:val="20"/>
              </w:rPr>
            </w:pPr>
            <w:r>
              <w:rPr>
                <w:sz w:val="20"/>
                <w:szCs w:val="20"/>
              </w:rPr>
              <w:t>Services</w:t>
            </w:r>
          </w:p>
          <w:p w14:paraId="73802E69" w14:textId="230ED7D7" w:rsidR="00F40298" w:rsidRPr="00B036C3" w:rsidRDefault="00F40298" w:rsidP="002E122F">
            <w:pPr>
              <w:pStyle w:val="Tableheading-white"/>
              <w:spacing w:line="360" w:lineRule="auto"/>
              <w:rPr>
                <w:sz w:val="20"/>
                <w:szCs w:val="20"/>
              </w:rPr>
            </w:pPr>
            <w:r w:rsidRPr="00B036C3">
              <w:rPr>
                <w:sz w:val="20"/>
                <w:szCs w:val="20"/>
              </w:rPr>
              <w:t>2015/16</w:t>
            </w:r>
          </w:p>
        </w:tc>
        <w:tc>
          <w:tcPr>
            <w:tcW w:w="1280" w:type="dxa"/>
            <w:shd w:val="clear" w:color="auto" w:fill="006600"/>
            <w:vAlign w:val="center"/>
          </w:tcPr>
          <w:p w14:paraId="6CC59520" w14:textId="77777777" w:rsidR="00F40298" w:rsidRDefault="00F40298" w:rsidP="002E122F">
            <w:pPr>
              <w:pStyle w:val="Tableheading-white"/>
              <w:spacing w:line="360" w:lineRule="auto"/>
              <w:rPr>
                <w:sz w:val="20"/>
                <w:szCs w:val="20"/>
              </w:rPr>
            </w:pPr>
            <w:r>
              <w:rPr>
                <w:sz w:val="20"/>
                <w:szCs w:val="20"/>
              </w:rPr>
              <w:t xml:space="preserve">Benefits </w:t>
            </w:r>
          </w:p>
          <w:p w14:paraId="5D00E702" w14:textId="36BAE373" w:rsidR="00F40298" w:rsidRPr="00B036C3" w:rsidRDefault="00F40298" w:rsidP="002E122F">
            <w:pPr>
              <w:pStyle w:val="Tableheading-white"/>
              <w:spacing w:line="360" w:lineRule="auto"/>
              <w:rPr>
                <w:sz w:val="20"/>
                <w:szCs w:val="20"/>
              </w:rPr>
            </w:pPr>
            <w:r w:rsidRPr="00B036C3">
              <w:rPr>
                <w:sz w:val="20"/>
                <w:szCs w:val="20"/>
              </w:rPr>
              <w:t>2015/16</w:t>
            </w:r>
          </w:p>
        </w:tc>
      </w:tr>
      <w:tr w:rsidR="00F40298" w:rsidRPr="008F2607" w14:paraId="0DB81337" w14:textId="1D776E3F" w:rsidTr="00F40298">
        <w:trPr>
          <w:jc w:val="center"/>
        </w:trPr>
        <w:tc>
          <w:tcPr>
            <w:tcW w:w="728" w:type="dxa"/>
            <w:vAlign w:val="center"/>
          </w:tcPr>
          <w:p w14:paraId="70BBA092" w14:textId="77777777" w:rsidR="00F40298" w:rsidRPr="006A2FF3" w:rsidRDefault="00F40298" w:rsidP="006A2FF3">
            <w:pPr>
              <w:pStyle w:val="Tabletext"/>
              <w:spacing w:before="0" w:after="0" w:line="240" w:lineRule="auto"/>
              <w:jc w:val="center"/>
            </w:pPr>
            <w:r w:rsidRPr="006A2FF3">
              <w:t>57715</w:t>
            </w:r>
          </w:p>
        </w:tc>
        <w:tc>
          <w:tcPr>
            <w:tcW w:w="3655" w:type="dxa"/>
            <w:vAlign w:val="center"/>
          </w:tcPr>
          <w:p w14:paraId="690BFAB8" w14:textId="77777777" w:rsidR="00F40298" w:rsidRPr="006A2FF3" w:rsidRDefault="00F40298" w:rsidP="006A2FF3">
            <w:pPr>
              <w:pStyle w:val="Tabletext"/>
              <w:spacing w:before="0" w:after="0" w:line="240" w:lineRule="auto"/>
            </w:pPr>
            <w:r w:rsidRPr="006A2FF3">
              <w:t>X-ray - Pelvic girdle (R)</w:t>
            </w:r>
          </w:p>
        </w:tc>
        <w:tc>
          <w:tcPr>
            <w:tcW w:w="1079" w:type="dxa"/>
            <w:vAlign w:val="center"/>
          </w:tcPr>
          <w:p w14:paraId="0B9E6473" w14:textId="15FD2404" w:rsidR="00F40298" w:rsidRPr="006A2FF3" w:rsidRDefault="00F40298" w:rsidP="006A2FF3">
            <w:pPr>
              <w:pStyle w:val="Tabletext"/>
              <w:spacing w:before="0" w:after="0" w:line="240" w:lineRule="auto"/>
            </w:pPr>
            <w:r w:rsidRPr="006A2FF3">
              <w:t>$60.90</w:t>
            </w:r>
          </w:p>
        </w:tc>
        <w:tc>
          <w:tcPr>
            <w:tcW w:w="1116" w:type="dxa"/>
            <w:vAlign w:val="center"/>
          </w:tcPr>
          <w:p w14:paraId="56805011" w14:textId="77777777" w:rsidR="00F40298" w:rsidRPr="006A2FF3" w:rsidRDefault="00F40298" w:rsidP="006A2FF3">
            <w:pPr>
              <w:pStyle w:val="Tabletext"/>
              <w:spacing w:before="0" w:after="0" w:line="240" w:lineRule="auto"/>
            </w:pPr>
            <w:r w:rsidRPr="006A2FF3">
              <w:t>538,503</w:t>
            </w:r>
          </w:p>
        </w:tc>
        <w:tc>
          <w:tcPr>
            <w:tcW w:w="1280" w:type="dxa"/>
            <w:vAlign w:val="center"/>
          </w:tcPr>
          <w:p w14:paraId="138C702C" w14:textId="3AB47816" w:rsidR="00F40298" w:rsidRPr="006A2FF3" w:rsidRDefault="00F40298" w:rsidP="006A2FF3">
            <w:pPr>
              <w:pStyle w:val="Tabletext"/>
              <w:spacing w:before="0" w:after="0" w:line="240" w:lineRule="auto"/>
            </w:pPr>
            <w:r w:rsidRPr="006A2FF3">
              <w:t>$29,290,838</w:t>
            </w:r>
          </w:p>
        </w:tc>
      </w:tr>
      <w:tr w:rsidR="00F40298" w:rsidRPr="008F2607" w14:paraId="141A67BC" w14:textId="1D146C7A" w:rsidTr="00F40298">
        <w:trPr>
          <w:jc w:val="center"/>
        </w:trPr>
        <w:tc>
          <w:tcPr>
            <w:tcW w:w="728" w:type="dxa"/>
            <w:vAlign w:val="center"/>
          </w:tcPr>
          <w:p w14:paraId="69C5E68A" w14:textId="77777777" w:rsidR="00F40298" w:rsidRPr="006A2FF3" w:rsidRDefault="00F40298" w:rsidP="006A2FF3">
            <w:pPr>
              <w:pStyle w:val="Tabletext"/>
              <w:spacing w:before="0" w:after="0" w:line="240" w:lineRule="auto"/>
              <w:jc w:val="center"/>
            </w:pPr>
            <w:r w:rsidRPr="006A2FF3">
              <w:t>58500</w:t>
            </w:r>
          </w:p>
        </w:tc>
        <w:tc>
          <w:tcPr>
            <w:tcW w:w="3655" w:type="dxa"/>
            <w:vAlign w:val="center"/>
          </w:tcPr>
          <w:p w14:paraId="682A39DC" w14:textId="77777777" w:rsidR="00F40298" w:rsidRPr="006A2FF3" w:rsidRDefault="00F40298" w:rsidP="006A2FF3">
            <w:pPr>
              <w:pStyle w:val="Tabletext"/>
              <w:spacing w:before="0" w:after="0" w:line="240" w:lineRule="auto"/>
            </w:pPr>
            <w:r w:rsidRPr="006A2FF3">
              <w:t>X-ray - Chest (lung fields) by direct radiography (NR)</w:t>
            </w:r>
          </w:p>
        </w:tc>
        <w:tc>
          <w:tcPr>
            <w:tcW w:w="1079" w:type="dxa"/>
            <w:vAlign w:val="center"/>
          </w:tcPr>
          <w:p w14:paraId="36FAA52F" w14:textId="2B5B6F2B" w:rsidR="00F40298" w:rsidRPr="006A2FF3" w:rsidRDefault="00F40298" w:rsidP="006A2FF3">
            <w:pPr>
              <w:pStyle w:val="Tabletext"/>
              <w:spacing w:before="0" w:after="0" w:line="240" w:lineRule="auto"/>
            </w:pPr>
            <w:r w:rsidRPr="006A2FF3">
              <w:t>$35.35</w:t>
            </w:r>
          </w:p>
        </w:tc>
        <w:tc>
          <w:tcPr>
            <w:tcW w:w="1116" w:type="dxa"/>
            <w:vAlign w:val="center"/>
          </w:tcPr>
          <w:p w14:paraId="489FC401" w14:textId="77777777" w:rsidR="00F40298" w:rsidRPr="006A2FF3" w:rsidRDefault="00F40298" w:rsidP="006A2FF3">
            <w:pPr>
              <w:pStyle w:val="Tabletext"/>
              <w:spacing w:before="0" w:after="0" w:line="240" w:lineRule="auto"/>
            </w:pPr>
            <w:r w:rsidRPr="006A2FF3">
              <w:t>5,431</w:t>
            </w:r>
          </w:p>
        </w:tc>
        <w:tc>
          <w:tcPr>
            <w:tcW w:w="1280" w:type="dxa"/>
            <w:vAlign w:val="center"/>
          </w:tcPr>
          <w:p w14:paraId="342F4297" w14:textId="386FBE82" w:rsidR="00F40298" w:rsidRPr="006A2FF3" w:rsidRDefault="00F40298" w:rsidP="006A2FF3">
            <w:pPr>
              <w:pStyle w:val="Tabletext"/>
              <w:spacing w:before="0" w:after="0" w:line="240" w:lineRule="auto"/>
            </w:pPr>
            <w:r w:rsidRPr="006A2FF3">
              <w:t>$168,043</w:t>
            </w:r>
          </w:p>
        </w:tc>
      </w:tr>
      <w:tr w:rsidR="00F40298" w:rsidRPr="008F2607" w14:paraId="6CAD32E8" w14:textId="0C87525F" w:rsidTr="00F40298">
        <w:trPr>
          <w:jc w:val="center"/>
        </w:trPr>
        <w:tc>
          <w:tcPr>
            <w:tcW w:w="728" w:type="dxa"/>
            <w:vAlign w:val="center"/>
          </w:tcPr>
          <w:p w14:paraId="540A58B5" w14:textId="77777777" w:rsidR="00F40298" w:rsidRPr="006A2FF3" w:rsidRDefault="00F40298" w:rsidP="006A2FF3">
            <w:pPr>
              <w:pStyle w:val="Tabletext"/>
              <w:spacing w:before="0" w:after="0" w:line="240" w:lineRule="auto"/>
              <w:jc w:val="center"/>
            </w:pPr>
            <w:r w:rsidRPr="006A2FF3">
              <w:t>58503</w:t>
            </w:r>
          </w:p>
        </w:tc>
        <w:tc>
          <w:tcPr>
            <w:tcW w:w="3655" w:type="dxa"/>
            <w:vAlign w:val="center"/>
          </w:tcPr>
          <w:p w14:paraId="2BFA078C" w14:textId="77777777" w:rsidR="00F40298" w:rsidRPr="006A2FF3" w:rsidRDefault="00F40298" w:rsidP="006A2FF3">
            <w:pPr>
              <w:pStyle w:val="Tabletext"/>
              <w:spacing w:before="0" w:after="0" w:line="240" w:lineRule="auto"/>
            </w:pPr>
            <w:r w:rsidRPr="006A2FF3">
              <w:t>X-ray - Chest (lung fields) by direct radiography (R)</w:t>
            </w:r>
          </w:p>
        </w:tc>
        <w:tc>
          <w:tcPr>
            <w:tcW w:w="1079" w:type="dxa"/>
            <w:vAlign w:val="center"/>
          </w:tcPr>
          <w:p w14:paraId="32006000" w14:textId="6DC4838F" w:rsidR="00F40298" w:rsidRPr="006A2FF3" w:rsidRDefault="00F40298" w:rsidP="006A2FF3">
            <w:pPr>
              <w:pStyle w:val="Tabletext"/>
              <w:spacing w:before="0" w:after="0" w:line="240" w:lineRule="auto"/>
            </w:pPr>
            <w:r w:rsidRPr="006A2FF3">
              <w:t>$47.15</w:t>
            </w:r>
          </w:p>
        </w:tc>
        <w:tc>
          <w:tcPr>
            <w:tcW w:w="1116" w:type="dxa"/>
            <w:vAlign w:val="center"/>
          </w:tcPr>
          <w:p w14:paraId="536FA72E" w14:textId="77777777" w:rsidR="00F40298" w:rsidRPr="006A2FF3" w:rsidRDefault="00F40298" w:rsidP="006A2FF3">
            <w:pPr>
              <w:pStyle w:val="Tabletext"/>
              <w:spacing w:before="0" w:after="0" w:line="240" w:lineRule="auto"/>
            </w:pPr>
            <w:r w:rsidRPr="006A2FF3">
              <w:t>1,923,545</w:t>
            </w:r>
          </w:p>
        </w:tc>
        <w:tc>
          <w:tcPr>
            <w:tcW w:w="1280" w:type="dxa"/>
            <w:vAlign w:val="center"/>
          </w:tcPr>
          <w:p w14:paraId="7D6D7EFA" w14:textId="31EC44E3" w:rsidR="00F40298" w:rsidRPr="006A2FF3" w:rsidRDefault="00F40298" w:rsidP="006A2FF3">
            <w:pPr>
              <w:pStyle w:val="Tabletext"/>
              <w:spacing w:before="0" w:after="0" w:line="240" w:lineRule="auto"/>
            </w:pPr>
            <w:r w:rsidRPr="006A2FF3">
              <w:t>$79,823,086</w:t>
            </w:r>
          </w:p>
        </w:tc>
      </w:tr>
      <w:tr w:rsidR="00F40298" w:rsidRPr="008F2607" w14:paraId="2520605A" w14:textId="5D61C60C" w:rsidTr="00F40298">
        <w:trPr>
          <w:jc w:val="center"/>
        </w:trPr>
        <w:tc>
          <w:tcPr>
            <w:tcW w:w="728" w:type="dxa"/>
            <w:vAlign w:val="center"/>
          </w:tcPr>
          <w:p w14:paraId="4B86D24F" w14:textId="77777777" w:rsidR="00F40298" w:rsidRPr="006A2FF3" w:rsidRDefault="00F40298" w:rsidP="006A2FF3">
            <w:pPr>
              <w:pStyle w:val="Tabletext"/>
              <w:spacing w:before="0" w:after="0" w:line="240" w:lineRule="auto"/>
              <w:jc w:val="center"/>
            </w:pPr>
            <w:r w:rsidRPr="006A2FF3">
              <w:t>58506</w:t>
            </w:r>
          </w:p>
        </w:tc>
        <w:tc>
          <w:tcPr>
            <w:tcW w:w="3655" w:type="dxa"/>
            <w:vAlign w:val="center"/>
          </w:tcPr>
          <w:p w14:paraId="0E3F0D6C" w14:textId="77777777" w:rsidR="00F40298" w:rsidRPr="006A2FF3" w:rsidRDefault="00F40298" w:rsidP="006A2FF3">
            <w:pPr>
              <w:pStyle w:val="Tabletext"/>
              <w:spacing w:before="0" w:after="0" w:line="240" w:lineRule="auto"/>
            </w:pPr>
            <w:r w:rsidRPr="006A2FF3">
              <w:t>X-ray - Chest (lung fields) by direct radiography with fluoroscopic screening (R)</w:t>
            </w:r>
          </w:p>
        </w:tc>
        <w:tc>
          <w:tcPr>
            <w:tcW w:w="1079" w:type="dxa"/>
            <w:vAlign w:val="center"/>
          </w:tcPr>
          <w:p w14:paraId="23F2B137" w14:textId="26F7F4F8" w:rsidR="00F40298" w:rsidRPr="006A2FF3" w:rsidRDefault="00F40298" w:rsidP="006A2FF3">
            <w:pPr>
              <w:pStyle w:val="Tabletext"/>
              <w:spacing w:before="0" w:after="0" w:line="240" w:lineRule="auto"/>
            </w:pPr>
            <w:r w:rsidRPr="006A2FF3">
              <w:t>$60.75</w:t>
            </w:r>
          </w:p>
        </w:tc>
        <w:tc>
          <w:tcPr>
            <w:tcW w:w="1116" w:type="dxa"/>
            <w:vAlign w:val="center"/>
          </w:tcPr>
          <w:p w14:paraId="308561AC" w14:textId="77777777" w:rsidR="00F40298" w:rsidRPr="006A2FF3" w:rsidRDefault="00F40298" w:rsidP="006A2FF3">
            <w:pPr>
              <w:pStyle w:val="Tabletext"/>
              <w:spacing w:before="0" w:after="0" w:line="240" w:lineRule="auto"/>
            </w:pPr>
            <w:r w:rsidRPr="006A2FF3">
              <w:t>5,118</w:t>
            </w:r>
          </w:p>
        </w:tc>
        <w:tc>
          <w:tcPr>
            <w:tcW w:w="1280" w:type="dxa"/>
            <w:vAlign w:val="center"/>
          </w:tcPr>
          <w:p w14:paraId="0800E365" w14:textId="501B9321" w:rsidR="00F40298" w:rsidRPr="006A2FF3" w:rsidRDefault="00F40298" w:rsidP="006A2FF3">
            <w:pPr>
              <w:pStyle w:val="Tabletext"/>
              <w:spacing w:before="0" w:after="0" w:line="240" w:lineRule="auto"/>
            </w:pPr>
            <w:r w:rsidRPr="006A2FF3">
              <w:t>$226,474</w:t>
            </w:r>
          </w:p>
        </w:tc>
      </w:tr>
      <w:tr w:rsidR="00F40298" w:rsidRPr="008F2607" w14:paraId="7AC4A8FC" w14:textId="5BB483E2" w:rsidTr="00F40298">
        <w:trPr>
          <w:jc w:val="center"/>
        </w:trPr>
        <w:tc>
          <w:tcPr>
            <w:tcW w:w="728" w:type="dxa"/>
            <w:vAlign w:val="center"/>
          </w:tcPr>
          <w:p w14:paraId="661D1B2F" w14:textId="77777777" w:rsidR="00F40298" w:rsidRPr="006A2FF3" w:rsidRDefault="00F40298" w:rsidP="006A2FF3">
            <w:pPr>
              <w:pStyle w:val="Tabletext"/>
              <w:spacing w:before="0" w:after="0" w:line="240" w:lineRule="auto"/>
              <w:jc w:val="center"/>
            </w:pPr>
            <w:r w:rsidRPr="006A2FF3">
              <w:t>58509</w:t>
            </w:r>
          </w:p>
        </w:tc>
        <w:tc>
          <w:tcPr>
            <w:tcW w:w="3655" w:type="dxa"/>
            <w:vAlign w:val="center"/>
          </w:tcPr>
          <w:p w14:paraId="05A8C6A6" w14:textId="77777777" w:rsidR="00F40298" w:rsidRPr="006A2FF3" w:rsidRDefault="00F40298" w:rsidP="006A2FF3">
            <w:pPr>
              <w:pStyle w:val="Tabletext"/>
              <w:spacing w:before="0" w:after="0" w:line="240" w:lineRule="auto"/>
            </w:pPr>
            <w:r w:rsidRPr="006A2FF3">
              <w:t>X-ray - Thoracic inlet or trachea (R)</w:t>
            </w:r>
          </w:p>
        </w:tc>
        <w:tc>
          <w:tcPr>
            <w:tcW w:w="1079" w:type="dxa"/>
            <w:vAlign w:val="center"/>
          </w:tcPr>
          <w:p w14:paraId="36D98959" w14:textId="117D96DA" w:rsidR="00F40298" w:rsidRPr="006A2FF3" w:rsidRDefault="00F40298" w:rsidP="006A2FF3">
            <w:pPr>
              <w:pStyle w:val="Tabletext"/>
              <w:spacing w:before="0" w:after="0" w:line="240" w:lineRule="auto"/>
            </w:pPr>
            <w:r w:rsidRPr="006A2FF3">
              <w:t>$39.75</w:t>
            </w:r>
          </w:p>
        </w:tc>
        <w:tc>
          <w:tcPr>
            <w:tcW w:w="1116" w:type="dxa"/>
            <w:vAlign w:val="center"/>
          </w:tcPr>
          <w:p w14:paraId="5276FA44" w14:textId="77777777" w:rsidR="00F40298" w:rsidRPr="006A2FF3" w:rsidRDefault="00F40298" w:rsidP="006A2FF3">
            <w:pPr>
              <w:pStyle w:val="Tabletext"/>
              <w:spacing w:before="0" w:after="0" w:line="240" w:lineRule="auto"/>
            </w:pPr>
            <w:r w:rsidRPr="006A2FF3">
              <w:t>817</w:t>
            </w:r>
          </w:p>
        </w:tc>
        <w:tc>
          <w:tcPr>
            <w:tcW w:w="1280" w:type="dxa"/>
            <w:vAlign w:val="center"/>
          </w:tcPr>
          <w:p w14:paraId="396BE1DD" w14:textId="4CE82A96" w:rsidR="00F40298" w:rsidRPr="006A2FF3" w:rsidRDefault="00F40298" w:rsidP="006A2FF3">
            <w:pPr>
              <w:pStyle w:val="Tabletext"/>
              <w:spacing w:before="0" w:after="0" w:line="240" w:lineRule="auto"/>
            </w:pPr>
            <w:r w:rsidRPr="006A2FF3">
              <w:t>$28,325</w:t>
            </w:r>
          </w:p>
        </w:tc>
      </w:tr>
      <w:tr w:rsidR="00F40298" w:rsidRPr="008F2607" w14:paraId="32B11F5A" w14:textId="6C078DC1" w:rsidTr="00F40298">
        <w:trPr>
          <w:jc w:val="center"/>
        </w:trPr>
        <w:tc>
          <w:tcPr>
            <w:tcW w:w="728" w:type="dxa"/>
            <w:vAlign w:val="center"/>
          </w:tcPr>
          <w:p w14:paraId="6593B33F" w14:textId="77777777" w:rsidR="00F40298" w:rsidRPr="006A2FF3" w:rsidRDefault="00F40298" w:rsidP="006A2FF3">
            <w:pPr>
              <w:pStyle w:val="Tabletext"/>
              <w:spacing w:before="0" w:after="0" w:line="240" w:lineRule="auto"/>
              <w:jc w:val="center"/>
            </w:pPr>
            <w:r w:rsidRPr="006A2FF3">
              <w:t>58521</w:t>
            </w:r>
          </w:p>
        </w:tc>
        <w:tc>
          <w:tcPr>
            <w:tcW w:w="3655" w:type="dxa"/>
            <w:vAlign w:val="center"/>
          </w:tcPr>
          <w:p w14:paraId="6E5060B5" w14:textId="77777777" w:rsidR="00F40298" w:rsidRPr="006A2FF3" w:rsidRDefault="00F40298" w:rsidP="006A2FF3">
            <w:pPr>
              <w:pStyle w:val="Tabletext"/>
              <w:spacing w:before="0" w:after="0" w:line="240" w:lineRule="auto"/>
            </w:pPr>
            <w:r w:rsidRPr="006A2FF3">
              <w:t>X-ray - Left ribs, right ribs or sternum (R)</w:t>
            </w:r>
          </w:p>
        </w:tc>
        <w:tc>
          <w:tcPr>
            <w:tcW w:w="1079" w:type="dxa"/>
            <w:vAlign w:val="center"/>
          </w:tcPr>
          <w:p w14:paraId="1C9B0461" w14:textId="1A10EAFC" w:rsidR="00F40298" w:rsidRPr="006A2FF3" w:rsidRDefault="00F40298" w:rsidP="006A2FF3">
            <w:pPr>
              <w:pStyle w:val="Tabletext"/>
              <w:spacing w:before="0" w:after="0" w:line="240" w:lineRule="auto"/>
            </w:pPr>
            <w:r w:rsidRPr="006A2FF3">
              <w:t>$43.40</w:t>
            </w:r>
          </w:p>
        </w:tc>
        <w:tc>
          <w:tcPr>
            <w:tcW w:w="1116" w:type="dxa"/>
            <w:vAlign w:val="center"/>
          </w:tcPr>
          <w:p w14:paraId="0203C40D" w14:textId="77777777" w:rsidR="00F40298" w:rsidRPr="006A2FF3" w:rsidRDefault="00F40298" w:rsidP="006A2FF3">
            <w:pPr>
              <w:pStyle w:val="Tabletext"/>
              <w:spacing w:before="0" w:after="0" w:line="240" w:lineRule="auto"/>
            </w:pPr>
            <w:r w:rsidRPr="006A2FF3">
              <w:t>113,492</w:t>
            </w:r>
          </w:p>
        </w:tc>
        <w:tc>
          <w:tcPr>
            <w:tcW w:w="1280" w:type="dxa"/>
            <w:vAlign w:val="center"/>
          </w:tcPr>
          <w:p w14:paraId="6584CCC9" w14:textId="01B68EEB" w:rsidR="00F40298" w:rsidRPr="006A2FF3" w:rsidRDefault="00F40298" w:rsidP="006A2FF3">
            <w:pPr>
              <w:pStyle w:val="Tabletext"/>
              <w:spacing w:before="0" w:after="0" w:line="240" w:lineRule="auto"/>
            </w:pPr>
            <w:r w:rsidRPr="006A2FF3">
              <w:t>$4,141,365</w:t>
            </w:r>
          </w:p>
        </w:tc>
      </w:tr>
      <w:tr w:rsidR="00F40298" w:rsidRPr="008F2607" w14:paraId="485823A2" w14:textId="4AD56100" w:rsidTr="00F40298">
        <w:trPr>
          <w:jc w:val="center"/>
        </w:trPr>
        <w:tc>
          <w:tcPr>
            <w:tcW w:w="728" w:type="dxa"/>
            <w:vAlign w:val="center"/>
          </w:tcPr>
          <w:p w14:paraId="500C927E" w14:textId="77777777" w:rsidR="00F40298" w:rsidRPr="006A2FF3" w:rsidRDefault="00F40298" w:rsidP="006A2FF3">
            <w:pPr>
              <w:pStyle w:val="Tabletext"/>
              <w:spacing w:before="0" w:after="0" w:line="240" w:lineRule="auto"/>
              <w:jc w:val="center"/>
            </w:pPr>
            <w:r w:rsidRPr="006A2FF3">
              <w:t>58524</w:t>
            </w:r>
          </w:p>
        </w:tc>
        <w:tc>
          <w:tcPr>
            <w:tcW w:w="3655" w:type="dxa"/>
            <w:vAlign w:val="center"/>
          </w:tcPr>
          <w:p w14:paraId="0D5CBA9A" w14:textId="77777777" w:rsidR="00F40298" w:rsidRPr="006A2FF3" w:rsidRDefault="00F40298" w:rsidP="006A2FF3">
            <w:pPr>
              <w:pStyle w:val="Tabletext"/>
              <w:spacing w:before="0" w:after="0" w:line="240" w:lineRule="auto"/>
            </w:pPr>
            <w:r w:rsidRPr="006A2FF3">
              <w:t>X-ray - Left and right ribs, left ribs and sternum, or right ribs and sternum (R)</w:t>
            </w:r>
          </w:p>
        </w:tc>
        <w:tc>
          <w:tcPr>
            <w:tcW w:w="1079" w:type="dxa"/>
            <w:vAlign w:val="center"/>
          </w:tcPr>
          <w:p w14:paraId="396F5CB8" w14:textId="16138B75" w:rsidR="00F40298" w:rsidRPr="006A2FF3" w:rsidRDefault="00F40298" w:rsidP="006A2FF3">
            <w:pPr>
              <w:pStyle w:val="Tabletext"/>
              <w:spacing w:before="0" w:after="0" w:line="240" w:lineRule="auto"/>
            </w:pPr>
            <w:r w:rsidRPr="006A2FF3">
              <w:t>$56.50</w:t>
            </w:r>
          </w:p>
        </w:tc>
        <w:tc>
          <w:tcPr>
            <w:tcW w:w="1116" w:type="dxa"/>
            <w:vAlign w:val="center"/>
          </w:tcPr>
          <w:p w14:paraId="0044D038" w14:textId="77777777" w:rsidR="00F40298" w:rsidRPr="006A2FF3" w:rsidRDefault="00F40298" w:rsidP="006A2FF3">
            <w:pPr>
              <w:pStyle w:val="Tabletext"/>
              <w:spacing w:before="0" w:after="0" w:line="240" w:lineRule="auto"/>
            </w:pPr>
            <w:r w:rsidRPr="006A2FF3">
              <w:t>7,777</w:t>
            </w:r>
          </w:p>
        </w:tc>
        <w:tc>
          <w:tcPr>
            <w:tcW w:w="1280" w:type="dxa"/>
            <w:vAlign w:val="center"/>
          </w:tcPr>
          <w:p w14:paraId="6AF4B1DC" w14:textId="5395795A" w:rsidR="00F40298" w:rsidRPr="006A2FF3" w:rsidRDefault="00F40298" w:rsidP="006A2FF3">
            <w:pPr>
              <w:pStyle w:val="Tabletext"/>
              <w:spacing w:before="0" w:after="0" w:line="240" w:lineRule="auto"/>
            </w:pPr>
            <w:r w:rsidRPr="006A2FF3">
              <w:t>$406,737</w:t>
            </w:r>
          </w:p>
        </w:tc>
      </w:tr>
      <w:tr w:rsidR="00F40298" w:rsidRPr="008F2607" w14:paraId="2FF8DB42" w14:textId="7F7C100D" w:rsidTr="00F40298">
        <w:trPr>
          <w:jc w:val="center"/>
        </w:trPr>
        <w:tc>
          <w:tcPr>
            <w:tcW w:w="728" w:type="dxa"/>
            <w:vAlign w:val="center"/>
          </w:tcPr>
          <w:p w14:paraId="785BD67D" w14:textId="77777777" w:rsidR="00F40298" w:rsidRPr="006A2FF3" w:rsidRDefault="00F40298" w:rsidP="006A2FF3">
            <w:pPr>
              <w:pStyle w:val="Tabletext"/>
              <w:spacing w:before="0" w:after="0" w:line="240" w:lineRule="auto"/>
              <w:jc w:val="center"/>
            </w:pPr>
            <w:r w:rsidRPr="006A2FF3">
              <w:t>58527</w:t>
            </w:r>
          </w:p>
        </w:tc>
        <w:tc>
          <w:tcPr>
            <w:tcW w:w="3655" w:type="dxa"/>
            <w:vAlign w:val="center"/>
          </w:tcPr>
          <w:p w14:paraId="7640750A" w14:textId="77777777" w:rsidR="00F40298" w:rsidRPr="006A2FF3" w:rsidRDefault="00F40298" w:rsidP="006A2FF3">
            <w:pPr>
              <w:pStyle w:val="Tabletext"/>
              <w:spacing w:before="0" w:after="0" w:line="240" w:lineRule="auto"/>
            </w:pPr>
            <w:r w:rsidRPr="006A2FF3">
              <w:t>X-ray - Left ribs, right ribs and sternum (R)</w:t>
            </w:r>
          </w:p>
        </w:tc>
        <w:tc>
          <w:tcPr>
            <w:tcW w:w="1079" w:type="dxa"/>
            <w:vAlign w:val="center"/>
          </w:tcPr>
          <w:p w14:paraId="21D6F599" w14:textId="06D9CD0B" w:rsidR="00F40298" w:rsidRPr="006A2FF3" w:rsidRDefault="00F40298" w:rsidP="006A2FF3">
            <w:pPr>
              <w:pStyle w:val="Tabletext"/>
              <w:spacing w:before="0" w:after="0" w:line="240" w:lineRule="auto"/>
            </w:pPr>
            <w:r w:rsidRPr="006A2FF3">
              <w:t>$69.40</w:t>
            </w:r>
          </w:p>
        </w:tc>
        <w:tc>
          <w:tcPr>
            <w:tcW w:w="1116" w:type="dxa"/>
            <w:vAlign w:val="center"/>
          </w:tcPr>
          <w:p w14:paraId="4E98B6E3" w14:textId="77777777" w:rsidR="00F40298" w:rsidRPr="006A2FF3" w:rsidRDefault="00F40298" w:rsidP="006A2FF3">
            <w:pPr>
              <w:pStyle w:val="Tabletext"/>
              <w:spacing w:before="0" w:after="0" w:line="240" w:lineRule="auto"/>
            </w:pPr>
            <w:r w:rsidRPr="006A2FF3">
              <w:t>1,438</w:t>
            </w:r>
          </w:p>
        </w:tc>
        <w:tc>
          <w:tcPr>
            <w:tcW w:w="1280" w:type="dxa"/>
            <w:vAlign w:val="center"/>
          </w:tcPr>
          <w:p w14:paraId="53AD072B" w14:textId="285D6371" w:rsidR="00F40298" w:rsidRPr="006A2FF3" w:rsidRDefault="00F40298" w:rsidP="006A2FF3">
            <w:pPr>
              <w:pStyle w:val="Tabletext"/>
              <w:spacing w:before="0" w:after="0" w:line="240" w:lineRule="auto"/>
            </w:pPr>
            <w:r w:rsidRPr="006A2FF3">
              <w:t>$93,249</w:t>
            </w:r>
          </w:p>
        </w:tc>
      </w:tr>
      <w:tr w:rsidR="00F40298" w:rsidRPr="008F2607" w14:paraId="452A33DB" w14:textId="46FF58A3" w:rsidTr="00F40298">
        <w:trPr>
          <w:jc w:val="center"/>
        </w:trPr>
        <w:tc>
          <w:tcPr>
            <w:tcW w:w="728" w:type="dxa"/>
            <w:vAlign w:val="center"/>
          </w:tcPr>
          <w:p w14:paraId="79003642" w14:textId="77777777" w:rsidR="00F40298" w:rsidRPr="006A2FF3" w:rsidRDefault="00F40298" w:rsidP="006A2FF3">
            <w:pPr>
              <w:pStyle w:val="Tabletext"/>
              <w:spacing w:before="0" w:after="0" w:line="240" w:lineRule="auto"/>
              <w:jc w:val="center"/>
            </w:pPr>
            <w:r w:rsidRPr="006A2FF3">
              <w:t>58715</w:t>
            </w:r>
          </w:p>
        </w:tc>
        <w:tc>
          <w:tcPr>
            <w:tcW w:w="3655" w:type="dxa"/>
            <w:vAlign w:val="center"/>
          </w:tcPr>
          <w:p w14:paraId="182E8687" w14:textId="77777777" w:rsidR="00F40298" w:rsidRPr="006A2FF3" w:rsidRDefault="00F40298" w:rsidP="006A2FF3">
            <w:pPr>
              <w:pStyle w:val="Tabletext"/>
              <w:spacing w:before="0" w:after="0" w:line="240" w:lineRule="auto"/>
            </w:pPr>
            <w:r w:rsidRPr="006A2FF3">
              <w:t>Antegrade or retrograde pyelography with preparation and contrast, with or without preliminary plain films, 1 side (R)</w:t>
            </w:r>
          </w:p>
        </w:tc>
        <w:tc>
          <w:tcPr>
            <w:tcW w:w="1079" w:type="dxa"/>
            <w:vAlign w:val="center"/>
          </w:tcPr>
          <w:p w14:paraId="4BEBA8F5" w14:textId="6C9BC1AF" w:rsidR="00F40298" w:rsidRPr="006A2FF3" w:rsidRDefault="00F40298" w:rsidP="006A2FF3">
            <w:pPr>
              <w:pStyle w:val="Tabletext"/>
              <w:spacing w:before="0" w:after="0" w:line="240" w:lineRule="auto"/>
            </w:pPr>
            <w:r w:rsidRPr="006A2FF3">
              <w:t>$151.55</w:t>
            </w:r>
          </w:p>
        </w:tc>
        <w:tc>
          <w:tcPr>
            <w:tcW w:w="1116" w:type="dxa"/>
            <w:vAlign w:val="center"/>
          </w:tcPr>
          <w:p w14:paraId="2ABD9686" w14:textId="77777777" w:rsidR="00F40298" w:rsidRPr="006A2FF3" w:rsidRDefault="00F40298" w:rsidP="006A2FF3">
            <w:pPr>
              <w:pStyle w:val="Tabletext"/>
              <w:spacing w:before="0" w:after="0" w:line="240" w:lineRule="auto"/>
            </w:pPr>
            <w:r w:rsidRPr="006A2FF3">
              <w:t>6,113</w:t>
            </w:r>
          </w:p>
        </w:tc>
        <w:tc>
          <w:tcPr>
            <w:tcW w:w="1280" w:type="dxa"/>
            <w:vAlign w:val="center"/>
          </w:tcPr>
          <w:p w14:paraId="46444C26" w14:textId="21BCA631" w:rsidR="00F40298" w:rsidRPr="006A2FF3" w:rsidRDefault="00F40298" w:rsidP="006A2FF3">
            <w:pPr>
              <w:pStyle w:val="Tabletext"/>
              <w:spacing w:before="0" w:after="0" w:line="240" w:lineRule="auto"/>
            </w:pPr>
            <w:r w:rsidRPr="006A2FF3">
              <w:t>$683,603</w:t>
            </w:r>
          </w:p>
        </w:tc>
      </w:tr>
      <w:tr w:rsidR="00F40298" w:rsidRPr="008F2607" w14:paraId="2016508A" w14:textId="6D524E54" w:rsidTr="00F40298">
        <w:trPr>
          <w:jc w:val="center"/>
        </w:trPr>
        <w:tc>
          <w:tcPr>
            <w:tcW w:w="728" w:type="dxa"/>
            <w:vAlign w:val="center"/>
          </w:tcPr>
          <w:p w14:paraId="7F144188" w14:textId="77777777" w:rsidR="00F40298" w:rsidRPr="006A2FF3" w:rsidRDefault="00F40298" w:rsidP="006A2FF3">
            <w:pPr>
              <w:pStyle w:val="Tabletext"/>
              <w:spacing w:before="0" w:after="0" w:line="240" w:lineRule="auto"/>
              <w:jc w:val="center"/>
            </w:pPr>
            <w:r w:rsidRPr="006A2FF3">
              <w:t>58718</w:t>
            </w:r>
          </w:p>
        </w:tc>
        <w:tc>
          <w:tcPr>
            <w:tcW w:w="3655" w:type="dxa"/>
            <w:vAlign w:val="center"/>
          </w:tcPr>
          <w:p w14:paraId="4722EA9A" w14:textId="77777777" w:rsidR="00F40298" w:rsidRPr="006A2FF3" w:rsidRDefault="00F40298" w:rsidP="006A2FF3">
            <w:pPr>
              <w:pStyle w:val="Tabletext"/>
              <w:spacing w:before="0" w:after="0" w:line="240" w:lineRule="auto"/>
            </w:pPr>
            <w:r w:rsidRPr="006A2FF3">
              <w:t>Retrograde cystography or retrograde urethrography with preparation and contrast injection, with or without preliminary plain films (R)</w:t>
            </w:r>
          </w:p>
        </w:tc>
        <w:tc>
          <w:tcPr>
            <w:tcW w:w="1079" w:type="dxa"/>
            <w:vAlign w:val="center"/>
          </w:tcPr>
          <w:p w14:paraId="218EFAE0" w14:textId="2E625A99" w:rsidR="00F40298" w:rsidRPr="006A2FF3" w:rsidRDefault="00F40298" w:rsidP="006A2FF3">
            <w:pPr>
              <w:pStyle w:val="Tabletext"/>
              <w:spacing w:before="0" w:after="0" w:line="240" w:lineRule="auto"/>
            </w:pPr>
            <w:r w:rsidRPr="006A2FF3">
              <w:t>$126.10</w:t>
            </w:r>
          </w:p>
        </w:tc>
        <w:tc>
          <w:tcPr>
            <w:tcW w:w="1116" w:type="dxa"/>
            <w:vAlign w:val="center"/>
          </w:tcPr>
          <w:p w14:paraId="053B308E" w14:textId="77777777" w:rsidR="00F40298" w:rsidRPr="006A2FF3" w:rsidRDefault="00F40298" w:rsidP="006A2FF3">
            <w:pPr>
              <w:pStyle w:val="Tabletext"/>
              <w:spacing w:before="0" w:after="0" w:line="240" w:lineRule="auto"/>
            </w:pPr>
            <w:r w:rsidRPr="006A2FF3">
              <w:t>4,959</w:t>
            </w:r>
          </w:p>
        </w:tc>
        <w:tc>
          <w:tcPr>
            <w:tcW w:w="1280" w:type="dxa"/>
            <w:vAlign w:val="center"/>
          </w:tcPr>
          <w:p w14:paraId="4AC26E82" w14:textId="5D406BDB" w:rsidR="00F40298" w:rsidRPr="006A2FF3" w:rsidRDefault="00F40298" w:rsidP="006A2FF3">
            <w:pPr>
              <w:pStyle w:val="Tabletext"/>
              <w:spacing w:before="0" w:after="0" w:line="240" w:lineRule="auto"/>
            </w:pPr>
            <w:r w:rsidRPr="006A2FF3">
              <w:t>$542,480</w:t>
            </w:r>
          </w:p>
        </w:tc>
      </w:tr>
      <w:tr w:rsidR="00F40298" w:rsidRPr="008F2607" w14:paraId="0FBDF82F" w14:textId="0A438826" w:rsidTr="00F40298">
        <w:trPr>
          <w:jc w:val="center"/>
        </w:trPr>
        <w:tc>
          <w:tcPr>
            <w:tcW w:w="728" w:type="dxa"/>
            <w:vAlign w:val="center"/>
          </w:tcPr>
          <w:p w14:paraId="131C7369" w14:textId="77777777" w:rsidR="00F40298" w:rsidRPr="006A2FF3" w:rsidRDefault="00F40298" w:rsidP="006A2FF3">
            <w:pPr>
              <w:pStyle w:val="Tabletext"/>
              <w:spacing w:before="0" w:after="0" w:line="240" w:lineRule="auto"/>
              <w:jc w:val="center"/>
            </w:pPr>
            <w:r w:rsidRPr="006A2FF3">
              <w:t>58721</w:t>
            </w:r>
          </w:p>
        </w:tc>
        <w:tc>
          <w:tcPr>
            <w:tcW w:w="3655" w:type="dxa"/>
            <w:vAlign w:val="center"/>
          </w:tcPr>
          <w:p w14:paraId="45843C3D" w14:textId="77777777" w:rsidR="00F40298" w:rsidRPr="006A2FF3" w:rsidRDefault="00F40298" w:rsidP="006A2FF3">
            <w:pPr>
              <w:pStyle w:val="Tabletext"/>
              <w:spacing w:before="0" w:after="0" w:line="240" w:lineRule="auto"/>
            </w:pPr>
            <w:r w:rsidRPr="006A2FF3">
              <w:t>Retrograde micturating cystourethrography</w:t>
            </w:r>
          </w:p>
        </w:tc>
        <w:tc>
          <w:tcPr>
            <w:tcW w:w="1079" w:type="dxa"/>
            <w:vAlign w:val="center"/>
          </w:tcPr>
          <w:p w14:paraId="7D07D9BB" w14:textId="0E3A7B5F" w:rsidR="00F40298" w:rsidRPr="006A2FF3" w:rsidRDefault="00F40298" w:rsidP="006A2FF3">
            <w:pPr>
              <w:pStyle w:val="Tabletext"/>
              <w:spacing w:before="0" w:after="0" w:line="240" w:lineRule="auto"/>
            </w:pPr>
            <w:r w:rsidRPr="006A2FF3">
              <w:t>$138.25</w:t>
            </w:r>
          </w:p>
        </w:tc>
        <w:tc>
          <w:tcPr>
            <w:tcW w:w="1116" w:type="dxa"/>
            <w:vAlign w:val="center"/>
          </w:tcPr>
          <w:p w14:paraId="3138D884" w14:textId="77777777" w:rsidR="00F40298" w:rsidRPr="006A2FF3" w:rsidRDefault="00F40298" w:rsidP="006A2FF3">
            <w:pPr>
              <w:pStyle w:val="Tabletext"/>
              <w:spacing w:before="0" w:after="0" w:line="240" w:lineRule="auto"/>
            </w:pPr>
            <w:r w:rsidRPr="006A2FF3">
              <w:t>2,337</w:t>
            </w:r>
          </w:p>
        </w:tc>
        <w:tc>
          <w:tcPr>
            <w:tcW w:w="1280" w:type="dxa"/>
            <w:vAlign w:val="center"/>
          </w:tcPr>
          <w:p w14:paraId="6CD703E9" w14:textId="0B76AA65" w:rsidR="00F40298" w:rsidRPr="006A2FF3" w:rsidRDefault="00F40298" w:rsidP="006A2FF3">
            <w:pPr>
              <w:pStyle w:val="Tabletext"/>
              <w:spacing w:before="0" w:after="0" w:line="240" w:lineRule="auto"/>
            </w:pPr>
            <w:r w:rsidRPr="006A2FF3">
              <w:t>$298,073</w:t>
            </w:r>
          </w:p>
        </w:tc>
      </w:tr>
      <w:tr w:rsidR="00F40298" w:rsidRPr="008F2607" w14:paraId="7329B282" w14:textId="10121F3C" w:rsidTr="00F40298">
        <w:trPr>
          <w:jc w:val="center"/>
        </w:trPr>
        <w:tc>
          <w:tcPr>
            <w:tcW w:w="728" w:type="dxa"/>
            <w:vAlign w:val="center"/>
          </w:tcPr>
          <w:p w14:paraId="05E6E431" w14:textId="77777777" w:rsidR="00F40298" w:rsidRPr="006A2FF3" w:rsidRDefault="00F40298" w:rsidP="006A2FF3">
            <w:pPr>
              <w:pStyle w:val="Tabletext"/>
              <w:spacing w:before="0" w:after="0" w:line="240" w:lineRule="auto"/>
              <w:jc w:val="center"/>
            </w:pPr>
            <w:r w:rsidRPr="006A2FF3">
              <w:t>58900</w:t>
            </w:r>
          </w:p>
        </w:tc>
        <w:tc>
          <w:tcPr>
            <w:tcW w:w="3655" w:type="dxa"/>
            <w:vAlign w:val="center"/>
          </w:tcPr>
          <w:p w14:paraId="05CCD95C" w14:textId="77777777" w:rsidR="00F40298" w:rsidRPr="006A2FF3" w:rsidRDefault="00F40298" w:rsidP="006A2FF3">
            <w:pPr>
              <w:pStyle w:val="Tabletext"/>
              <w:spacing w:before="0" w:after="0" w:line="240" w:lineRule="auto"/>
            </w:pPr>
            <w:r w:rsidRPr="006A2FF3">
              <w:t>Plain abdominal only</w:t>
            </w:r>
          </w:p>
        </w:tc>
        <w:tc>
          <w:tcPr>
            <w:tcW w:w="1079" w:type="dxa"/>
            <w:vAlign w:val="center"/>
          </w:tcPr>
          <w:p w14:paraId="1EBB62AF" w14:textId="749BB28A" w:rsidR="00F40298" w:rsidRPr="006A2FF3" w:rsidRDefault="00F40298" w:rsidP="006A2FF3">
            <w:pPr>
              <w:pStyle w:val="Tabletext"/>
              <w:spacing w:before="0" w:after="0" w:line="240" w:lineRule="auto"/>
            </w:pPr>
            <w:r w:rsidRPr="006A2FF3">
              <w:t>$35.70</w:t>
            </w:r>
          </w:p>
        </w:tc>
        <w:tc>
          <w:tcPr>
            <w:tcW w:w="1116" w:type="dxa"/>
            <w:vAlign w:val="center"/>
          </w:tcPr>
          <w:p w14:paraId="15C59943" w14:textId="77777777" w:rsidR="00F40298" w:rsidRPr="006A2FF3" w:rsidRDefault="00F40298" w:rsidP="006A2FF3">
            <w:pPr>
              <w:pStyle w:val="Tabletext"/>
              <w:spacing w:before="0" w:after="0" w:line="240" w:lineRule="auto"/>
            </w:pPr>
            <w:r w:rsidRPr="006A2FF3">
              <w:t>655</w:t>
            </w:r>
          </w:p>
        </w:tc>
        <w:tc>
          <w:tcPr>
            <w:tcW w:w="1280" w:type="dxa"/>
            <w:vAlign w:val="center"/>
          </w:tcPr>
          <w:p w14:paraId="58954FF8" w14:textId="6273A581" w:rsidR="00F40298" w:rsidRPr="006A2FF3" w:rsidRDefault="00F40298" w:rsidP="006A2FF3">
            <w:pPr>
              <w:pStyle w:val="Tabletext"/>
              <w:spacing w:before="0" w:after="0" w:line="240" w:lineRule="auto"/>
            </w:pPr>
            <w:r w:rsidRPr="006A2FF3">
              <w:t>$20,580</w:t>
            </w:r>
          </w:p>
        </w:tc>
      </w:tr>
      <w:tr w:rsidR="00F40298" w:rsidRPr="008F2607" w14:paraId="768BA3D7" w14:textId="4AA3CFDE" w:rsidTr="00F40298">
        <w:trPr>
          <w:jc w:val="center"/>
        </w:trPr>
        <w:tc>
          <w:tcPr>
            <w:tcW w:w="728" w:type="dxa"/>
            <w:vAlign w:val="center"/>
          </w:tcPr>
          <w:p w14:paraId="21B22821" w14:textId="77777777" w:rsidR="00F40298" w:rsidRPr="006A2FF3" w:rsidRDefault="00F40298" w:rsidP="006A2FF3">
            <w:pPr>
              <w:pStyle w:val="Tabletext"/>
              <w:spacing w:before="0" w:after="0" w:line="240" w:lineRule="auto"/>
              <w:jc w:val="center"/>
            </w:pPr>
            <w:r w:rsidRPr="006A2FF3">
              <w:t>58903</w:t>
            </w:r>
          </w:p>
        </w:tc>
        <w:tc>
          <w:tcPr>
            <w:tcW w:w="3655" w:type="dxa"/>
            <w:vAlign w:val="center"/>
          </w:tcPr>
          <w:p w14:paraId="4ABA3A0D" w14:textId="77777777" w:rsidR="00F40298" w:rsidRPr="006A2FF3" w:rsidRDefault="00F40298" w:rsidP="006A2FF3">
            <w:pPr>
              <w:pStyle w:val="Tabletext"/>
              <w:spacing w:before="0" w:after="0" w:line="240" w:lineRule="auto"/>
            </w:pPr>
            <w:r w:rsidRPr="006A2FF3">
              <w:t>Plain abdominal only</w:t>
            </w:r>
          </w:p>
        </w:tc>
        <w:tc>
          <w:tcPr>
            <w:tcW w:w="1079" w:type="dxa"/>
            <w:vAlign w:val="center"/>
          </w:tcPr>
          <w:p w14:paraId="6551EA2C" w14:textId="141D5FD5" w:rsidR="00F40298" w:rsidRPr="006A2FF3" w:rsidRDefault="00F40298" w:rsidP="006A2FF3">
            <w:pPr>
              <w:pStyle w:val="Tabletext"/>
              <w:spacing w:before="0" w:after="0" w:line="240" w:lineRule="auto"/>
            </w:pPr>
            <w:r w:rsidRPr="006A2FF3">
              <w:t>$47.60</w:t>
            </w:r>
          </w:p>
        </w:tc>
        <w:tc>
          <w:tcPr>
            <w:tcW w:w="1116" w:type="dxa"/>
            <w:vAlign w:val="center"/>
          </w:tcPr>
          <w:p w14:paraId="129197F1" w14:textId="77777777" w:rsidR="00F40298" w:rsidRPr="006A2FF3" w:rsidRDefault="00F40298" w:rsidP="006A2FF3">
            <w:pPr>
              <w:pStyle w:val="Tabletext"/>
              <w:spacing w:before="0" w:after="0" w:line="240" w:lineRule="auto"/>
            </w:pPr>
            <w:r w:rsidRPr="006A2FF3">
              <w:t>204,399</w:t>
            </w:r>
          </w:p>
        </w:tc>
        <w:tc>
          <w:tcPr>
            <w:tcW w:w="1280" w:type="dxa"/>
            <w:vAlign w:val="center"/>
          </w:tcPr>
          <w:p w14:paraId="767EB8FC" w14:textId="09A12447" w:rsidR="00F40298" w:rsidRPr="006A2FF3" w:rsidRDefault="00F40298" w:rsidP="006A2FF3">
            <w:pPr>
              <w:pStyle w:val="Tabletext"/>
              <w:spacing w:before="0" w:after="0" w:line="240" w:lineRule="auto"/>
            </w:pPr>
            <w:r w:rsidRPr="006A2FF3">
              <w:t>$8,564,228</w:t>
            </w:r>
          </w:p>
        </w:tc>
      </w:tr>
      <w:tr w:rsidR="00F40298" w:rsidRPr="008F2607" w14:paraId="548968F4" w14:textId="50828609" w:rsidTr="00F40298">
        <w:trPr>
          <w:jc w:val="center"/>
        </w:trPr>
        <w:tc>
          <w:tcPr>
            <w:tcW w:w="728" w:type="dxa"/>
            <w:vAlign w:val="center"/>
          </w:tcPr>
          <w:p w14:paraId="66195887" w14:textId="77777777" w:rsidR="00F40298" w:rsidRPr="006A2FF3" w:rsidRDefault="00F40298" w:rsidP="006A2FF3">
            <w:pPr>
              <w:pStyle w:val="Tabletext"/>
              <w:spacing w:before="0" w:after="0" w:line="240" w:lineRule="auto"/>
              <w:jc w:val="center"/>
            </w:pPr>
            <w:r w:rsidRPr="006A2FF3">
              <w:t>58909</w:t>
            </w:r>
          </w:p>
        </w:tc>
        <w:tc>
          <w:tcPr>
            <w:tcW w:w="3655" w:type="dxa"/>
            <w:vAlign w:val="center"/>
          </w:tcPr>
          <w:p w14:paraId="756622C2" w14:textId="77777777" w:rsidR="00F40298" w:rsidRPr="006A2FF3" w:rsidRDefault="00F40298" w:rsidP="006A2FF3">
            <w:pPr>
              <w:pStyle w:val="Tabletext"/>
              <w:spacing w:before="0" w:after="0" w:line="240" w:lineRule="auto"/>
            </w:pPr>
            <w:r w:rsidRPr="006A2FF3">
              <w:t>Barium or other opaque meal of 1 or more of pharynx, oesophagus, stomach, duodenum</w:t>
            </w:r>
          </w:p>
        </w:tc>
        <w:tc>
          <w:tcPr>
            <w:tcW w:w="1079" w:type="dxa"/>
            <w:vAlign w:val="center"/>
          </w:tcPr>
          <w:p w14:paraId="6A506602" w14:textId="45F2200E" w:rsidR="00F40298" w:rsidRPr="006A2FF3" w:rsidRDefault="00F40298" w:rsidP="006A2FF3">
            <w:pPr>
              <w:pStyle w:val="Tabletext"/>
              <w:spacing w:before="0" w:after="0" w:line="240" w:lineRule="auto"/>
            </w:pPr>
            <w:r w:rsidRPr="006A2FF3">
              <w:t>$89.95</w:t>
            </w:r>
          </w:p>
        </w:tc>
        <w:tc>
          <w:tcPr>
            <w:tcW w:w="1116" w:type="dxa"/>
            <w:vAlign w:val="center"/>
          </w:tcPr>
          <w:p w14:paraId="29664C65" w14:textId="77777777" w:rsidR="00F40298" w:rsidRPr="006A2FF3" w:rsidRDefault="00F40298" w:rsidP="006A2FF3">
            <w:pPr>
              <w:pStyle w:val="Tabletext"/>
              <w:spacing w:before="0" w:after="0" w:line="240" w:lineRule="auto"/>
            </w:pPr>
            <w:r w:rsidRPr="006A2FF3">
              <w:t>60,838</w:t>
            </w:r>
          </w:p>
        </w:tc>
        <w:tc>
          <w:tcPr>
            <w:tcW w:w="1280" w:type="dxa"/>
            <w:vAlign w:val="center"/>
          </w:tcPr>
          <w:p w14:paraId="548D8739" w14:textId="05F9662D" w:rsidR="00F40298" w:rsidRPr="006A2FF3" w:rsidRDefault="00F40298" w:rsidP="006A2FF3">
            <w:pPr>
              <w:pStyle w:val="Tabletext"/>
              <w:spacing w:before="0" w:after="0" w:line="240" w:lineRule="auto"/>
            </w:pPr>
            <w:r w:rsidRPr="006A2FF3">
              <w:t>$4,734,474</w:t>
            </w:r>
          </w:p>
        </w:tc>
      </w:tr>
      <w:tr w:rsidR="00F40298" w:rsidRPr="008F2607" w14:paraId="4C7A9F53" w14:textId="1A260A79" w:rsidTr="00F40298">
        <w:trPr>
          <w:jc w:val="center"/>
        </w:trPr>
        <w:tc>
          <w:tcPr>
            <w:tcW w:w="728" w:type="dxa"/>
            <w:vAlign w:val="center"/>
          </w:tcPr>
          <w:p w14:paraId="368C2AEA" w14:textId="77777777" w:rsidR="00F40298" w:rsidRPr="006A2FF3" w:rsidRDefault="00F40298" w:rsidP="006A2FF3">
            <w:pPr>
              <w:pStyle w:val="Tabletext"/>
              <w:spacing w:before="0" w:after="0" w:line="240" w:lineRule="auto"/>
              <w:jc w:val="center"/>
            </w:pPr>
            <w:r w:rsidRPr="006A2FF3">
              <w:t>58912</w:t>
            </w:r>
          </w:p>
        </w:tc>
        <w:tc>
          <w:tcPr>
            <w:tcW w:w="3655" w:type="dxa"/>
            <w:vAlign w:val="center"/>
          </w:tcPr>
          <w:p w14:paraId="3A57176B" w14:textId="77777777" w:rsidR="00F40298" w:rsidRPr="006A2FF3" w:rsidRDefault="00F40298" w:rsidP="006A2FF3">
            <w:pPr>
              <w:pStyle w:val="Tabletext"/>
              <w:spacing w:before="0" w:after="0" w:line="240" w:lineRule="auto"/>
            </w:pPr>
            <w:r w:rsidRPr="006A2FF3">
              <w:t>Barium or other opaque meal of 1 or more of pharynx, oesophagus, stomach, duodenum and follow through to colon</w:t>
            </w:r>
          </w:p>
        </w:tc>
        <w:tc>
          <w:tcPr>
            <w:tcW w:w="1079" w:type="dxa"/>
            <w:vAlign w:val="center"/>
          </w:tcPr>
          <w:p w14:paraId="3A2A377E" w14:textId="4BD19088" w:rsidR="00F40298" w:rsidRPr="006A2FF3" w:rsidRDefault="00F40298" w:rsidP="006A2FF3">
            <w:pPr>
              <w:pStyle w:val="Tabletext"/>
              <w:spacing w:before="0" w:after="0" w:line="240" w:lineRule="auto"/>
            </w:pPr>
            <w:r w:rsidRPr="006A2FF3">
              <w:t>$ 110.25</w:t>
            </w:r>
          </w:p>
        </w:tc>
        <w:tc>
          <w:tcPr>
            <w:tcW w:w="1116" w:type="dxa"/>
            <w:vAlign w:val="center"/>
          </w:tcPr>
          <w:p w14:paraId="009FAB87" w14:textId="77777777" w:rsidR="00F40298" w:rsidRPr="006A2FF3" w:rsidRDefault="00F40298" w:rsidP="006A2FF3">
            <w:pPr>
              <w:pStyle w:val="Tabletext"/>
              <w:spacing w:before="0" w:after="0" w:line="240" w:lineRule="auto"/>
            </w:pPr>
            <w:r w:rsidRPr="006A2FF3">
              <w:t>2,595</w:t>
            </w:r>
          </w:p>
        </w:tc>
        <w:tc>
          <w:tcPr>
            <w:tcW w:w="1280" w:type="dxa"/>
            <w:vAlign w:val="center"/>
          </w:tcPr>
          <w:p w14:paraId="088409DA" w14:textId="0AA17876" w:rsidR="00F40298" w:rsidRPr="006A2FF3" w:rsidRDefault="00F40298" w:rsidP="006A2FF3">
            <w:pPr>
              <w:pStyle w:val="Tabletext"/>
              <w:spacing w:before="0" w:after="0" w:line="240" w:lineRule="auto"/>
            </w:pPr>
            <w:r w:rsidRPr="006A2FF3">
              <w:t>$235,232</w:t>
            </w:r>
          </w:p>
        </w:tc>
      </w:tr>
      <w:tr w:rsidR="00F40298" w:rsidRPr="008F2607" w14:paraId="6B15A4C7" w14:textId="1E81B43A" w:rsidTr="00F40298">
        <w:trPr>
          <w:jc w:val="center"/>
        </w:trPr>
        <w:tc>
          <w:tcPr>
            <w:tcW w:w="728" w:type="dxa"/>
            <w:vAlign w:val="center"/>
          </w:tcPr>
          <w:p w14:paraId="173F2229" w14:textId="77777777" w:rsidR="00F40298" w:rsidRPr="006A2FF3" w:rsidRDefault="00F40298" w:rsidP="006A2FF3">
            <w:pPr>
              <w:pStyle w:val="Tabletext"/>
              <w:spacing w:before="0" w:after="0" w:line="240" w:lineRule="auto"/>
              <w:jc w:val="center"/>
            </w:pPr>
            <w:r w:rsidRPr="006A2FF3">
              <w:t>58915</w:t>
            </w:r>
          </w:p>
        </w:tc>
        <w:tc>
          <w:tcPr>
            <w:tcW w:w="3655" w:type="dxa"/>
            <w:vAlign w:val="center"/>
          </w:tcPr>
          <w:p w14:paraId="6C0E4972" w14:textId="77777777" w:rsidR="00F40298" w:rsidRPr="006A2FF3" w:rsidRDefault="00F40298" w:rsidP="006A2FF3">
            <w:pPr>
              <w:pStyle w:val="Tabletext"/>
              <w:spacing w:before="0" w:after="0" w:line="240" w:lineRule="auto"/>
            </w:pPr>
            <w:r w:rsidRPr="006A2FF3">
              <w:t>Barium or other opaque meal, small bowel series only, with or without preliminary plain film (R)</w:t>
            </w:r>
          </w:p>
        </w:tc>
        <w:tc>
          <w:tcPr>
            <w:tcW w:w="1079" w:type="dxa"/>
            <w:vAlign w:val="center"/>
          </w:tcPr>
          <w:p w14:paraId="7B249059" w14:textId="41A2967C" w:rsidR="00F40298" w:rsidRPr="006A2FF3" w:rsidRDefault="00F40298" w:rsidP="006A2FF3">
            <w:pPr>
              <w:pStyle w:val="Tabletext"/>
              <w:spacing w:before="0" w:after="0" w:line="240" w:lineRule="auto"/>
            </w:pPr>
            <w:r w:rsidRPr="006A2FF3">
              <w:t>$78.95</w:t>
            </w:r>
          </w:p>
        </w:tc>
        <w:tc>
          <w:tcPr>
            <w:tcW w:w="1116" w:type="dxa"/>
            <w:vAlign w:val="center"/>
          </w:tcPr>
          <w:p w14:paraId="44C2A2CA" w14:textId="77777777" w:rsidR="00F40298" w:rsidRPr="006A2FF3" w:rsidRDefault="00F40298" w:rsidP="006A2FF3">
            <w:pPr>
              <w:pStyle w:val="Tabletext"/>
              <w:spacing w:before="0" w:after="0" w:line="240" w:lineRule="auto"/>
            </w:pPr>
            <w:r w:rsidRPr="006A2FF3">
              <w:t>1,048</w:t>
            </w:r>
          </w:p>
        </w:tc>
        <w:tc>
          <w:tcPr>
            <w:tcW w:w="1280" w:type="dxa"/>
            <w:vAlign w:val="center"/>
          </w:tcPr>
          <w:p w14:paraId="79EBEDFB" w14:textId="6FCF9C06" w:rsidR="00F40298" w:rsidRPr="006A2FF3" w:rsidRDefault="00F40298" w:rsidP="006A2FF3">
            <w:pPr>
              <w:pStyle w:val="Tabletext"/>
              <w:spacing w:before="0" w:after="0" w:line="240" w:lineRule="auto"/>
            </w:pPr>
            <w:r w:rsidRPr="006A2FF3">
              <w:t>$67,006</w:t>
            </w:r>
          </w:p>
        </w:tc>
      </w:tr>
      <w:tr w:rsidR="00F40298" w:rsidRPr="008F2607" w14:paraId="7525BAFB" w14:textId="24CC22BE" w:rsidTr="00F40298">
        <w:trPr>
          <w:jc w:val="center"/>
        </w:trPr>
        <w:tc>
          <w:tcPr>
            <w:tcW w:w="728" w:type="dxa"/>
            <w:vAlign w:val="center"/>
          </w:tcPr>
          <w:p w14:paraId="385F4407" w14:textId="77777777" w:rsidR="00F40298" w:rsidRPr="006A2FF3" w:rsidRDefault="00F40298" w:rsidP="006A2FF3">
            <w:pPr>
              <w:pStyle w:val="Tabletext"/>
              <w:spacing w:before="0" w:after="0" w:line="240" w:lineRule="auto"/>
              <w:jc w:val="center"/>
            </w:pPr>
            <w:r w:rsidRPr="006A2FF3">
              <w:t>58916</w:t>
            </w:r>
          </w:p>
        </w:tc>
        <w:tc>
          <w:tcPr>
            <w:tcW w:w="3655" w:type="dxa"/>
            <w:vAlign w:val="center"/>
          </w:tcPr>
          <w:p w14:paraId="39C1A360" w14:textId="77777777" w:rsidR="00F40298" w:rsidRPr="006A2FF3" w:rsidRDefault="00F40298" w:rsidP="006A2FF3">
            <w:pPr>
              <w:pStyle w:val="Tabletext"/>
              <w:spacing w:before="0" w:after="0" w:line="240" w:lineRule="auto"/>
            </w:pPr>
            <w:r w:rsidRPr="006A2FF3">
              <w:t>Small bowel enema, barium or other opaque study of the small bowel, including duodenal intubation, with or without preliminary plain films (R) (Anaes.)</w:t>
            </w:r>
          </w:p>
        </w:tc>
        <w:tc>
          <w:tcPr>
            <w:tcW w:w="1079" w:type="dxa"/>
            <w:vAlign w:val="center"/>
          </w:tcPr>
          <w:p w14:paraId="54A563C1" w14:textId="1573EE2A" w:rsidR="00F40298" w:rsidRPr="006A2FF3" w:rsidRDefault="00F40298" w:rsidP="006A2FF3">
            <w:pPr>
              <w:pStyle w:val="Tabletext"/>
              <w:spacing w:before="0" w:after="0" w:line="240" w:lineRule="auto"/>
            </w:pPr>
            <w:r w:rsidRPr="006A2FF3">
              <w:t>$138.50</w:t>
            </w:r>
          </w:p>
        </w:tc>
        <w:tc>
          <w:tcPr>
            <w:tcW w:w="1116" w:type="dxa"/>
            <w:vAlign w:val="center"/>
          </w:tcPr>
          <w:p w14:paraId="67F0C0B2" w14:textId="77777777" w:rsidR="00F40298" w:rsidRPr="006A2FF3" w:rsidRDefault="00F40298" w:rsidP="006A2FF3">
            <w:pPr>
              <w:pStyle w:val="Tabletext"/>
              <w:spacing w:before="0" w:after="0" w:line="240" w:lineRule="auto"/>
            </w:pPr>
            <w:r w:rsidRPr="006A2FF3">
              <w:t>348</w:t>
            </w:r>
          </w:p>
        </w:tc>
        <w:tc>
          <w:tcPr>
            <w:tcW w:w="1280" w:type="dxa"/>
            <w:vAlign w:val="center"/>
          </w:tcPr>
          <w:p w14:paraId="1A1D67D9" w14:textId="6E633AB1" w:rsidR="00F40298" w:rsidRPr="006A2FF3" w:rsidRDefault="00F40298" w:rsidP="006A2FF3">
            <w:pPr>
              <w:pStyle w:val="Tabletext"/>
              <w:spacing w:before="0" w:after="0" w:line="240" w:lineRule="auto"/>
            </w:pPr>
            <w:r w:rsidRPr="006A2FF3">
              <w:t>$42,015</w:t>
            </w:r>
          </w:p>
        </w:tc>
      </w:tr>
      <w:tr w:rsidR="00F40298" w:rsidRPr="008F2607" w14:paraId="6AD85BC4" w14:textId="10A10446" w:rsidTr="00F40298">
        <w:trPr>
          <w:jc w:val="center"/>
        </w:trPr>
        <w:tc>
          <w:tcPr>
            <w:tcW w:w="728" w:type="dxa"/>
            <w:vAlign w:val="center"/>
          </w:tcPr>
          <w:p w14:paraId="43833681" w14:textId="77777777" w:rsidR="00F40298" w:rsidRPr="006A2FF3" w:rsidRDefault="00F40298" w:rsidP="006A2FF3">
            <w:pPr>
              <w:pStyle w:val="Tabletext"/>
              <w:spacing w:before="0" w:after="0" w:line="240" w:lineRule="auto"/>
              <w:jc w:val="center"/>
            </w:pPr>
            <w:r w:rsidRPr="006A2FF3">
              <w:t>58921</w:t>
            </w:r>
          </w:p>
        </w:tc>
        <w:tc>
          <w:tcPr>
            <w:tcW w:w="3655" w:type="dxa"/>
            <w:vAlign w:val="center"/>
          </w:tcPr>
          <w:p w14:paraId="1BCECE5A" w14:textId="77777777" w:rsidR="00F40298" w:rsidRPr="006A2FF3" w:rsidRDefault="00F40298" w:rsidP="006A2FF3">
            <w:pPr>
              <w:pStyle w:val="Tabletext"/>
              <w:spacing w:before="0" w:after="0" w:line="240" w:lineRule="auto"/>
            </w:pPr>
            <w:r w:rsidRPr="006A2FF3">
              <w:t>Opaque enema, with or without air contrast study and with or without preliminary plain films (R)</w:t>
            </w:r>
          </w:p>
        </w:tc>
        <w:tc>
          <w:tcPr>
            <w:tcW w:w="1079" w:type="dxa"/>
            <w:vAlign w:val="center"/>
          </w:tcPr>
          <w:p w14:paraId="67CF2437" w14:textId="1B846FF1" w:rsidR="00F40298" w:rsidRPr="006A2FF3" w:rsidRDefault="00F40298" w:rsidP="006A2FF3">
            <w:pPr>
              <w:pStyle w:val="Tabletext"/>
              <w:spacing w:before="0" w:after="0" w:line="240" w:lineRule="auto"/>
            </w:pPr>
            <w:r w:rsidRPr="006A2FF3">
              <w:t>$135.25</w:t>
            </w:r>
          </w:p>
        </w:tc>
        <w:tc>
          <w:tcPr>
            <w:tcW w:w="1116" w:type="dxa"/>
            <w:vAlign w:val="center"/>
          </w:tcPr>
          <w:p w14:paraId="10AD43CD" w14:textId="77777777" w:rsidR="00F40298" w:rsidRPr="006A2FF3" w:rsidRDefault="00F40298" w:rsidP="006A2FF3">
            <w:pPr>
              <w:pStyle w:val="Tabletext"/>
              <w:spacing w:before="0" w:after="0" w:line="240" w:lineRule="auto"/>
            </w:pPr>
            <w:r w:rsidRPr="006A2FF3">
              <w:t>3,866</w:t>
            </w:r>
          </w:p>
        </w:tc>
        <w:tc>
          <w:tcPr>
            <w:tcW w:w="1280" w:type="dxa"/>
            <w:vAlign w:val="center"/>
          </w:tcPr>
          <w:p w14:paraId="620EBF93" w14:textId="62519237" w:rsidR="00F40298" w:rsidRPr="006A2FF3" w:rsidRDefault="00F40298" w:rsidP="006A2FF3">
            <w:pPr>
              <w:pStyle w:val="Tabletext"/>
              <w:spacing w:before="0" w:after="0" w:line="240" w:lineRule="auto"/>
            </w:pPr>
            <w:r w:rsidRPr="006A2FF3">
              <w:t>$464,877</w:t>
            </w:r>
          </w:p>
        </w:tc>
      </w:tr>
      <w:tr w:rsidR="00F40298" w:rsidRPr="008F2607" w14:paraId="260DC2CD" w14:textId="4F2A5DCC" w:rsidTr="00F40298">
        <w:trPr>
          <w:jc w:val="center"/>
        </w:trPr>
        <w:tc>
          <w:tcPr>
            <w:tcW w:w="728" w:type="dxa"/>
            <w:vAlign w:val="center"/>
          </w:tcPr>
          <w:p w14:paraId="09456797" w14:textId="77777777" w:rsidR="00F40298" w:rsidRPr="006A2FF3" w:rsidRDefault="00F40298" w:rsidP="006A2FF3">
            <w:pPr>
              <w:pStyle w:val="Tabletext"/>
              <w:spacing w:before="0" w:after="0" w:line="240" w:lineRule="auto"/>
              <w:jc w:val="center"/>
            </w:pPr>
            <w:r w:rsidRPr="006A2FF3">
              <w:lastRenderedPageBreak/>
              <w:t>58927</w:t>
            </w:r>
          </w:p>
        </w:tc>
        <w:tc>
          <w:tcPr>
            <w:tcW w:w="3655" w:type="dxa"/>
            <w:vAlign w:val="center"/>
          </w:tcPr>
          <w:p w14:paraId="46A3C939" w14:textId="77777777" w:rsidR="00F40298" w:rsidRPr="006A2FF3" w:rsidRDefault="00F40298" w:rsidP="006A2FF3">
            <w:pPr>
              <w:pStyle w:val="Tabletext"/>
              <w:spacing w:before="0" w:after="0" w:line="240" w:lineRule="auto"/>
            </w:pPr>
            <w:r w:rsidRPr="006A2FF3">
              <w:t>Cholegraphy direct with preparation &amp; contrast (R)</w:t>
            </w:r>
          </w:p>
        </w:tc>
        <w:tc>
          <w:tcPr>
            <w:tcW w:w="1079" w:type="dxa"/>
            <w:vAlign w:val="center"/>
          </w:tcPr>
          <w:p w14:paraId="146B607C" w14:textId="42C72A3F" w:rsidR="00F40298" w:rsidRPr="006A2FF3" w:rsidRDefault="00F40298" w:rsidP="006A2FF3">
            <w:pPr>
              <w:pStyle w:val="Tabletext"/>
              <w:spacing w:before="0" w:after="0" w:line="240" w:lineRule="auto"/>
            </w:pPr>
            <w:r w:rsidRPr="006A2FF3">
              <w:t>$76.45</w:t>
            </w:r>
          </w:p>
        </w:tc>
        <w:tc>
          <w:tcPr>
            <w:tcW w:w="1116" w:type="dxa"/>
            <w:vAlign w:val="center"/>
          </w:tcPr>
          <w:p w14:paraId="7661212D" w14:textId="77777777" w:rsidR="00F40298" w:rsidRPr="006A2FF3" w:rsidRDefault="00F40298" w:rsidP="006A2FF3">
            <w:pPr>
              <w:pStyle w:val="Tabletext"/>
              <w:spacing w:before="0" w:after="0" w:line="240" w:lineRule="auto"/>
            </w:pPr>
            <w:r w:rsidRPr="006A2FF3">
              <w:t>2,871</w:t>
            </w:r>
          </w:p>
        </w:tc>
        <w:tc>
          <w:tcPr>
            <w:tcW w:w="1280" w:type="dxa"/>
            <w:vAlign w:val="center"/>
          </w:tcPr>
          <w:p w14:paraId="0742BB07" w14:textId="478F5F8D" w:rsidR="00F40298" w:rsidRPr="006A2FF3" w:rsidRDefault="00F40298" w:rsidP="006A2FF3">
            <w:pPr>
              <w:pStyle w:val="Tabletext"/>
              <w:spacing w:before="0" w:after="0" w:line="240" w:lineRule="auto"/>
            </w:pPr>
            <w:r w:rsidRPr="006A2FF3">
              <w:t>$174,634</w:t>
            </w:r>
          </w:p>
        </w:tc>
      </w:tr>
      <w:tr w:rsidR="00F40298" w:rsidRPr="008F2607" w14:paraId="5BA8A8B6" w14:textId="3D242731" w:rsidTr="00F40298">
        <w:trPr>
          <w:jc w:val="center"/>
        </w:trPr>
        <w:tc>
          <w:tcPr>
            <w:tcW w:w="728" w:type="dxa"/>
            <w:vAlign w:val="center"/>
          </w:tcPr>
          <w:p w14:paraId="78F70258" w14:textId="77777777" w:rsidR="00F40298" w:rsidRPr="006A2FF3" w:rsidRDefault="00F40298" w:rsidP="006A2FF3">
            <w:pPr>
              <w:pStyle w:val="Tabletext"/>
              <w:spacing w:before="0" w:after="0" w:line="240" w:lineRule="auto"/>
              <w:jc w:val="center"/>
            </w:pPr>
            <w:r w:rsidRPr="006A2FF3">
              <w:t>58933</w:t>
            </w:r>
          </w:p>
        </w:tc>
        <w:tc>
          <w:tcPr>
            <w:tcW w:w="3655" w:type="dxa"/>
            <w:vAlign w:val="center"/>
          </w:tcPr>
          <w:p w14:paraId="3721DBF0" w14:textId="77777777" w:rsidR="00F40298" w:rsidRPr="006A2FF3" w:rsidRDefault="00F40298" w:rsidP="006A2FF3">
            <w:pPr>
              <w:pStyle w:val="Tabletext"/>
              <w:spacing w:before="0" w:after="0" w:line="240" w:lineRule="auto"/>
            </w:pPr>
            <w:r w:rsidRPr="006A2FF3">
              <w:t>Cholegraphy, percutaneous transhepatic, and with preparation and contrast injection (R)</w:t>
            </w:r>
          </w:p>
        </w:tc>
        <w:tc>
          <w:tcPr>
            <w:tcW w:w="1079" w:type="dxa"/>
            <w:vAlign w:val="center"/>
          </w:tcPr>
          <w:p w14:paraId="28FF444E" w14:textId="6DAC877A" w:rsidR="00F40298" w:rsidRPr="006A2FF3" w:rsidRDefault="00F40298" w:rsidP="006A2FF3">
            <w:pPr>
              <w:pStyle w:val="Tabletext"/>
              <w:spacing w:before="0" w:after="0" w:line="240" w:lineRule="auto"/>
            </w:pPr>
            <w:r w:rsidRPr="006A2FF3">
              <w:t>$205.60</w:t>
            </w:r>
          </w:p>
        </w:tc>
        <w:tc>
          <w:tcPr>
            <w:tcW w:w="1116" w:type="dxa"/>
            <w:vAlign w:val="center"/>
          </w:tcPr>
          <w:p w14:paraId="63EC2E10" w14:textId="77777777" w:rsidR="00F40298" w:rsidRPr="006A2FF3" w:rsidRDefault="00F40298" w:rsidP="006A2FF3">
            <w:pPr>
              <w:pStyle w:val="Tabletext"/>
              <w:spacing w:before="0" w:after="0" w:line="240" w:lineRule="auto"/>
            </w:pPr>
            <w:r w:rsidRPr="006A2FF3">
              <w:t>291</w:t>
            </w:r>
          </w:p>
        </w:tc>
        <w:tc>
          <w:tcPr>
            <w:tcW w:w="1280" w:type="dxa"/>
            <w:vAlign w:val="center"/>
          </w:tcPr>
          <w:p w14:paraId="76B011D2" w14:textId="393BD60C" w:rsidR="00F40298" w:rsidRPr="006A2FF3" w:rsidRDefault="00F40298" w:rsidP="006A2FF3">
            <w:pPr>
              <w:pStyle w:val="Tabletext"/>
              <w:spacing w:before="0" w:after="0" w:line="240" w:lineRule="auto"/>
            </w:pPr>
            <w:r w:rsidRPr="006A2FF3">
              <w:t>$44,663</w:t>
            </w:r>
          </w:p>
        </w:tc>
      </w:tr>
      <w:tr w:rsidR="00F40298" w:rsidRPr="008F2607" w14:paraId="34B3D831" w14:textId="3BF490FE" w:rsidTr="00F40298">
        <w:trPr>
          <w:jc w:val="center"/>
        </w:trPr>
        <w:tc>
          <w:tcPr>
            <w:tcW w:w="728" w:type="dxa"/>
            <w:vAlign w:val="center"/>
          </w:tcPr>
          <w:p w14:paraId="705D3EE2" w14:textId="77777777" w:rsidR="00F40298" w:rsidRPr="006A2FF3" w:rsidRDefault="00F40298" w:rsidP="006A2FF3">
            <w:pPr>
              <w:pStyle w:val="Tabletext"/>
              <w:spacing w:before="0" w:after="0" w:line="240" w:lineRule="auto"/>
              <w:jc w:val="center"/>
            </w:pPr>
            <w:r w:rsidRPr="006A2FF3">
              <w:t>58936</w:t>
            </w:r>
          </w:p>
        </w:tc>
        <w:tc>
          <w:tcPr>
            <w:tcW w:w="3655" w:type="dxa"/>
            <w:vAlign w:val="center"/>
          </w:tcPr>
          <w:p w14:paraId="44424C1A" w14:textId="77777777" w:rsidR="00F40298" w:rsidRPr="006A2FF3" w:rsidRDefault="00F40298" w:rsidP="006A2FF3">
            <w:pPr>
              <w:pStyle w:val="Tabletext"/>
              <w:spacing w:before="0" w:after="0" w:line="240" w:lineRule="auto"/>
            </w:pPr>
            <w:r w:rsidRPr="006A2FF3">
              <w:t>Cholegraphy, drip infusion, with preparation and contrast, with or without tomography (R)</w:t>
            </w:r>
          </w:p>
        </w:tc>
        <w:tc>
          <w:tcPr>
            <w:tcW w:w="1079" w:type="dxa"/>
            <w:vAlign w:val="center"/>
          </w:tcPr>
          <w:p w14:paraId="3E6E5FC8" w14:textId="0ED6564C" w:rsidR="00F40298" w:rsidRPr="006A2FF3" w:rsidRDefault="00F40298" w:rsidP="006A2FF3">
            <w:pPr>
              <w:pStyle w:val="Tabletext"/>
              <w:spacing w:before="0" w:after="0" w:line="240" w:lineRule="auto"/>
            </w:pPr>
            <w:r w:rsidRPr="006A2FF3">
              <w:t>$195.95</w:t>
            </w:r>
          </w:p>
        </w:tc>
        <w:tc>
          <w:tcPr>
            <w:tcW w:w="1116" w:type="dxa"/>
            <w:vAlign w:val="center"/>
          </w:tcPr>
          <w:p w14:paraId="2B5D496F" w14:textId="77777777" w:rsidR="00F40298" w:rsidRPr="006A2FF3" w:rsidRDefault="00F40298" w:rsidP="006A2FF3">
            <w:pPr>
              <w:pStyle w:val="Tabletext"/>
              <w:spacing w:before="0" w:after="0" w:line="240" w:lineRule="auto"/>
            </w:pPr>
            <w:r w:rsidRPr="006A2FF3">
              <w:t>1,850</w:t>
            </w:r>
          </w:p>
        </w:tc>
        <w:tc>
          <w:tcPr>
            <w:tcW w:w="1280" w:type="dxa"/>
            <w:vAlign w:val="center"/>
          </w:tcPr>
          <w:p w14:paraId="34D6EFA2" w14:textId="40F95B99" w:rsidR="00F40298" w:rsidRPr="006A2FF3" w:rsidRDefault="00F40298" w:rsidP="006A2FF3">
            <w:pPr>
              <w:pStyle w:val="Tabletext"/>
              <w:spacing w:before="0" w:after="0" w:line="240" w:lineRule="auto"/>
            </w:pPr>
            <w:r w:rsidRPr="006A2FF3">
              <w:t>$315,494</w:t>
            </w:r>
          </w:p>
        </w:tc>
      </w:tr>
      <w:tr w:rsidR="00F40298" w:rsidRPr="008F2607" w14:paraId="3B9B2BEC" w14:textId="1B53CB36" w:rsidTr="00F40298">
        <w:trPr>
          <w:jc w:val="center"/>
        </w:trPr>
        <w:tc>
          <w:tcPr>
            <w:tcW w:w="728" w:type="dxa"/>
            <w:vAlign w:val="center"/>
          </w:tcPr>
          <w:p w14:paraId="7279AE6F" w14:textId="77777777" w:rsidR="00F40298" w:rsidRPr="006A2FF3" w:rsidRDefault="00F40298" w:rsidP="006A2FF3">
            <w:pPr>
              <w:pStyle w:val="Tabletext"/>
              <w:spacing w:before="0" w:after="0" w:line="240" w:lineRule="auto"/>
              <w:jc w:val="center"/>
            </w:pPr>
            <w:r w:rsidRPr="006A2FF3">
              <w:t>58939</w:t>
            </w:r>
          </w:p>
        </w:tc>
        <w:tc>
          <w:tcPr>
            <w:tcW w:w="3655" w:type="dxa"/>
            <w:vAlign w:val="center"/>
          </w:tcPr>
          <w:p w14:paraId="4125C1F9" w14:textId="77777777" w:rsidR="00F40298" w:rsidRPr="006A2FF3" w:rsidRDefault="00F40298" w:rsidP="006A2FF3">
            <w:pPr>
              <w:pStyle w:val="Tabletext"/>
              <w:spacing w:before="0" w:after="0" w:line="240" w:lineRule="auto"/>
            </w:pPr>
            <w:r w:rsidRPr="006A2FF3">
              <w:t>Defaecogram (R)</w:t>
            </w:r>
          </w:p>
        </w:tc>
        <w:tc>
          <w:tcPr>
            <w:tcW w:w="1079" w:type="dxa"/>
            <w:vAlign w:val="center"/>
          </w:tcPr>
          <w:p w14:paraId="608F4BA4" w14:textId="4FB96891" w:rsidR="00F40298" w:rsidRPr="006A2FF3" w:rsidRDefault="00F40298" w:rsidP="006A2FF3">
            <w:pPr>
              <w:pStyle w:val="Tabletext"/>
              <w:spacing w:before="0" w:after="0" w:line="240" w:lineRule="auto"/>
            </w:pPr>
            <w:r w:rsidRPr="006A2FF3">
              <w:t>$139.30</w:t>
            </w:r>
          </w:p>
        </w:tc>
        <w:tc>
          <w:tcPr>
            <w:tcW w:w="1116" w:type="dxa"/>
            <w:vAlign w:val="center"/>
          </w:tcPr>
          <w:p w14:paraId="7455B8C7" w14:textId="77777777" w:rsidR="00F40298" w:rsidRPr="006A2FF3" w:rsidRDefault="00F40298" w:rsidP="006A2FF3">
            <w:pPr>
              <w:pStyle w:val="Tabletext"/>
              <w:spacing w:before="0" w:after="0" w:line="240" w:lineRule="auto"/>
            </w:pPr>
            <w:r w:rsidRPr="006A2FF3">
              <w:t>2,113</w:t>
            </w:r>
          </w:p>
        </w:tc>
        <w:tc>
          <w:tcPr>
            <w:tcW w:w="1280" w:type="dxa"/>
            <w:vAlign w:val="center"/>
          </w:tcPr>
          <w:p w14:paraId="179EA135" w14:textId="31E889C0" w:rsidR="00F40298" w:rsidRPr="006A2FF3" w:rsidRDefault="00F40298" w:rsidP="006A2FF3">
            <w:pPr>
              <w:pStyle w:val="Tabletext"/>
              <w:spacing w:before="0" w:after="0" w:line="240" w:lineRule="auto"/>
            </w:pPr>
            <w:r w:rsidRPr="006A2FF3">
              <w:t>$260,815</w:t>
            </w:r>
          </w:p>
        </w:tc>
      </w:tr>
      <w:tr w:rsidR="00F40298" w:rsidRPr="008F2607" w14:paraId="768E5883" w14:textId="50FEAEA5" w:rsidTr="00F40298">
        <w:trPr>
          <w:jc w:val="center"/>
        </w:trPr>
        <w:tc>
          <w:tcPr>
            <w:tcW w:w="728" w:type="dxa"/>
            <w:vAlign w:val="center"/>
          </w:tcPr>
          <w:p w14:paraId="4AF0C304" w14:textId="77777777" w:rsidR="00F40298" w:rsidRPr="006A2FF3" w:rsidRDefault="00F40298" w:rsidP="006A2FF3">
            <w:pPr>
              <w:pStyle w:val="Tabletext"/>
              <w:spacing w:before="0" w:after="0" w:line="240" w:lineRule="auto"/>
              <w:jc w:val="center"/>
            </w:pPr>
            <w:r w:rsidRPr="006A2FF3">
              <w:t>59718</w:t>
            </w:r>
          </w:p>
        </w:tc>
        <w:tc>
          <w:tcPr>
            <w:tcW w:w="3655" w:type="dxa"/>
            <w:vAlign w:val="center"/>
          </w:tcPr>
          <w:p w14:paraId="117658D5" w14:textId="77777777" w:rsidR="00F40298" w:rsidRPr="006A2FF3" w:rsidRDefault="00F40298" w:rsidP="006A2FF3">
            <w:pPr>
              <w:pStyle w:val="Tabletext"/>
              <w:spacing w:before="0" w:after="0" w:line="240" w:lineRule="auto"/>
            </w:pPr>
            <w:r w:rsidRPr="006A2FF3">
              <w:t>Vasoepididymography, 1 side (R)</w:t>
            </w:r>
          </w:p>
        </w:tc>
        <w:tc>
          <w:tcPr>
            <w:tcW w:w="1079" w:type="dxa"/>
            <w:vAlign w:val="center"/>
          </w:tcPr>
          <w:p w14:paraId="043A97D5" w14:textId="16ED5D0B" w:rsidR="00F40298" w:rsidRPr="006A2FF3" w:rsidRDefault="00F40298" w:rsidP="006A2FF3">
            <w:pPr>
              <w:pStyle w:val="Tabletext"/>
              <w:spacing w:before="0" w:after="0" w:line="240" w:lineRule="auto"/>
            </w:pPr>
            <w:r w:rsidRPr="006A2FF3">
              <w:t>$134.65</w:t>
            </w:r>
          </w:p>
        </w:tc>
        <w:tc>
          <w:tcPr>
            <w:tcW w:w="1116" w:type="dxa"/>
            <w:vAlign w:val="center"/>
          </w:tcPr>
          <w:p w14:paraId="56DF7F8C" w14:textId="77777777" w:rsidR="00F40298" w:rsidRPr="006A2FF3" w:rsidRDefault="00F40298" w:rsidP="006A2FF3">
            <w:pPr>
              <w:pStyle w:val="Tabletext"/>
              <w:spacing w:before="0" w:after="0" w:line="240" w:lineRule="auto"/>
            </w:pPr>
            <w:r w:rsidRPr="006A2FF3">
              <w:t>1,238</w:t>
            </w:r>
          </w:p>
        </w:tc>
        <w:tc>
          <w:tcPr>
            <w:tcW w:w="1280" w:type="dxa"/>
            <w:vAlign w:val="center"/>
          </w:tcPr>
          <w:p w14:paraId="572D0E67" w14:textId="2B1724B9" w:rsidR="00F40298" w:rsidRPr="006A2FF3" w:rsidRDefault="00F40298" w:rsidP="006A2FF3">
            <w:pPr>
              <w:pStyle w:val="Tabletext"/>
              <w:spacing w:before="0" w:after="0" w:line="240" w:lineRule="auto"/>
            </w:pPr>
            <w:r w:rsidRPr="006A2FF3">
              <w:t>$128,071</w:t>
            </w:r>
          </w:p>
        </w:tc>
      </w:tr>
      <w:tr w:rsidR="00F40298" w:rsidRPr="008F2607" w14:paraId="75C6217F" w14:textId="7DADBCB4" w:rsidTr="00F40298">
        <w:trPr>
          <w:jc w:val="center"/>
        </w:trPr>
        <w:tc>
          <w:tcPr>
            <w:tcW w:w="728" w:type="dxa"/>
            <w:vAlign w:val="center"/>
          </w:tcPr>
          <w:p w14:paraId="259E5604" w14:textId="2B1E661C" w:rsidR="00F40298" w:rsidRPr="006A2FF3" w:rsidRDefault="00F40298" w:rsidP="006A2FF3">
            <w:pPr>
              <w:pStyle w:val="Tabletext"/>
              <w:spacing w:before="0" w:after="0" w:line="240" w:lineRule="auto"/>
              <w:jc w:val="center"/>
            </w:pPr>
            <w:r>
              <w:t>58700</w:t>
            </w:r>
          </w:p>
        </w:tc>
        <w:tc>
          <w:tcPr>
            <w:tcW w:w="3655" w:type="dxa"/>
            <w:vAlign w:val="center"/>
          </w:tcPr>
          <w:p w14:paraId="4656B065" w14:textId="37009A2F" w:rsidR="00F40298" w:rsidRPr="006A2FF3" w:rsidRDefault="00F40298" w:rsidP="006A2FF3">
            <w:pPr>
              <w:pStyle w:val="Tabletext"/>
              <w:spacing w:before="0" w:after="0" w:line="240" w:lineRule="auto"/>
            </w:pPr>
            <w:r>
              <w:t>X-ray plain renal only (R)</w:t>
            </w:r>
          </w:p>
        </w:tc>
        <w:tc>
          <w:tcPr>
            <w:tcW w:w="1079" w:type="dxa"/>
            <w:vAlign w:val="center"/>
          </w:tcPr>
          <w:p w14:paraId="06B9DD79" w14:textId="79350D85" w:rsidR="00F40298" w:rsidRPr="006A2FF3" w:rsidRDefault="00F40298" w:rsidP="006A2FF3">
            <w:pPr>
              <w:pStyle w:val="Tabletext"/>
              <w:spacing w:before="0" w:after="0" w:line="240" w:lineRule="auto"/>
            </w:pPr>
            <w:r>
              <w:t>$46.05</w:t>
            </w:r>
          </w:p>
        </w:tc>
        <w:tc>
          <w:tcPr>
            <w:tcW w:w="1116" w:type="dxa"/>
            <w:vAlign w:val="center"/>
          </w:tcPr>
          <w:p w14:paraId="23722913" w14:textId="1EFFA54B" w:rsidR="00F40298" w:rsidRPr="006A2FF3" w:rsidRDefault="00F40298" w:rsidP="006A2FF3">
            <w:pPr>
              <w:pStyle w:val="Tabletext"/>
              <w:spacing w:before="0" w:after="0" w:line="240" w:lineRule="auto"/>
            </w:pPr>
            <w:r>
              <w:t>15,300</w:t>
            </w:r>
          </w:p>
        </w:tc>
        <w:tc>
          <w:tcPr>
            <w:tcW w:w="1280" w:type="dxa"/>
            <w:vAlign w:val="center"/>
          </w:tcPr>
          <w:p w14:paraId="6D9E87A1" w14:textId="279216C2" w:rsidR="00F40298" w:rsidRPr="006A2FF3" w:rsidRDefault="00F40298" w:rsidP="006A2FF3">
            <w:pPr>
              <w:pStyle w:val="Tabletext"/>
              <w:spacing w:before="0" w:after="0" w:line="240" w:lineRule="auto"/>
            </w:pPr>
            <w:r>
              <w:t>$622,621</w:t>
            </w:r>
          </w:p>
        </w:tc>
      </w:tr>
    </w:tbl>
    <w:p w14:paraId="5F5262CA" w14:textId="06C4AFC3" w:rsidR="007E156C" w:rsidRPr="00F90F67" w:rsidRDefault="007E156C" w:rsidP="007E156C">
      <w:r w:rsidRPr="00F90F67">
        <w:t>The Committee reviewed data relating to x-ray MBS items. The Committee noted the low usage of lymphangiography (item 59754) with o</w:t>
      </w:r>
      <w:r w:rsidR="00030570">
        <w:t>nly 12 services during the 2015/</w:t>
      </w:r>
      <w:r w:rsidRPr="00F90F67">
        <w:t>16 financial year. It discussed whether this low usage indicates the item may be obsolete. The Committee agreed that this test is performed infrequently but does have some clinical utility. The Committee discussed that the low usage of the item may be related to the fact that very few clinicians have the skills to perform it. However, as it remains clinically valid for a limited number of conditions (associated with problems in lymphatic drainage) and, at present, there is no substitute test, the item should not be deleted from the MBS.</w:t>
      </w:r>
    </w:p>
    <w:p w14:paraId="2CB83677" w14:textId="545BDD96" w:rsidR="007E156C" w:rsidRDefault="007E156C" w:rsidP="007E156C">
      <w:r w:rsidRPr="00F90F67">
        <w:t>The Committee discussed the data regarding the use of skeletal survey (item 58306). Data on services by age and gender indicates highest usage of item 58306 (skeletal survey) in patients older than 60 years. The Committee did not identify any problems with the skeletal survey MBS items and did not recommend any chang</w:t>
      </w:r>
      <w:r w:rsidR="002E122F">
        <w:t>es.</w:t>
      </w:r>
    </w:p>
    <w:p w14:paraId="320E31CC" w14:textId="77777777" w:rsidR="007E156C" w:rsidRPr="00F90F67" w:rsidRDefault="007E156C" w:rsidP="007E156C">
      <w:r w:rsidRPr="00F90F67">
        <w:t>The Committee discussed whether any of the other items for review might be considered obsolete. It agreed all of the items reviewed remain clinically valid and there is no evidence of problems that require addressing. The Committee therefore did not recommend that any of the items reviewed be removed from the MBS.</w:t>
      </w:r>
    </w:p>
    <w:p w14:paraId="4044C9CE" w14:textId="77777777" w:rsidR="007E156C" w:rsidRPr="00F90F67" w:rsidRDefault="007E156C" w:rsidP="007E156C">
      <w:pPr>
        <w:rPr>
          <w:lang w:val="en-US"/>
        </w:rPr>
      </w:pPr>
      <w:r w:rsidRPr="00F90F67">
        <w:t>After completing its review of x-ray items related to imaging of the chest, abdomen, pelvis and whole</w:t>
      </w:r>
      <w:r w:rsidRPr="00F90F67">
        <w:rPr>
          <w:lang w:val="en-US"/>
        </w:rPr>
        <w:t xml:space="preserve"> body, the Committee decided not to make any recommendations to change these items.</w:t>
      </w:r>
    </w:p>
    <w:p w14:paraId="29FEC325" w14:textId="2C8F1198" w:rsidR="007E156C" w:rsidRPr="002E122F" w:rsidRDefault="0025631B" w:rsidP="002E122F">
      <w:pPr>
        <w:pStyle w:val="DICCHeading3"/>
        <w:ind w:left="0"/>
        <w:rPr>
          <w:b/>
          <w:i w:val="0"/>
          <w:color w:val="006600"/>
          <w:sz w:val="24"/>
        </w:rPr>
      </w:pPr>
      <w:r>
        <w:rPr>
          <w:b/>
          <w:i w:val="0"/>
          <w:color w:val="006600"/>
          <w:sz w:val="24"/>
        </w:rPr>
        <w:t>CT</w:t>
      </w:r>
      <w:r w:rsidR="00030570">
        <w:rPr>
          <w:b/>
          <w:i w:val="0"/>
          <w:color w:val="006600"/>
          <w:sz w:val="24"/>
        </w:rPr>
        <w:t xml:space="preserve"> </w:t>
      </w:r>
      <w:r w:rsidR="003B738B">
        <w:rPr>
          <w:b/>
          <w:i w:val="0"/>
          <w:color w:val="006600"/>
          <w:sz w:val="24"/>
        </w:rPr>
        <w:t xml:space="preserve">of the chest, abdomen and pelvis </w:t>
      </w:r>
      <w:r w:rsidR="00030570">
        <w:rPr>
          <w:b/>
          <w:i w:val="0"/>
          <w:color w:val="006600"/>
          <w:sz w:val="24"/>
        </w:rPr>
        <w:t xml:space="preserve">(items </w:t>
      </w:r>
      <w:r w:rsidR="00835AAF">
        <w:rPr>
          <w:b/>
          <w:i w:val="0"/>
          <w:color w:val="006600"/>
          <w:sz w:val="24"/>
        </w:rPr>
        <w:t xml:space="preserve">56101, 56107, 56141, 56147, </w:t>
      </w:r>
      <w:r w:rsidR="007943FD">
        <w:rPr>
          <w:b/>
          <w:i w:val="0"/>
          <w:color w:val="006600"/>
          <w:sz w:val="24"/>
        </w:rPr>
        <w:t>56301, 56307, 56401, 56407 to 56412, 56501, 56507, 56553, 56801 and 56807</w:t>
      </w:r>
      <w:r w:rsidR="00030570">
        <w:rPr>
          <w:b/>
          <w:i w:val="0"/>
          <w:color w:val="006600"/>
          <w:sz w:val="24"/>
        </w:rPr>
        <w:t>)</w:t>
      </w:r>
    </w:p>
    <w:p w14:paraId="0EAFF6C9" w14:textId="09BA94D7" w:rsidR="007E156C" w:rsidRPr="0097070B" w:rsidRDefault="007E156C" w:rsidP="007E156C">
      <w:pPr>
        <w:rPr>
          <w:lang w:val="en-GB"/>
        </w:rPr>
      </w:pPr>
      <w:r w:rsidRPr="0097070B">
        <w:rPr>
          <w:lang w:val="en-GB"/>
        </w:rPr>
        <w:t>The Committee examined standard Medicare data on services and benefits for items relating to CT of the chest, abdomen and</w:t>
      </w:r>
      <w:r>
        <w:rPr>
          <w:lang w:val="en-GB"/>
        </w:rPr>
        <w:t xml:space="preserve"> pelvis. Table </w:t>
      </w:r>
      <w:r w:rsidR="00030570">
        <w:rPr>
          <w:lang w:val="en-GB"/>
        </w:rPr>
        <w:t>3</w:t>
      </w:r>
      <w:r w:rsidR="008F02AF">
        <w:rPr>
          <w:lang w:val="en-GB"/>
        </w:rPr>
        <w:t>2</w:t>
      </w:r>
      <w:r w:rsidR="005175B1">
        <w:rPr>
          <w:lang w:val="en-GB"/>
        </w:rPr>
        <w:t>, below,</w:t>
      </w:r>
      <w:r w:rsidRPr="0097070B">
        <w:rPr>
          <w:lang w:val="en-GB"/>
        </w:rPr>
        <w:t xml:space="preserve"> outlines the standard item usage data for CT items reviewed.</w:t>
      </w:r>
    </w:p>
    <w:p w14:paraId="0F9B2DE0" w14:textId="59DDEC6D" w:rsidR="007E156C" w:rsidRPr="002E122F" w:rsidRDefault="00030570" w:rsidP="00030570">
      <w:pPr>
        <w:pStyle w:val="Caption"/>
      </w:pPr>
      <w:bookmarkStart w:id="294" w:name="_Toc511069250"/>
      <w:bookmarkStart w:id="295" w:name="_Toc5194943"/>
      <w:r>
        <w:lastRenderedPageBreak/>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29</w:t>
      </w:r>
      <w:r w:rsidR="00B47A5B">
        <w:rPr>
          <w:noProof/>
        </w:rPr>
        <w:fldChar w:fldCharType="end"/>
      </w:r>
      <w:r w:rsidR="008F02AF">
        <w:rPr>
          <w:noProof/>
        </w:rPr>
        <w:t>2</w:t>
      </w:r>
      <w:r>
        <w:t>:</w:t>
      </w:r>
      <w:r w:rsidR="007E156C" w:rsidRPr="002E122F">
        <w:t xml:space="preserve"> </w:t>
      </w:r>
      <w:r w:rsidR="003134B3">
        <w:t>S</w:t>
      </w:r>
      <w:r w:rsidR="007E156C" w:rsidRPr="002E122F">
        <w:t>ervice and benefits d</w:t>
      </w:r>
      <w:r>
        <w:t>ata for</w:t>
      </w:r>
      <w:r w:rsidR="003B738B">
        <w:t xml:space="preserve"> MBS items for CT of the chest, abdomen and pelvis</w:t>
      </w:r>
      <w:r>
        <w:t>, 2015/</w:t>
      </w:r>
      <w:r w:rsidR="007E156C" w:rsidRPr="002E122F">
        <w:t>16</w:t>
      </w:r>
      <w:bookmarkEnd w:id="294"/>
      <w:r w:rsidR="002E122F">
        <w:t>.</w:t>
      </w:r>
      <w:bookmarkEnd w:id="295"/>
    </w:p>
    <w:tbl>
      <w:tblPr>
        <w:tblStyle w:val="TableGrid1"/>
        <w:tblW w:w="5087" w:type="pct"/>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688"/>
        <w:gridCol w:w="3336"/>
        <w:gridCol w:w="1054"/>
        <w:gridCol w:w="1069"/>
        <w:gridCol w:w="1395"/>
        <w:gridCol w:w="904"/>
      </w:tblGrid>
      <w:tr w:rsidR="007E156C" w:rsidRPr="008F2607" w14:paraId="4658760C" w14:textId="77777777" w:rsidTr="00F40298">
        <w:trPr>
          <w:tblHeader/>
          <w:jc w:val="center"/>
        </w:trPr>
        <w:tc>
          <w:tcPr>
            <w:tcW w:w="694" w:type="dxa"/>
            <w:shd w:val="clear" w:color="auto" w:fill="006600"/>
            <w:vAlign w:val="center"/>
          </w:tcPr>
          <w:p w14:paraId="4F3BAE56" w14:textId="77777777" w:rsidR="007E156C" w:rsidRPr="00B3492C" w:rsidRDefault="007E156C" w:rsidP="002E122F">
            <w:pPr>
              <w:pStyle w:val="Tableheading-white"/>
              <w:spacing w:line="360" w:lineRule="auto"/>
              <w:rPr>
                <w:sz w:val="20"/>
                <w:szCs w:val="20"/>
              </w:rPr>
            </w:pPr>
            <w:r w:rsidRPr="00B3492C">
              <w:rPr>
                <w:sz w:val="20"/>
                <w:szCs w:val="20"/>
              </w:rPr>
              <w:t>Item</w:t>
            </w:r>
          </w:p>
        </w:tc>
        <w:tc>
          <w:tcPr>
            <w:tcW w:w="3364" w:type="dxa"/>
            <w:shd w:val="clear" w:color="auto" w:fill="006600"/>
            <w:vAlign w:val="center"/>
          </w:tcPr>
          <w:p w14:paraId="3F9BE96A" w14:textId="77777777" w:rsidR="007E156C" w:rsidRPr="00B3492C" w:rsidRDefault="007E156C" w:rsidP="002E122F">
            <w:pPr>
              <w:pStyle w:val="Tableheading-white"/>
              <w:spacing w:line="360" w:lineRule="auto"/>
              <w:rPr>
                <w:sz w:val="20"/>
                <w:szCs w:val="20"/>
              </w:rPr>
            </w:pPr>
            <w:r w:rsidRPr="00B3492C">
              <w:rPr>
                <w:sz w:val="20"/>
                <w:szCs w:val="20"/>
              </w:rPr>
              <w:t>Descriptor</w:t>
            </w:r>
          </w:p>
        </w:tc>
        <w:tc>
          <w:tcPr>
            <w:tcW w:w="1062" w:type="dxa"/>
            <w:shd w:val="clear" w:color="auto" w:fill="006600"/>
            <w:vAlign w:val="center"/>
          </w:tcPr>
          <w:p w14:paraId="1DEC8D78" w14:textId="54ED87D5" w:rsidR="007E156C" w:rsidRPr="00B3492C" w:rsidRDefault="005175B1" w:rsidP="002E122F">
            <w:pPr>
              <w:pStyle w:val="Tableheading-white"/>
              <w:spacing w:line="360" w:lineRule="auto"/>
              <w:rPr>
                <w:sz w:val="20"/>
                <w:szCs w:val="20"/>
              </w:rPr>
            </w:pPr>
            <w:r>
              <w:rPr>
                <w:sz w:val="20"/>
                <w:szCs w:val="20"/>
              </w:rPr>
              <w:t>Schedule Fee</w:t>
            </w:r>
          </w:p>
        </w:tc>
        <w:tc>
          <w:tcPr>
            <w:tcW w:w="1077" w:type="dxa"/>
            <w:shd w:val="clear" w:color="auto" w:fill="006600"/>
            <w:vAlign w:val="center"/>
          </w:tcPr>
          <w:p w14:paraId="16FBF8DB" w14:textId="7B87B21C" w:rsidR="007E156C" w:rsidRPr="00B3492C" w:rsidRDefault="00030570" w:rsidP="002E122F">
            <w:pPr>
              <w:pStyle w:val="Tableheading-white"/>
              <w:spacing w:line="360" w:lineRule="auto"/>
              <w:rPr>
                <w:sz w:val="20"/>
                <w:szCs w:val="20"/>
              </w:rPr>
            </w:pPr>
            <w:r>
              <w:rPr>
                <w:sz w:val="20"/>
                <w:szCs w:val="20"/>
              </w:rPr>
              <w:t xml:space="preserve">Services </w:t>
            </w:r>
            <w:r w:rsidR="007E156C" w:rsidRPr="00B3492C">
              <w:rPr>
                <w:sz w:val="20"/>
                <w:szCs w:val="20"/>
              </w:rPr>
              <w:t>2015/16</w:t>
            </w:r>
          </w:p>
        </w:tc>
        <w:tc>
          <w:tcPr>
            <w:tcW w:w="1406" w:type="dxa"/>
            <w:shd w:val="clear" w:color="auto" w:fill="006600"/>
            <w:vAlign w:val="center"/>
          </w:tcPr>
          <w:p w14:paraId="58FDB484" w14:textId="679441F7" w:rsidR="007E156C" w:rsidRPr="00B3492C" w:rsidRDefault="00030570" w:rsidP="002E122F">
            <w:pPr>
              <w:pStyle w:val="Tableheading-white"/>
              <w:spacing w:line="360" w:lineRule="auto"/>
              <w:rPr>
                <w:sz w:val="20"/>
                <w:szCs w:val="20"/>
              </w:rPr>
            </w:pPr>
            <w:r>
              <w:rPr>
                <w:sz w:val="20"/>
                <w:szCs w:val="20"/>
              </w:rPr>
              <w:t xml:space="preserve">Benefits </w:t>
            </w:r>
            <w:r w:rsidR="007E156C" w:rsidRPr="00B3492C">
              <w:rPr>
                <w:sz w:val="20"/>
                <w:szCs w:val="20"/>
              </w:rPr>
              <w:t>2015/16</w:t>
            </w:r>
          </w:p>
        </w:tc>
        <w:tc>
          <w:tcPr>
            <w:tcW w:w="911" w:type="dxa"/>
            <w:shd w:val="clear" w:color="auto" w:fill="006600"/>
            <w:vAlign w:val="center"/>
          </w:tcPr>
          <w:p w14:paraId="18030160" w14:textId="55EECD43" w:rsidR="007E156C" w:rsidRPr="00B3492C" w:rsidRDefault="00030570" w:rsidP="002E122F">
            <w:pPr>
              <w:pStyle w:val="Tableheading-white"/>
              <w:spacing w:line="360" w:lineRule="auto"/>
              <w:rPr>
                <w:sz w:val="20"/>
                <w:szCs w:val="20"/>
              </w:rPr>
            </w:pPr>
            <w:r>
              <w:rPr>
                <w:bCs/>
                <w:sz w:val="20"/>
                <w:szCs w:val="20"/>
              </w:rPr>
              <w:t>5-</w:t>
            </w:r>
            <w:r w:rsidR="007E156C" w:rsidRPr="00B3492C">
              <w:rPr>
                <w:bCs/>
                <w:sz w:val="20"/>
                <w:szCs w:val="20"/>
              </w:rPr>
              <w:t>year service change % (CAGR)</w:t>
            </w:r>
          </w:p>
        </w:tc>
      </w:tr>
      <w:tr w:rsidR="00350705" w:rsidRPr="008F2607" w14:paraId="253990F7" w14:textId="77777777" w:rsidTr="00F40298">
        <w:trPr>
          <w:jc w:val="center"/>
        </w:trPr>
        <w:tc>
          <w:tcPr>
            <w:tcW w:w="694" w:type="dxa"/>
            <w:vAlign w:val="center"/>
          </w:tcPr>
          <w:p w14:paraId="2B18E3F0" w14:textId="232EBAC9" w:rsidR="00350705" w:rsidRPr="00350705" w:rsidRDefault="00350705" w:rsidP="006A2FF3">
            <w:pPr>
              <w:pStyle w:val="Tabletext"/>
              <w:spacing w:before="0" w:after="0" w:line="240" w:lineRule="auto"/>
              <w:jc w:val="center"/>
            </w:pPr>
            <w:r w:rsidRPr="00350705">
              <w:t>56107</w:t>
            </w:r>
          </w:p>
        </w:tc>
        <w:tc>
          <w:tcPr>
            <w:tcW w:w="3364" w:type="dxa"/>
            <w:vAlign w:val="center"/>
          </w:tcPr>
          <w:p w14:paraId="74ED36F1" w14:textId="1A5A6C75" w:rsidR="00350705" w:rsidRPr="00350705" w:rsidRDefault="00350705" w:rsidP="00350705">
            <w:pPr>
              <w:spacing w:before="0" w:after="0" w:line="240" w:lineRule="auto"/>
              <w:rPr>
                <w:rFonts w:cs="Arial"/>
                <w:color w:val="222222"/>
                <w:sz w:val="18"/>
                <w:szCs w:val="18"/>
              </w:rPr>
            </w:pPr>
            <w:r w:rsidRPr="00350705">
              <w:rPr>
                <w:rFonts w:cs="Arial"/>
                <w:color w:val="222222"/>
                <w:sz w:val="18"/>
                <w:szCs w:val="18"/>
              </w:rPr>
              <w:t>CT of soft tissues of neck, including larynx, pharynx, upper oesophagus and salivary glands (not associated with cervical spine) - with intravenous contrast medium and with any scans of soft tissues of neck including larynx, pharynx, upper oesophagus and salivary glands (not associated with cervical spine) prior to intravenous contrast injection, when undertaken, not being a service associated with a service to which item 56807 applies (R) (K) (Anaes.)</w:t>
            </w:r>
          </w:p>
        </w:tc>
        <w:tc>
          <w:tcPr>
            <w:tcW w:w="1062" w:type="dxa"/>
            <w:vAlign w:val="center"/>
          </w:tcPr>
          <w:p w14:paraId="4B61A3B3" w14:textId="3502A553" w:rsidR="00350705" w:rsidRPr="00350705" w:rsidRDefault="00F40298" w:rsidP="006A2FF3">
            <w:pPr>
              <w:pStyle w:val="Tabletext"/>
              <w:spacing w:before="0" w:after="0" w:line="240" w:lineRule="auto"/>
            </w:pPr>
            <w:r>
              <w:t>$340.00</w:t>
            </w:r>
          </w:p>
        </w:tc>
        <w:tc>
          <w:tcPr>
            <w:tcW w:w="1077" w:type="dxa"/>
            <w:vAlign w:val="center"/>
          </w:tcPr>
          <w:p w14:paraId="7BD1F672" w14:textId="015AD4A5" w:rsidR="00350705" w:rsidRPr="00350705" w:rsidRDefault="00F40298" w:rsidP="006A2FF3">
            <w:pPr>
              <w:pStyle w:val="Tabletext"/>
              <w:spacing w:before="0" w:after="0" w:line="240" w:lineRule="auto"/>
            </w:pPr>
            <w:r>
              <w:t>40,426</w:t>
            </w:r>
          </w:p>
        </w:tc>
        <w:tc>
          <w:tcPr>
            <w:tcW w:w="1406" w:type="dxa"/>
            <w:vAlign w:val="center"/>
          </w:tcPr>
          <w:p w14:paraId="40E86D3F" w14:textId="4AC2B0D0" w:rsidR="00350705" w:rsidRPr="00350705" w:rsidRDefault="00F40298" w:rsidP="006A2FF3">
            <w:pPr>
              <w:pStyle w:val="Tabletext"/>
              <w:spacing w:before="0" w:after="0" w:line="240" w:lineRule="auto"/>
            </w:pPr>
            <w:r>
              <w:t>$12,730,591.55</w:t>
            </w:r>
          </w:p>
        </w:tc>
        <w:tc>
          <w:tcPr>
            <w:tcW w:w="911" w:type="dxa"/>
            <w:vAlign w:val="center"/>
          </w:tcPr>
          <w:p w14:paraId="2FB3F137" w14:textId="20BD6628" w:rsidR="00350705" w:rsidRPr="00350705" w:rsidRDefault="00F40298" w:rsidP="006A2FF3">
            <w:pPr>
              <w:pStyle w:val="Tabletext"/>
              <w:spacing w:before="0" w:after="0" w:line="240" w:lineRule="auto"/>
            </w:pPr>
            <w:r>
              <w:t>8%</w:t>
            </w:r>
          </w:p>
        </w:tc>
      </w:tr>
      <w:tr w:rsidR="007E156C" w:rsidRPr="008F2607" w14:paraId="0FFEBB06" w14:textId="77777777" w:rsidTr="00F40298">
        <w:trPr>
          <w:jc w:val="center"/>
        </w:trPr>
        <w:tc>
          <w:tcPr>
            <w:tcW w:w="694" w:type="dxa"/>
            <w:vAlign w:val="center"/>
          </w:tcPr>
          <w:p w14:paraId="4AB590B6" w14:textId="77777777" w:rsidR="007E156C" w:rsidRPr="00B3492C" w:rsidRDefault="007E156C" w:rsidP="006A2FF3">
            <w:pPr>
              <w:pStyle w:val="Tabletext"/>
              <w:spacing w:before="0" w:after="0" w:line="240" w:lineRule="auto"/>
              <w:jc w:val="center"/>
            </w:pPr>
            <w:r w:rsidRPr="00B3492C">
              <w:t>56301</w:t>
            </w:r>
          </w:p>
        </w:tc>
        <w:tc>
          <w:tcPr>
            <w:tcW w:w="3364" w:type="dxa"/>
            <w:vAlign w:val="center"/>
          </w:tcPr>
          <w:p w14:paraId="327D749A" w14:textId="77777777" w:rsidR="007E156C" w:rsidRPr="00B3492C" w:rsidRDefault="007E156C" w:rsidP="006A2FF3">
            <w:pPr>
              <w:pStyle w:val="Tabletext"/>
              <w:spacing w:before="0" w:after="0" w:line="240" w:lineRule="auto"/>
            </w:pPr>
            <w:r w:rsidRPr="00B3492C">
              <w:t>CT chest, including lungs, mediastinum, chest wall and pleura, without IV contrast, not including a study to exclude coronary artery calcification or image coronary arteries (R) (K) (Anaes.)</w:t>
            </w:r>
          </w:p>
        </w:tc>
        <w:tc>
          <w:tcPr>
            <w:tcW w:w="1062" w:type="dxa"/>
            <w:vAlign w:val="center"/>
          </w:tcPr>
          <w:p w14:paraId="11EF13A9" w14:textId="3DB38B0E" w:rsidR="007E156C" w:rsidRPr="00B3492C" w:rsidRDefault="005175B1" w:rsidP="006A2FF3">
            <w:pPr>
              <w:pStyle w:val="Tabletext"/>
              <w:spacing w:before="0" w:after="0" w:line="240" w:lineRule="auto"/>
            </w:pPr>
            <w:r>
              <w:t>$</w:t>
            </w:r>
            <w:r w:rsidR="007E156C" w:rsidRPr="00B3492C">
              <w:t>295.00</w:t>
            </w:r>
          </w:p>
        </w:tc>
        <w:tc>
          <w:tcPr>
            <w:tcW w:w="1077" w:type="dxa"/>
            <w:vAlign w:val="center"/>
          </w:tcPr>
          <w:p w14:paraId="1BD1FA76" w14:textId="77777777" w:rsidR="007E156C" w:rsidRPr="00B3492C" w:rsidRDefault="007E156C" w:rsidP="006A2FF3">
            <w:pPr>
              <w:pStyle w:val="Tabletext"/>
              <w:spacing w:before="0" w:after="0" w:line="240" w:lineRule="auto"/>
            </w:pPr>
            <w:r w:rsidRPr="00B3492C">
              <w:t>149,339</w:t>
            </w:r>
          </w:p>
        </w:tc>
        <w:tc>
          <w:tcPr>
            <w:tcW w:w="1406" w:type="dxa"/>
            <w:vAlign w:val="center"/>
          </w:tcPr>
          <w:p w14:paraId="61823FF5" w14:textId="5AAE9374" w:rsidR="007E156C" w:rsidRPr="00B3492C" w:rsidRDefault="005175B1" w:rsidP="006A2FF3">
            <w:pPr>
              <w:pStyle w:val="Tabletext"/>
              <w:spacing w:before="0" w:after="0" w:line="240" w:lineRule="auto"/>
            </w:pPr>
            <w:r>
              <w:t>$</w:t>
            </w:r>
            <w:r w:rsidR="007E156C" w:rsidRPr="00B3492C">
              <w:t>41,056,411</w:t>
            </w:r>
          </w:p>
        </w:tc>
        <w:tc>
          <w:tcPr>
            <w:tcW w:w="911" w:type="dxa"/>
            <w:vAlign w:val="center"/>
          </w:tcPr>
          <w:p w14:paraId="5CDC7198" w14:textId="1D000CB8" w:rsidR="007E156C" w:rsidRPr="00B3492C" w:rsidRDefault="00F40298" w:rsidP="006A2FF3">
            <w:pPr>
              <w:pStyle w:val="Tabletext"/>
              <w:spacing w:before="0" w:after="0" w:line="240" w:lineRule="auto"/>
            </w:pPr>
            <w:r>
              <w:t>12%</w:t>
            </w:r>
          </w:p>
        </w:tc>
      </w:tr>
      <w:tr w:rsidR="007E156C" w:rsidRPr="008F2607" w14:paraId="6D1569A1" w14:textId="77777777" w:rsidTr="00F40298">
        <w:trPr>
          <w:jc w:val="center"/>
        </w:trPr>
        <w:tc>
          <w:tcPr>
            <w:tcW w:w="694" w:type="dxa"/>
            <w:vAlign w:val="center"/>
          </w:tcPr>
          <w:p w14:paraId="3A5990C0" w14:textId="77777777" w:rsidR="007E156C" w:rsidRPr="00B3492C" w:rsidRDefault="007E156C" w:rsidP="006A2FF3">
            <w:pPr>
              <w:pStyle w:val="Tabletext"/>
              <w:spacing w:before="0" w:after="0" w:line="240" w:lineRule="auto"/>
              <w:jc w:val="center"/>
            </w:pPr>
            <w:r w:rsidRPr="00B3492C">
              <w:t>56307</w:t>
            </w:r>
          </w:p>
        </w:tc>
        <w:tc>
          <w:tcPr>
            <w:tcW w:w="3364" w:type="dxa"/>
            <w:vAlign w:val="center"/>
          </w:tcPr>
          <w:p w14:paraId="1912D8BD" w14:textId="77777777" w:rsidR="007E156C" w:rsidRPr="00B3492C" w:rsidRDefault="007E156C" w:rsidP="006A2FF3">
            <w:pPr>
              <w:pStyle w:val="Tabletext"/>
              <w:spacing w:before="0" w:after="0" w:line="240" w:lineRule="auto"/>
            </w:pPr>
            <w:r w:rsidRPr="00B3492C">
              <w:t>CT chest, including lungs, mediastinum, chest wall and pleura, with IV contrast and with any scans of the chest and abdomen prior to IV contrast injection, not including a study to exclude coronary artery calcification or image coronary arteries (R) (K) (Anaes.)</w:t>
            </w:r>
          </w:p>
        </w:tc>
        <w:tc>
          <w:tcPr>
            <w:tcW w:w="1062" w:type="dxa"/>
            <w:vAlign w:val="center"/>
          </w:tcPr>
          <w:p w14:paraId="03118CFA" w14:textId="2BEA6843" w:rsidR="007E156C" w:rsidRPr="00B3492C" w:rsidRDefault="005175B1" w:rsidP="006A2FF3">
            <w:pPr>
              <w:pStyle w:val="Tabletext"/>
              <w:spacing w:before="0" w:after="0" w:line="240" w:lineRule="auto"/>
            </w:pPr>
            <w:r>
              <w:t>$</w:t>
            </w:r>
            <w:r w:rsidR="007E156C" w:rsidRPr="00B3492C">
              <w:t>400.00</w:t>
            </w:r>
          </w:p>
        </w:tc>
        <w:tc>
          <w:tcPr>
            <w:tcW w:w="1077" w:type="dxa"/>
            <w:vAlign w:val="center"/>
          </w:tcPr>
          <w:p w14:paraId="5359FCC8" w14:textId="77777777" w:rsidR="007E156C" w:rsidRPr="00B3492C" w:rsidRDefault="007E156C" w:rsidP="006A2FF3">
            <w:pPr>
              <w:pStyle w:val="Tabletext"/>
              <w:spacing w:before="0" w:after="0" w:line="240" w:lineRule="auto"/>
            </w:pPr>
            <w:r w:rsidRPr="00B3492C">
              <w:t>136,835</w:t>
            </w:r>
          </w:p>
        </w:tc>
        <w:tc>
          <w:tcPr>
            <w:tcW w:w="1406" w:type="dxa"/>
            <w:vAlign w:val="center"/>
          </w:tcPr>
          <w:p w14:paraId="3E4353B5" w14:textId="765B9D0F" w:rsidR="007E156C" w:rsidRPr="00B3492C" w:rsidRDefault="005175B1" w:rsidP="006A2FF3">
            <w:pPr>
              <w:pStyle w:val="Tabletext"/>
              <w:spacing w:before="0" w:after="0" w:line="240" w:lineRule="auto"/>
            </w:pPr>
            <w:r>
              <w:t>$</w:t>
            </w:r>
            <w:r w:rsidR="007E156C" w:rsidRPr="00B3492C">
              <w:t>50,940,338</w:t>
            </w:r>
          </w:p>
        </w:tc>
        <w:tc>
          <w:tcPr>
            <w:tcW w:w="911" w:type="dxa"/>
            <w:vAlign w:val="center"/>
          </w:tcPr>
          <w:p w14:paraId="37EF296F" w14:textId="7AD074A1" w:rsidR="007E156C" w:rsidRPr="00B3492C" w:rsidRDefault="00F40298" w:rsidP="006A2FF3">
            <w:pPr>
              <w:pStyle w:val="Tabletext"/>
              <w:spacing w:before="0" w:after="0" w:line="240" w:lineRule="auto"/>
            </w:pPr>
            <w:r>
              <w:t>7%</w:t>
            </w:r>
          </w:p>
        </w:tc>
      </w:tr>
      <w:tr w:rsidR="007E156C" w:rsidRPr="008F2607" w14:paraId="1EFEB312" w14:textId="77777777" w:rsidTr="00F40298">
        <w:trPr>
          <w:jc w:val="center"/>
        </w:trPr>
        <w:tc>
          <w:tcPr>
            <w:tcW w:w="694" w:type="dxa"/>
            <w:vAlign w:val="center"/>
          </w:tcPr>
          <w:p w14:paraId="69822B50" w14:textId="77777777" w:rsidR="007E156C" w:rsidRPr="00B3492C" w:rsidRDefault="007E156C" w:rsidP="006A2FF3">
            <w:pPr>
              <w:pStyle w:val="Tabletext"/>
              <w:spacing w:before="0" w:after="0" w:line="240" w:lineRule="auto"/>
              <w:jc w:val="center"/>
            </w:pPr>
            <w:r w:rsidRPr="00B3492C">
              <w:t>56401</w:t>
            </w:r>
          </w:p>
        </w:tc>
        <w:tc>
          <w:tcPr>
            <w:tcW w:w="3364" w:type="dxa"/>
            <w:vAlign w:val="center"/>
          </w:tcPr>
          <w:p w14:paraId="41C49692" w14:textId="77777777" w:rsidR="007E156C" w:rsidRPr="00B3492C" w:rsidRDefault="007E156C" w:rsidP="006A2FF3">
            <w:pPr>
              <w:pStyle w:val="Tabletext"/>
              <w:spacing w:before="0" w:after="0" w:line="240" w:lineRule="auto"/>
            </w:pPr>
            <w:r w:rsidRPr="00B3492C">
              <w:t>CT upper abdomen only (diaphragm to iliac crest) without IV contrast medium (R) (K) (Anaes.)</w:t>
            </w:r>
          </w:p>
        </w:tc>
        <w:tc>
          <w:tcPr>
            <w:tcW w:w="1062" w:type="dxa"/>
            <w:vAlign w:val="center"/>
          </w:tcPr>
          <w:p w14:paraId="2DD13835" w14:textId="63A525A9" w:rsidR="007E156C" w:rsidRPr="00B3492C" w:rsidRDefault="005175B1" w:rsidP="006A2FF3">
            <w:pPr>
              <w:pStyle w:val="Tabletext"/>
              <w:spacing w:before="0" w:after="0" w:line="240" w:lineRule="auto"/>
            </w:pPr>
            <w:r>
              <w:t>$</w:t>
            </w:r>
            <w:r w:rsidR="007E156C" w:rsidRPr="00B3492C">
              <w:t>250.00</w:t>
            </w:r>
          </w:p>
        </w:tc>
        <w:tc>
          <w:tcPr>
            <w:tcW w:w="1077" w:type="dxa"/>
            <w:vAlign w:val="center"/>
          </w:tcPr>
          <w:p w14:paraId="4E660293" w14:textId="77777777" w:rsidR="007E156C" w:rsidRPr="00B3492C" w:rsidRDefault="007E156C" w:rsidP="006A2FF3">
            <w:pPr>
              <w:pStyle w:val="Tabletext"/>
              <w:spacing w:before="0" w:after="0" w:line="240" w:lineRule="auto"/>
            </w:pPr>
            <w:r w:rsidRPr="00B3492C">
              <w:t>8,348</w:t>
            </w:r>
          </w:p>
        </w:tc>
        <w:tc>
          <w:tcPr>
            <w:tcW w:w="1406" w:type="dxa"/>
            <w:vAlign w:val="center"/>
          </w:tcPr>
          <w:p w14:paraId="3A7D9985" w14:textId="33A53313" w:rsidR="007E156C" w:rsidRPr="00B3492C" w:rsidRDefault="005175B1" w:rsidP="006A2FF3">
            <w:pPr>
              <w:pStyle w:val="Tabletext"/>
              <w:spacing w:before="0" w:after="0" w:line="240" w:lineRule="auto"/>
            </w:pPr>
            <w:r>
              <w:t>$</w:t>
            </w:r>
            <w:r w:rsidR="007E156C" w:rsidRPr="00B3492C">
              <w:t>1,899,770</w:t>
            </w:r>
          </w:p>
        </w:tc>
        <w:tc>
          <w:tcPr>
            <w:tcW w:w="911" w:type="dxa"/>
            <w:vAlign w:val="center"/>
          </w:tcPr>
          <w:p w14:paraId="7F774E2B" w14:textId="5D696867" w:rsidR="007E156C" w:rsidRPr="00B3492C" w:rsidRDefault="00F40298" w:rsidP="006A2FF3">
            <w:pPr>
              <w:pStyle w:val="Tabletext"/>
              <w:spacing w:before="0" w:after="0" w:line="240" w:lineRule="auto"/>
            </w:pPr>
            <w:r>
              <w:t>3%</w:t>
            </w:r>
          </w:p>
        </w:tc>
      </w:tr>
      <w:tr w:rsidR="007E156C" w:rsidRPr="008F2607" w14:paraId="047D0B51" w14:textId="77777777" w:rsidTr="00F40298">
        <w:trPr>
          <w:jc w:val="center"/>
        </w:trPr>
        <w:tc>
          <w:tcPr>
            <w:tcW w:w="694" w:type="dxa"/>
            <w:vAlign w:val="center"/>
          </w:tcPr>
          <w:p w14:paraId="2C287F26" w14:textId="77777777" w:rsidR="007E156C" w:rsidRPr="00B3492C" w:rsidRDefault="007E156C" w:rsidP="006A2FF3">
            <w:pPr>
              <w:pStyle w:val="Tabletext"/>
              <w:spacing w:before="0" w:after="0" w:line="240" w:lineRule="auto"/>
              <w:jc w:val="center"/>
            </w:pPr>
            <w:r w:rsidRPr="00B3492C">
              <w:t>56407</w:t>
            </w:r>
          </w:p>
        </w:tc>
        <w:tc>
          <w:tcPr>
            <w:tcW w:w="3364" w:type="dxa"/>
            <w:vAlign w:val="center"/>
          </w:tcPr>
          <w:p w14:paraId="28A2A4D4" w14:textId="77777777" w:rsidR="007E156C" w:rsidRPr="00B3492C" w:rsidRDefault="007E156C" w:rsidP="006A2FF3">
            <w:pPr>
              <w:pStyle w:val="Tabletext"/>
              <w:spacing w:before="0" w:after="0" w:line="240" w:lineRule="auto"/>
            </w:pPr>
            <w:r w:rsidRPr="00B3492C">
              <w:t>CT upper abdomen only (diaphragm to iliac crest) with IV contrast, and with any scans of upper abdomen (diaphragm to iliac crest) prior to IV contrast injection (R) (K) (Anaes.)</w:t>
            </w:r>
          </w:p>
        </w:tc>
        <w:tc>
          <w:tcPr>
            <w:tcW w:w="1062" w:type="dxa"/>
            <w:vAlign w:val="center"/>
          </w:tcPr>
          <w:p w14:paraId="029A328F" w14:textId="51A2A25B" w:rsidR="007E156C" w:rsidRPr="00B3492C" w:rsidRDefault="005175B1" w:rsidP="006A2FF3">
            <w:pPr>
              <w:pStyle w:val="Tabletext"/>
              <w:spacing w:before="0" w:after="0" w:line="240" w:lineRule="auto"/>
            </w:pPr>
            <w:r>
              <w:t>$</w:t>
            </w:r>
            <w:r w:rsidR="007E156C" w:rsidRPr="00B3492C">
              <w:t>360.00</w:t>
            </w:r>
          </w:p>
        </w:tc>
        <w:tc>
          <w:tcPr>
            <w:tcW w:w="1077" w:type="dxa"/>
            <w:vAlign w:val="center"/>
          </w:tcPr>
          <w:p w14:paraId="70924DBF" w14:textId="77777777" w:rsidR="007E156C" w:rsidRPr="00B3492C" w:rsidRDefault="007E156C" w:rsidP="006A2FF3">
            <w:pPr>
              <w:pStyle w:val="Tabletext"/>
              <w:spacing w:before="0" w:after="0" w:line="240" w:lineRule="auto"/>
            </w:pPr>
            <w:r w:rsidRPr="00B3492C">
              <w:t>11,301</w:t>
            </w:r>
          </w:p>
        </w:tc>
        <w:tc>
          <w:tcPr>
            <w:tcW w:w="1406" w:type="dxa"/>
            <w:vAlign w:val="center"/>
          </w:tcPr>
          <w:p w14:paraId="37BD8243" w14:textId="33DCE268" w:rsidR="007E156C" w:rsidRPr="00B3492C" w:rsidRDefault="005175B1" w:rsidP="006A2FF3">
            <w:pPr>
              <w:pStyle w:val="Tabletext"/>
              <w:spacing w:before="0" w:after="0" w:line="240" w:lineRule="auto"/>
            </w:pPr>
            <w:r>
              <w:t>$</w:t>
            </w:r>
            <w:r w:rsidR="007E156C" w:rsidRPr="00B3492C">
              <w:t>3,723,314</w:t>
            </w:r>
          </w:p>
        </w:tc>
        <w:tc>
          <w:tcPr>
            <w:tcW w:w="911" w:type="dxa"/>
            <w:vAlign w:val="center"/>
          </w:tcPr>
          <w:p w14:paraId="7C3B2811" w14:textId="1033B02B" w:rsidR="007E156C" w:rsidRPr="00B3492C" w:rsidRDefault="00F40298" w:rsidP="006A2FF3">
            <w:pPr>
              <w:pStyle w:val="Tabletext"/>
              <w:spacing w:before="0" w:after="0" w:line="240" w:lineRule="auto"/>
            </w:pPr>
            <w:r>
              <w:t>-</w:t>
            </w:r>
          </w:p>
        </w:tc>
      </w:tr>
      <w:tr w:rsidR="007E156C" w:rsidRPr="008F2607" w14:paraId="10940CAC" w14:textId="77777777" w:rsidTr="00F40298">
        <w:trPr>
          <w:jc w:val="center"/>
        </w:trPr>
        <w:tc>
          <w:tcPr>
            <w:tcW w:w="694" w:type="dxa"/>
            <w:vAlign w:val="center"/>
          </w:tcPr>
          <w:p w14:paraId="4C27CE8F" w14:textId="77777777" w:rsidR="007E156C" w:rsidRPr="00B3492C" w:rsidRDefault="007E156C" w:rsidP="006A2FF3">
            <w:pPr>
              <w:pStyle w:val="Tabletext"/>
              <w:spacing w:before="0" w:after="0" w:line="240" w:lineRule="auto"/>
              <w:jc w:val="center"/>
            </w:pPr>
            <w:r w:rsidRPr="00B3492C">
              <w:t>56409</w:t>
            </w:r>
          </w:p>
        </w:tc>
        <w:tc>
          <w:tcPr>
            <w:tcW w:w="3364" w:type="dxa"/>
            <w:vAlign w:val="center"/>
          </w:tcPr>
          <w:p w14:paraId="2E2C1D44" w14:textId="77777777" w:rsidR="007E156C" w:rsidRPr="00B3492C" w:rsidRDefault="007E156C" w:rsidP="006A2FF3">
            <w:pPr>
              <w:pStyle w:val="Tabletext"/>
              <w:spacing w:before="0" w:after="0" w:line="240" w:lineRule="auto"/>
            </w:pPr>
            <w:r w:rsidRPr="00B3492C">
              <w:t>CT pelvis only (iliac crest to pubic symphysis) without IV contrast medium (R) (K) (Anaes.)</w:t>
            </w:r>
          </w:p>
        </w:tc>
        <w:tc>
          <w:tcPr>
            <w:tcW w:w="1062" w:type="dxa"/>
            <w:vAlign w:val="center"/>
          </w:tcPr>
          <w:p w14:paraId="6D6B80F5" w14:textId="673B4E5B" w:rsidR="007E156C" w:rsidRPr="00B3492C" w:rsidRDefault="005175B1" w:rsidP="006A2FF3">
            <w:pPr>
              <w:pStyle w:val="Tabletext"/>
              <w:spacing w:before="0" w:after="0" w:line="240" w:lineRule="auto"/>
            </w:pPr>
            <w:r>
              <w:t>$</w:t>
            </w:r>
            <w:r w:rsidR="007E156C" w:rsidRPr="00B3492C">
              <w:t>250.00</w:t>
            </w:r>
          </w:p>
        </w:tc>
        <w:tc>
          <w:tcPr>
            <w:tcW w:w="1077" w:type="dxa"/>
            <w:vAlign w:val="center"/>
          </w:tcPr>
          <w:p w14:paraId="503F2D3D" w14:textId="77777777" w:rsidR="007E156C" w:rsidRPr="00B3492C" w:rsidRDefault="007E156C" w:rsidP="006A2FF3">
            <w:pPr>
              <w:pStyle w:val="Tabletext"/>
              <w:spacing w:before="0" w:after="0" w:line="240" w:lineRule="auto"/>
            </w:pPr>
            <w:r w:rsidRPr="00B3492C">
              <w:t>26,405</w:t>
            </w:r>
          </w:p>
        </w:tc>
        <w:tc>
          <w:tcPr>
            <w:tcW w:w="1406" w:type="dxa"/>
            <w:vAlign w:val="center"/>
          </w:tcPr>
          <w:p w14:paraId="22B76F21" w14:textId="25CFE6FB" w:rsidR="007E156C" w:rsidRPr="00B3492C" w:rsidRDefault="005175B1" w:rsidP="006A2FF3">
            <w:pPr>
              <w:pStyle w:val="Tabletext"/>
              <w:spacing w:before="0" w:after="0" w:line="240" w:lineRule="auto"/>
            </w:pPr>
            <w:r>
              <w:t>$</w:t>
            </w:r>
            <w:r w:rsidR="007E156C" w:rsidRPr="00B3492C">
              <w:t>5,993,131</w:t>
            </w:r>
          </w:p>
        </w:tc>
        <w:tc>
          <w:tcPr>
            <w:tcW w:w="911" w:type="dxa"/>
            <w:vAlign w:val="center"/>
          </w:tcPr>
          <w:p w14:paraId="722F0307" w14:textId="74D2668D" w:rsidR="007E156C" w:rsidRPr="00B3492C" w:rsidRDefault="00F40298" w:rsidP="006A2FF3">
            <w:pPr>
              <w:pStyle w:val="Tabletext"/>
              <w:spacing w:before="0" w:after="0" w:line="240" w:lineRule="auto"/>
            </w:pPr>
            <w:r>
              <w:t>12%</w:t>
            </w:r>
          </w:p>
        </w:tc>
      </w:tr>
      <w:tr w:rsidR="007E156C" w:rsidRPr="008F2607" w14:paraId="1324111E" w14:textId="77777777" w:rsidTr="00F40298">
        <w:trPr>
          <w:jc w:val="center"/>
        </w:trPr>
        <w:tc>
          <w:tcPr>
            <w:tcW w:w="694" w:type="dxa"/>
            <w:vAlign w:val="center"/>
          </w:tcPr>
          <w:p w14:paraId="1AB6CFF8" w14:textId="77777777" w:rsidR="007E156C" w:rsidRPr="00B3492C" w:rsidRDefault="007E156C" w:rsidP="006A2FF3">
            <w:pPr>
              <w:pStyle w:val="Tabletext"/>
              <w:spacing w:before="0" w:after="0" w:line="240" w:lineRule="auto"/>
              <w:jc w:val="center"/>
            </w:pPr>
            <w:r w:rsidRPr="00B3492C">
              <w:t>56412</w:t>
            </w:r>
          </w:p>
        </w:tc>
        <w:tc>
          <w:tcPr>
            <w:tcW w:w="3364" w:type="dxa"/>
            <w:vAlign w:val="center"/>
          </w:tcPr>
          <w:p w14:paraId="72551A62" w14:textId="77777777" w:rsidR="007E156C" w:rsidRPr="00B3492C" w:rsidRDefault="007E156C" w:rsidP="006A2FF3">
            <w:pPr>
              <w:pStyle w:val="Tabletext"/>
              <w:spacing w:before="0" w:after="0" w:line="240" w:lineRule="auto"/>
            </w:pPr>
            <w:r w:rsidRPr="00B3492C">
              <w:t>CT pelvis only (iliac crest to pubic symphysis) with IV contrast and with any scans of pelvis (iliac crest to pubic symphysis) prior to IV contrast injection (R) (K) (Anaes.)</w:t>
            </w:r>
          </w:p>
        </w:tc>
        <w:tc>
          <w:tcPr>
            <w:tcW w:w="1062" w:type="dxa"/>
            <w:vAlign w:val="center"/>
          </w:tcPr>
          <w:p w14:paraId="45E211C5" w14:textId="6939D5F8" w:rsidR="007E156C" w:rsidRPr="00B3492C" w:rsidRDefault="005175B1" w:rsidP="006A2FF3">
            <w:pPr>
              <w:pStyle w:val="Tabletext"/>
              <w:spacing w:before="0" w:after="0" w:line="240" w:lineRule="auto"/>
            </w:pPr>
            <w:r>
              <w:t>$</w:t>
            </w:r>
            <w:r w:rsidR="007E156C" w:rsidRPr="00B3492C">
              <w:t>360.00</w:t>
            </w:r>
          </w:p>
        </w:tc>
        <w:tc>
          <w:tcPr>
            <w:tcW w:w="1077" w:type="dxa"/>
            <w:vAlign w:val="center"/>
          </w:tcPr>
          <w:p w14:paraId="0CD08943" w14:textId="77777777" w:rsidR="007E156C" w:rsidRPr="00B3492C" w:rsidRDefault="007E156C" w:rsidP="006A2FF3">
            <w:pPr>
              <w:pStyle w:val="Tabletext"/>
              <w:spacing w:before="0" w:after="0" w:line="240" w:lineRule="auto"/>
            </w:pPr>
            <w:r w:rsidRPr="00B3492C">
              <w:t>12,248</w:t>
            </w:r>
          </w:p>
        </w:tc>
        <w:tc>
          <w:tcPr>
            <w:tcW w:w="1406" w:type="dxa"/>
            <w:vAlign w:val="center"/>
          </w:tcPr>
          <w:p w14:paraId="372E88E3" w14:textId="6AD26DEC" w:rsidR="007E156C" w:rsidRPr="00B3492C" w:rsidRDefault="005175B1" w:rsidP="006A2FF3">
            <w:pPr>
              <w:pStyle w:val="Tabletext"/>
              <w:spacing w:before="0" w:after="0" w:line="240" w:lineRule="auto"/>
            </w:pPr>
            <w:r>
              <w:t>$</w:t>
            </w:r>
            <w:r w:rsidR="007E156C" w:rsidRPr="00B3492C">
              <w:t>3,999,629</w:t>
            </w:r>
          </w:p>
        </w:tc>
        <w:tc>
          <w:tcPr>
            <w:tcW w:w="911" w:type="dxa"/>
            <w:vAlign w:val="center"/>
          </w:tcPr>
          <w:p w14:paraId="0F463320" w14:textId="697D3688" w:rsidR="007E156C" w:rsidRPr="00B3492C" w:rsidRDefault="00F40298" w:rsidP="00F40298">
            <w:pPr>
              <w:pStyle w:val="Tabletext"/>
              <w:spacing w:before="0" w:after="0" w:line="240" w:lineRule="auto"/>
            </w:pPr>
            <w:r>
              <w:t>24%</w:t>
            </w:r>
          </w:p>
        </w:tc>
      </w:tr>
      <w:tr w:rsidR="007E156C" w:rsidRPr="008F2607" w14:paraId="5AC6FF3C" w14:textId="77777777" w:rsidTr="00F40298">
        <w:trPr>
          <w:jc w:val="center"/>
        </w:trPr>
        <w:tc>
          <w:tcPr>
            <w:tcW w:w="694" w:type="dxa"/>
            <w:vAlign w:val="center"/>
          </w:tcPr>
          <w:p w14:paraId="69B1721B" w14:textId="77777777" w:rsidR="007E156C" w:rsidRPr="00B3492C" w:rsidRDefault="007E156C" w:rsidP="006A2FF3">
            <w:pPr>
              <w:pStyle w:val="Tabletext"/>
              <w:spacing w:before="0" w:after="0" w:line="240" w:lineRule="auto"/>
              <w:jc w:val="center"/>
            </w:pPr>
            <w:r w:rsidRPr="00B3492C">
              <w:t>56501</w:t>
            </w:r>
          </w:p>
        </w:tc>
        <w:tc>
          <w:tcPr>
            <w:tcW w:w="3364" w:type="dxa"/>
            <w:vAlign w:val="center"/>
          </w:tcPr>
          <w:p w14:paraId="57735737" w14:textId="77777777" w:rsidR="007E156C" w:rsidRPr="00B3492C" w:rsidRDefault="007E156C" w:rsidP="006A2FF3">
            <w:pPr>
              <w:pStyle w:val="Tabletext"/>
              <w:spacing w:before="0" w:after="0" w:line="240" w:lineRule="auto"/>
            </w:pPr>
            <w:r w:rsidRPr="00B3492C">
              <w:t>CT upper abdomen and pelvis without IV contrast, not for the purposes of virtual colonoscopy (R) (K) (Anaes.)</w:t>
            </w:r>
          </w:p>
        </w:tc>
        <w:tc>
          <w:tcPr>
            <w:tcW w:w="1062" w:type="dxa"/>
            <w:vAlign w:val="center"/>
          </w:tcPr>
          <w:p w14:paraId="7EE5B7E9" w14:textId="3BE6849A" w:rsidR="007E156C" w:rsidRPr="00B3492C" w:rsidRDefault="005175B1" w:rsidP="006A2FF3">
            <w:pPr>
              <w:pStyle w:val="Tabletext"/>
              <w:spacing w:before="0" w:after="0" w:line="240" w:lineRule="auto"/>
            </w:pPr>
            <w:r>
              <w:t>$</w:t>
            </w:r>
            <w:r w:rsidR="007E156C" w:rsidRPr="00B3492C">
              <w:t>385.00</w:t>
            </w:r>
          </w:p>
        </w:tc>
        <w:tc>
          <w:tcPr>
            <w:tcW w:w="1077" w:type="dxa"/>
            <w:vAlign w:val="center"/>
          </w:tcPr>
          <w:p w14:paraId="4DCD6B2B" w14:textId="77777777" w:rsidR="007E156C" w:rsidRPr="00B3492C" w:rsidRDefault="007E156C" w:rsidP="006A2FF3">
            <w:pPr>
              <w:pStyle w:val="Tabletext"/>
              <w:spacing w:before="0" w:after="0" w:line="240" w:lineRule="auto"/>
            </w:pPr>
            <w:r w:rsidRPr="00B3492C">
              <w:t>132,274</w:t>
            </w:r>
          </w:p>
        </w:tc>
        <w:tc>
          <w:tcPr>
            <w:tcW w:w="1406" w:type="dxa"/>
            <w:vAlign w:val="center"/>
          </w:tcPr>
          <w:p w14:paraId="5C951E52" w14:textId="152B7E59" w:rsidR="007E156C" w:rsidRPr="00B3492C" w:rsidRDefault="005175B1" w:rsidP="006A2FF3">
            <w:pPr>
              <w:pStyle w:val="Tabletext"/>
              <w:spacing w:before="0" w:after="0" w:line="240" w:lineRule="auto"/>
            </w:pPr>
            <w:r>
              <w:t>$</w:t>
            </w:r>
            <w:r w:rsidR="007E156C" w:rsidRPr="00B3492C">
              <w:t>46,622,467</w:t>
            </w:r>
          </w:p>
        </w:tc>
        <w:tc>
          <w:tcPr>
            <w:tcW w:w="911" w:type="dxa"/>
            <w:vAlign w:val="center"/>
          </w:tcPr>
          <w:p w14:paraId="5FB9177D" w14:textId="3C2F27E0" w:rsidR="007E156C" w:rsidRPr="00B3492C" w:rsidRDefault="00F40298" w:rsidP="006A2FF3">
            <w:pPr>
              <w:pStyle w:val="Tabletext"/>
              <w:spacing w:before="0" w:after="0" w:line="240" w:lineRule="auto"/>
            </w:pPr>
            <w:r>
              <w:t>7%</w:t>
            </w:r>
          </w:p>
        </w:tc>
      </w:tr>
      <w:tr w:rsidR="007E156C" w:rsidRPr="008F2607" w14:paraId="34A4BB47" w14:textId="77777777" w:rsidTr="00F40298">
        <w:trPr>
          <w:jc w:val="center"/>
        </w:trPr>
        <w:tc>
          <w:tcPr>
            <w:tcW w:w="694" w:type="dxa"/>
            <w:vAlign w:val="center"/>
          </w:tcPr>
          <w:p w14:paraId="1F3A7F0F" w14:textId="77777777" w:rsidR="007E156C" w:rsidRPr="00B3492C" w:rsidRDefault="007E156C" w:rsidP="006A2FF3">
            <w:pPr>
              <w:pStyle w:val="Tabletext"/>
              <w:spacing w:before="0" w:after="0" w:line="240" w:lineRule="auto"/>
              <w:jc w:val="center"/>
            </w:pPr>
            <w:r w:rsidRPr="00B3492C">
              <w:t>56507</w:t>
            </w:r>
          </w:p>
        </w:tc>
        <w:tc>
          <w:tcPr>
            <w:tcW w:w="3364" w:type="dxa"/>
            <w:vAlign w:val="center"/>
          </w:tcPr>
          <w:p w14:paraId="22292942" w14:textId="77777777" w:rsidR="007E156C" w:rsidRPr="00B3492C" w:rsidRDefault="007E156C" w:rsidP="006A2FF3">
            <w:pPr>
              <w:pStyle w:val="Tabletext"/>
              <w:spacing w:before="0" w:after="0" w:line="240" w:lineRule="auto"/>
            </w:pPr>
            <w:r w:rsidRPr="00B3492C">
              <w:t>CT upper abdomen and pelvis with IV contrast and with any scans of upper abdomen and pelvis prior to IV contrast injection, not for the purposes of virtual colonoscopy (R) (K) (Anaes.)</w:t>
            </w:r>
          </w:p>
        </w:tc>
        <w:tc>
          <w:tcPr>
            <w:tcW w:w="1062" w:type="dxa"/>
            <w:vAlign w:val="center"/>
          </w:tcPr>
          <w:p w14:paraId="20209568" w14:textId="1579D31A" w:rsidR="007E156C" w:rsidRPr="00B3492C" w:rsidRDefault="005175B1" w:rsidP="006A2FF3">
            <w:pPr>
              <w:pStyle w:val="Tabletext"/>
              <w:spacing w:before="0" w:after="0" w:line="240" w:lineRule="auto"/>
            </w:pPr>
            <w:r>
              <w:t>$</w:t>
            </w:r>
            <w:r w:rsidR="007E156C" w:rsidRPr="00B3492C">
              <w:t>480.05</w:t>
            </w:r>
          </w:p>
        </w:tc>
        <w:tc>
          <w:tcPr>
            <w:tcW w:w="1077" w:type="dxa"/>
            <w:vAlign w:val="center"/>
          </w:tcPr>
          <w:p w14:paraId="1D1074C0" w14:textId="77777777" w:rsidR="007E156C" w:rsidRPr="00B3492C" w:rsidRDefault="007E156C" w:rsidP="006A2FF3">
            <w:pPr>
              <w:pStyle w:val="Tabletext"/>
              <w:spacing w:before="0" w:after="0" w:line="240" w:lineRule="auto"/>
            </w:pPr>
            <w:r w:rsidRPr="00B3492C">
              <w:t>374,385</w:t>
            </w:r>
          </w:p>
        </w:tc>
        <w:tc>
          <w:tcPr>
            <w:tcW w:w="1406" w:type="dxa"/>
            <w:vAlign w:val="center"/>
          </w:tcPr>
          <w:p w14:paraId="1B5BA58C" w14:textId="409AC851" w:rsidR="007E156C" w:rsidRPr="00B3492C" w:rsidRDefault="005175B1" w:rsidP="006A2FF3">
            <w:pPr>
              <w:pStyle w:val="Tabletext"/>
              <w:spacing w:before="0" w:after="0" w:line="240" w:lineRule="auto"/>
            </w:pPr>
            <w:r>
              <w:t>$</w:t>
            </w:r>
            <w:r w:rsidR="007E156C" w:rsidRPr="00B3492C">
              <w:t>164,819,652</w:t>
            </w:r>
          </w:p>
        </w:tc>
        <w:tc>
          <w:tcPr>
            <w:tcW w:w="911" w:type="dxa"/>
            <w:vAlign w:val="center"/>
          </w:tcPr>
          <w:p w14:paraId="25EA9D64" w14:textId="4223A048" w:rsidR="007E156C" w:rsidRPr="00B3492C" w:rsidRDefault="00F40298" w:rsidP="006A2FF3">
            <w:pPr>
              <w:pStyle w:val="Tabletext"/>
              <w:spacing w:before="0" w:after="0" w:line="240" w:lineRule="auto"/>
            </w:pPr>
            <w:r>
              <w:t>6%</w:t>
            </w:r>
          </w:p>
        </w:tc>
      </w:tr>
      <w:tr w:rsidR="007E156C" w:rsidRPr="008F2607" w14:paraId="128032C5" w14:textId="77777777" w:rsidTr="00F40298">
        <w:trPr>
          <w:jc w:val="center"/>
        </w:trPr>
        <w:tc>
          <w:tcPr>
            <w:tcW w:w="694" w:type="dxa"/>
            <w:vAlign w:val="center"/>
          </w:tcPr>
          <w:p w14:paraId="2EB1643E" w14:textId="77777777" w:rsidR="007E156C" w:rsidRPr="00B3492C" w:rsidRDefault="007E156C" w:rsidP="006A2FF3">
            <w:pPr>
              <w:pStyle w:val="Tabletext"/>
              <w:spacing w:before="0" w:after="0" w:line="240" w:lineRule="auto"/>
              <w:jc w:val="center"/>
            </w:pPr>
            <w:r w:rsidRPr="00B3492C">
              <w:t>56553</w:t>
            </w:r>
          </w:p>
        </w:tc>
        <w:tc>
          <w:tcPr>
            <w:tcW w:w="3364" w:type="dxa"/>
            <w:vAlign w:val="center"/>
          </w:tcPr>
          <w:p w14:paraId="665F6302" w14:textId="77777777" w:rsidR="007E156C" w:rsidRPr="00B3492C" w:rsidRDefault="007E156C" w:rsidP="006A2FF3">
            <w:pPr>
              <w:pStyle w:val="Tabletext"/>
              <w:spacing w:before="0" w:after="0" w:line="240" w:lineRule="auto"/>
            </w:pPr>
            <w:r w:rsidRPr="00B3492C">
              <w:t>CT colon for exclusion or diagnosis of neoplasia in a symptomatic or high risk patient</w:t>
            </w:r>
          </w:p>
        </w:tc>
        <w:tc>
          <w:tcPr>
            <w:tcW w:w="1062" w:type="dxa"/>
            <w:vAlign w:val="center"/>
          </w:tcPr>
          <w:p w14:paraId="74661E50" w14:textId="7DA44709" w:rsidR="007E156C" w:rsidRPr="00B3492C" w:rsidRDefault="005175B1" w:rsidP="006A2FF3">
            <w:pPr>
              <w:pStyle w:val="Tabletext"/>
              <w:spacing w:before="0" w:after="0" w:line="240" w:lineRule="auto"/>
            </w:pPr>
            <w:r>
              <w:t>$</w:t>
            </w:r>
            <w:r w:rsidR="007E156C" w:rsidRPr="00B3492C">
              <w:t>520.00</w:t>
            </w:r>
          </w:p>
        </w:tc>
        <w:tc>
          <w:tcPr>
            <w:tcW w:w="1077" w:type="dxa"/>
            <w:vAlign w:val="center"/>
          </w:tcPr>
          <w:p w14:paraId="0CA5D40F" w14:textId="77777777" w:rsidR="007E156C" w:rsidRPr="00B3492C" w:rsidRDefault="007E156C" w:rsidP="006A2FF3">
            <w:pPr>
              <w:pStyle w:val="Tabletext"/>
              <w:spacing w:before="0" w:after="0" w:line="240" w:lineRule="auto"/>
            </w:pPr>
            <w:r w:rsidRPr="00B3492C">
              <w:t>3,983</w:t>
            </w:r>
          </w:p>
        </w:tc>
        <w:tc>
          <w:tcPr>
            <w:tcW w:w="1406" w:type="dxa"/>
            <w:vAlign w:val="center"/>
          </w:tcPr>
          <w:p w14:paraId="50C4F3A1" w14:textId="0D0396CF" w:rsidR="007E156C" w:rsidRPr="00B3492C" w:rsidRDefault="005175B1" w:rsidP="006A2FF3">
            <w:pPr>
              <w:pStyle w:val="Tabletext"/>
              <w:spacing w:before="0" w:after="0" w:line="240" w:lineRule="auto"/>
            </w:pPr>
            <w:r>
              <w:t>$</w:t>
            </w:r>
            <w:r w:rsidR="007E156C" w:rsidRPr="00B3492C">
              <w:t>1,881,786</w:t>
            </w:r>
          </w:p>
        </w:tc>
        <w:tc>
          <w:tcPr>
            <w:tcW w:w="911" w:type="dxa"/>
            <w:vAlign w:val="center"/>
          </w:tcPr>
          <w:p w14:paraId="2EC33976" w14:textId="67EE1CF1" w:rsidR="007E156C" w:rsidRPr="00B3492C" w:rsidRDefault="00F40298" w:rsidP="006A2FF3">
            <w:pPr>
              <w:pStyle w:val="Tabletext"/>
              <w:spacing w:before="0" w:after="0" w:line="240" w:lineRule="auto"/>
            </w:pPr>
            <w:r>
              <w:t>-</w:t>
            </w:r>
          </w:p>
        </w:tc>
      </w:tr>
      <w:tr w:rsidR="007E156C" w:rsidRPr="008F2607" w14:paraId="7A0F797A" w14:textId="77777777" w:rsidTr="00F40298">
        <w:trPr>
          <w:jc w:val="center"/>
        </w:trPr>
        <w:tc>
          <w:tcPr>
            <w:tcW w:w="694" w:type="dxa"/>
            <w:vAlign w:val="center"/>
          </w:tcPr>
          <w:p w14:paraId="5B286D4E" w14:textId="77777777" w:rsidR="007E156C" w:rsidRPr="00B3492C" w:rsidRDefault="007E156C" w:rsidP="006A2FF3">
            <w:pPr>
              <w:pStyle w:val="Tabletext"/>
              <w:spacing w:before="0" w:after="0" w:line="240" w:lineRule="auto"/>
              <w:jc w:val="center"/>
            </w:pPr>
            <w:r w:rsidRPr="00B3492C">
              <w:lastRenderedPageBreak/>
              <w:t>56801</w:t>
            </w:r>
          </w:p>
        </w:tc>
        <w:tc>
          <w:tcPr>
            <w:tcW w:w="3364" w:type="dxa"/>
            <w:vAlign w:val="center"/>
          </w:tcPr>
          <w:p w14:paraId="38F63CF3" w14:textId="77777777" w:rsidR="007E156C" w:rsidRPr="00B3492C" w:rsidRDefault="007E156C" w:rsidP="006A2FF3">
            <w:pPr>
              <w:pStyle w:val="Tabletext"/>
              <w:spacing w:before="0" w:after="0" w:line="240" w:lineRule="auto"/>
            </w:pPr>
            <w:r w:rsidRPr="00B3492C">
              <w:t>CT chest, abdomen and pelvis without IV contrast, not including a study performed to exclude coronary artery calcification or image coronary arteries (R) (K) (Anaes.)</w:t>
            </w:r>
          </w:p>
        </w:tc>
        <w:tc>
          <w:tcPr>
            <w:tcW w:w="1062" w:type="dxa"/>
            <w:vAlign w:val="center"/>
          </w:tcPr>
          <w:p w14:paraId="598D1A88" w14:textId="2246261F" w:rsidR="007E156C" w:rsidRPr="00B3492C" w:rsidRDefault="005175B1" w:rsidP="006A2FF3">
            <w:pPr>
              <w:pStyle w:val="Tabletext"/>
              <w:spacing w:before="0" w:after="0" w:line="240" w:lineRule="auto"/>
            </w:pPr>
            <w:r>
              <w:t>$</w:t>
            </w:r>
            <w:r w:rsidR="007E156C" w:rsidRPr="00B3492C">
              <w:t>466.55</w:t>
            </w:r>
          </w:p>
        </w:tc>
        <w:tc>
          <w:tcPr>
            <w:tcW w:w="1077" w:type="dxa"/>
            <w:vAlign w:val="center"/>
          </w:tcPr>
          <w:p w14:paraId="153FAE99" w14:textId="77777777" w:rsidR="007E156C" w:rsidRPr="00B3492C" w:rsidRDefault="007E156C" w:rsidP="006A2FF3">
            <w:pPr>
              <w:pStyle w:val="Tabletext"/>
              <w:spacing w:before="0" w:after="0" w:line="240" w:lineRule="auto"/>
            </w:pPr>
            <w:r w:rsidRPr="00B3492C">
              <w:t>25,214</w:t>
            </w:r>
          </w:p>
        </w:tc>
        <w:tc>
          <w:tcPr>
            <w:tcW w:w="1406" w:type="dxa"/>
            <w:vAlign w:val="center"/>
          </w:tcPr>
          <w:p w14:paraId="4719D93B" w14:textId="5DBD2C55" w:rsidR="007E156C" w:rsidRPr="00B3492C" w:rsidRDefault="005175B1" w:rsidP="006A2FF3">
            <w:pPr>
              <w:pStyle w:val="Tabletext"/>
              <w:spacing w:before="0" w:after="0" w:line="240" w:lineRule="auto"/>
            </w:pPr>
            <w:r>
              <w:t>$</w:t>
            </w:r>
            <w:r w:rsidR="007E156C" w:rsidRPr="00B3492C">
              <w:t>10,829,275</w:t>
            </w:r>
          </w:p>
        </w:tc>
        <w:tc>
          <w:tcPr>
            <w:tcW w:w="911" w:type="dxa"/>
            <w:vAlign w:val="center"/>
          </w:tcPr>
          <w:p w14:paraId="45AF885F" w14:textId="47624A28" w:rsidR="007E156C" w:rsidRPr="00B3492C" w:rsidRDefault="00F40298" w:rsidP="006A2FF3">
            <w:pPr>
              <w:pStyle w:val="Tabletext"/>
              <w:spacing w:before="0" w:after="0" w:line="240" w:lineRule="auto"/>
            </w:pPr>
            <w:r>
              <w:t>11%</w:t>
            </w:r>
          </w:p>
        </w:tc>
      </w:tr>
      <w:tr w:rsidR="007E156C" w:rsidRPr="008F2607" w14:paraId="759EABB1" w14:textId="77777777" w:rsidTr="00F40298">
        <w:trPr>
          <w:jc w:val="center"/>
        </w:trPr>
        <w:tc>
          <w:tcPr>
            <w:tcW w:w="694" w:type="dxa"/>
            <w:vAlign w:val="center"/>
          </w:tcPr>
          <w:p w14:paraId="3EB43CC6" w14:textId="77777777" w:rsidR="007E156C" w:rsidRPr="00B3492C" w:rsidRDefault="007E156C" w:rsidP="006A2FF3">
            <w:pPr>
              <w:pStyle w:val="Tabletext"/>
              <w:spacing w:before="0" w:after="0" w:line="240" w:lineRule="auto"/>
              <w:jc w:val="center"/>
            </w:pPr>
            <w:r w:rsidRPr="00B3492C">
              <w:t>56807</w:t>
            </w:r>
          </w:p>
        </w:tc>
        <w:tc>
          <w:tcPr>
            <w:tcW w:w="3364" w:type="dxa"/>
            <w:vAlign w:val="center"/>
          </w:tcPr>
          <w:p w14:paraId="238C50B9" w14:textId="77777777" w:rsidR="007E156C" w:rsidRPr="00B3492C" w:rsidRDefault="007E156C" w:rsidP="006A2FF3">
            <w:pPr>
              <w:pStyle w:val="Tabletext"/>
              <w:spacing w:before="0" w:after="0" w:line="240" w:lineRule="auto"/>
            </w:pPr>
            <w:r w:rsidRPr="00B3492C">
              <w:t>CT chest, abdomen and pelvis with IV contrast and with any scans of chest, abdo and pelvis with or without scans of soft tissue of neck prior to IV contrast injection, not including a study to exclude coronary artery calcification or image coronary arteries (R) (K) (Anaes.)</w:t>
            </w:r>
          </w:p>
        </w:tc>
        <w:tc>
          <w:tcPr>
            <w:tcW w:w="1062" w:type="dxa"/>
            <w:vAlign w:val="center"/>
          </w:tcPr>
          <w:p w14:paraId="5901860C" w14:textId="783144DB" w:rsidR="007E156C" w:rsidRPr="00B3492C" w:rsidRDefault="005175B1" w:rsidP="006A2FF3">
            <w:pPr>
              <w:pStyle w:val="Tabletext"/>
              <w:spacing w:before="0" w:after="0" w:line="240" w:lineRule="auto"/>
            </w:pPr>
            <w:r>
              <w:t>$</w:t>
            </w:r>
            <w:r w:rsidR="007E156C" w:rsidRPr="00B3492C">
              <w:t>560.00</w:t>
            </w:r>
          </w:p>
        </w:tc>
        <w:tc>
          <w:tcPr>
            <w:tcW w:w="1077" w:type="dxa"/>
            <w:vAlign w:val="center"/>
          </w:tcPr>
          <w:p w14:paraId="2A806715" w14:textId="77777777" w:rsidR="007E156C" w:rsidRPr="00B3492C" w:rsidRDefault="007E156C" w:rsidP="006A2FF3">
            <w:pPr>
              <w:pStyle w:val="Tabletext"/>
              <w:spacing w:before="0" w:after="0" w:line="240" w:lineRule="auto"/>
            </w:pPr>
            <w:r w:rsidRPr="00B3492C">
              <w:t>228,419</w:t>
            </w:r>
          </w:p>
        </w:tc>
        <w:tc>
          <w:tcPr>
            <w:tcW w:w="1406" w:type="dxa"/>
            <w:vAlign w:val="center"/>
          </w:tcPr>
          <w:p w14:paraId="1AFF599D" w14:textId="3D5AAE5E" w:rsidR="007E156C" w:rsidRPr="00B3492C" w:rsidRDefault="005175B1" w:rsidP="006A2FF3">
            <w:pPr>
              <w:pStyle w:val="Tabletext"/>
              <w:spacing w:before="0" w:after="0" w:line="240" w:lineRule="auto"/>
            </w:pPr>
            <w:r>
              <w:t>$</w:t>
            </w:r>
            <w:r w:rsidR="007E156C" w:rsidRPr="00B3492C">
              <w:t>119,047,543</w:t>
            </w:r>
          </w:p>
        </w:tc>
        <w:tc>
          <w:tcPr>
            <w:tcW w:w="911" w:type="dxa"/>
            <w:vAlign w:val="center"/>
          </w:tcPr>
          <w:p w14:paraId="511D8C5D" w14:textId="6604A4CA" w:rsidR="007E156C" w:rsidRPr="00B3492C" w:rsidRDefault="007E156C" w:rsidP="006A2FF3">
            <w:pPr>
              <w:pStyle w:val="Tabletext"/>
              <w:spacing w:before="0" w:after="0" w:line="240" w:lineRule="auto"/>
            </w:pPr>
            <w:r>
              <w:t>9</w:t>
            </w:r>
            <w:r w:rsidR="00F40298">
              <w:t>%</w:t>
            </w:r>
          </w:p>
        </w:tc>
      </w:tr>
    </w:tbl>
    <w:p w14:paraId="6F88F0F1" w14:textId="027EDD74" w:rsidR="0025631B" w:rsidRPr="0025631B" w:rsidRDefault="0025631B" w:rsidP="0025631B">
      <w:pPr>
        <w:pStyle w:val="DICCHeading4"/>
        <w:spacing w:after="120" w:afterAutospacing="0"/>
        <w:rPr>
          <w:b w:val="0"/>
          <w:iCs w:val="0"/>
          <w:sz w:val="22"/>
          <w:szCs w:val="24"/>
        </w:rPr>
      </w:pPr>
      <w:bookmarkStart w:id="296" w:name="_Toc523297971"/>
      <w:bookmarkStart w:id="297" w:name="_Toc523302436"/>
      <w:bookmarkStart w:id="298" w:name="_Toc523304832"/>
      <w:bookmarkStart w:id="299" w:name="_Toc524006112"/>
      <w:r w:rsidRPr="0025631B">
        <w:rPr>
          <w:b w:val="0"/>
          <w:iCs w:val="0"/>
          <w:sz w:val="22"/>
          <w:szCs w:val="24"/>
        </w:rPr>
        <w:t>After</w:t>
      </w:r>
      <w:r>
        <w:rPr>
          <w:b w:val="0"/>
          <w:iCs w:val="0"/>
          <w:sz w:val="22"/>
          <w:szCs w:val="24"/>
        </w:rPr>
        <w:t xml:space="preserve"> reviewing the above data regarding CT of the chest abdomen and pelvis, the Committee decided not to recommend any changes to these items as they reflect contemporary best practice.</w:t>
      </w:r>
      <w:bookmarkEnd w:id="296"/>
      <w:bookmarkEnd w:id="297"/>
      <w:bookmarkEnd w:id="298"/>
      <w:bookmarkEnd w:id="299"/>
    </w:p>
    <w:p w14:paraId="21B3B806" w14:textId="4FD82175" w:rsidR="007E156C" w:rsidRPr="002E122F" w:rsidRDefault="002E122F" w:rsidP="0025631B">
      <w:pPr>
        <w:pStyle w:val="DICCHeading4"/>
        <w:spacing w:after="120" w:afterAutospacing="0"/>
        <w:rPr>
          <w:color w:val="006600"/>
        </w:rPr>
      </w:pPr>
      <w:bookmarkStart w:id="300" w:name="_Toc523297972"/>
      <w:bookmarkStart w:id="301" w:name="_Toc523302437"/>
      <w:bookmarkStart w:id="302" w:name="_Toc523304833"/>
      <w:bookmarkStart w:id="303" w:name="_Toc524006113"/>
      <w:r w:rsidRPr="002E122F">
        <w:rPr>
          <w:iCs w:val="0"/>
          <w:color w:val="006600"/>
          <w:sz w:val="24"/>
          <w:szCs w:val="24"/>
        </w:rPr>
        <w:t>MRI</w:t>
      </w:r>
      <w:r w:rsidR="00030570">
        <w:rPr>
          <w:iCs w:val="0"/>
          <w:color w:val="006600"/>
          <w:sz w:val="24"/>
          <w:szCs w:val="24"/>
        </w:rPr>
        <w:t xml:space="preserve"> </w:t>
      </w:r>
      <w:r w:rsidR="003B738B">
        <w:rPr>
          <w:iCs w:val="0"/>
          <w:color w:val="006600"/>
          <w:sz w:val="24"/>
          <w:szCs w:val="24"/>
        </w:rPr>
        <w:t xml:space="preserve">of the chest, abdomen and pelvis </w:t>
      </w:r>
      <w:r w:rsidR="00030570">
        <w:rPr>
          <w:iCs w:val="0"/>
          <w:color w:val="006600"/>
          <w:sz w:val="24"/>
          <w:szCs w:val="24"/>
        </w:rPr>
        <w:t xml:space="preserve">(items </w:t>
      </w:r>
      <w:r w:rsidR="00416840">
        <w:rPr>
          <w:iCs w:val="0"/>
          <w:color w:val="006600"/>
          <w:sz w:val="24"/>
          <w:szCs w:val="24"/>
        </w:rPr>
        <w:t>63470</w:t>
      </w:r>
      <w:r w:rsidR="00030570">
        <w:rPr>
          <w:iCs w:val="0"/>
          <w:color w:val="006600"/>
          <w:sz w:val="24"/>
          <w:szCs w:val="24"/>
        </w:rPr>
        <w:t xml:space="preserve"> to </w:t>
      </w:r>
      <w:r w:rsidR="00416840">
        <w:rPr>
          <w:iCs w:val="0"/>
          <w:color w:val="006600"/>
          <w:sz w:val="24"/>
          <w:szCs w:val="24"/>
        </w:rPr>
        <w:t>6374</w:t>
      </w:r>
      <w:r w:rsidR="00B57330">
        <w:rPr>
          <w:iCs w:val="0"/>
          <w:color w:val="006600"/>
          <w:sz w:val="24"/>
          <w:szCs w:val="24"/>
        </w:rPr>
        <w:t>4</w:t>
      </w:r>
      <w:r w:rsidR="00030570">
        <w:rPr>
          <w:iCs w:val="0"/>
          <w:color w:val="006600"/>
          <w:sz w:val="24"/>
          <w:szCs w:val="24"/>
        </w:rPr>
        <w:t>)</w:t>
      </w:r>
      <w:bookmarkEnd w:id="300"/>
      <w:bookmarkEnd w:id="301"/>
      <w:bookmarkEnd w:id="302"/>
      <w:bookmarkEnd w:id="303"/>
    </w:p>
    <w:p w14:paraId="06A7751B" w14:textId="0212CCE5" w:rsidR="007E156C" w:rsidRPr="00302428" w:rsidRDefault="007E156C" w:rsidP="007E156C">
      <w:pPr>
        <w:rPr>
          <w:lang w:val="en-GB"/>
        </w:rPr>
      </w:pPr>
      <w:r>
        <w:rPr>
          <w:lang w:val="en-GB"/>
        </w:rPr>
        <w:t xml:space="preserve">Table </w:t>
      </w:r>
      <w:r w:rsidR="00030570">
        <w:rPr>
          <w:lang w:val="en-GB"/>
        </w:rPr>
        <w:t>3</w:t>
      </w:r>
      <w:r w:rsidR="008F02AF">
        <w:rPr>
          <w:lang w:val="en-GB"/>
        </w:rPr>
        <w:t>3</w:t>
      </w:r>
      <w:r w:rsidRPr="00302428">
        <w:rPr>
          <w:lang w:val="en-GB"/>
        </w:rPr>
        <w:t xml:space="preserve"> shows the standard Medicare service and benefits data for those MRI items reviewed relating to the chest, pelvis and abdomen (includ</w:t>
      </w:r>
      <w:r w:rsidR="002238D4">
        <w:rPr>
          <w:lang w:val="en-GB"/>
        </w:rPr>
        <w:t xml:space="preserve">ing liver, prostate, urological, gynaecological </w:t>
      </w:r>
      <w:r w:rsidRPr="00302428">
        <w:rPr>
          <w:lang w:val="en-GB"/>
        </w:rPr>
        <w:t>and gastrointestinal systems).</w:t>
      </w:r>
    </w:p>
    <w:p w14:paraId="614445C1" w14:textId="70547002" w:rsidR="007E156C" w:rsidRPr="002E122F" w:rsidRDefault="00030570" w:rsidP="00030570">
      <w:pPr>
        <w:pStyle w:val="Caption"/>
      </w:pPr>
      <w:bookmarkStart w:id="304" w:name="_Toc511069252"/>
      <w:bookmarkStart w:id="305" w:name="_Toc5194944"/>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30</w:t>
      </w:r>
      <w:r w:rsidR="00B47A5B">
        <w:rPr>
          <w:noProof/>
        </w:rPr>
        <w:fldChar w:fldCharType="end"/>
      </w:r>
      <w:r w:rsidR="008F02AF">
        <w:rPr>
          <w:noProof/>
        </w:rPr>
        <w:t>3</w:t>
      </w:r>
      <w:r w:rsidR="007E156C" w:rsidRPr="002E122F">
        <w:t xml:space="preserve">: </w:t>
      </w:r>
      <w:r w:rsidR="003134B3">
        <w:t>S</w:t>
      </w:r>
      <w:r w:rsidR="007E156C" w:rsidRPr="002E122F">
        <w:t>ervice and benefits da</w:t>
      </w:r>
      <w:r>
        <w:t>ta for MRI items reviewed, 2015/</w:t>
      </w:r>
      <w:r w:rsidR="007E156C" w:rsidRPr="002E122F">
        <w:t>16</w:t>
      </w:r>
      <w:bookmarkEnd w:id="304"/>
      <w:r w:rsidR="002E122F" w:rsidRPr="002E122F">
        <w:t>.</w:t>
      </w:r>
      <w:bookmarkEnd w:id="305"/>
    </w:p>
    <w:tbl>
      <w:tblPr>
        <w:tblStyle w:val="TableGrid1"/>
        <w:tblW w:w="5275"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872"/>
        <w:gridCol w:w="3750"/>
        <w:gridCol w:w="1248"/>
        <w:gridCol w:w="1485"/>
        <w:gridCol w:w="1404"/>
      </w:tblGrid>
      <w:tr w:rsidR="007E156C" w:rsidRPr="00302428" w14:paraId="38D6D48B" w14:textId="77777777" w:rsidTr="00560BCD">
        <w:trPr>
          <w:tblHeader/>
          <w:jc w:val="center"/>
        </w:trPr>
        <w:tc>
          <w:tcPr>
            <w:tcW w:w="878" w:type="dxa"/>
            <w:shd w:val="clear" w:color="auto" w:fill="006600"/>
            <w:vAlign w:val="center"/>
          </w:tcPr>
          <w:p w14:paraId="1334D8C1" w14:textId="77777777" w:rsidR="007E156C" w:rsidRPr="002E122F" w:rsidRDefault="007E156C" w:rsidP="00F40298">
            <w:pPr>
              <w:spacing w:before="100" w:beforeAutospacing="1" w:after="100" w:afterAutospacing="1" w:line="288" w:lineRule="auto"/>
              <w:rPr>
                <w:b/>
                <w:sz w:val="20"/>
                <w:lang w:val="en-GB"/>
              </w:rPr>
            </w:pPr>
            <w:r w:rsidRPr="002E122F">
              <w:rPr>
                <w:b/>
                <w:sz w:val="20"/>
                <w:lang w:val="en-GB"/>
              </w:rPr>
              <w:t>Item</w:t>
            </w:r>
          </w:p>
        </w:tc>
        <w:tc>
          <w:tcPr>
            <w:tcW w:w="3780" w:type="dxa"/>
            <w:shd w:val="clear" w:color="auto" w:fill="006600"/>
            <w:vAlign w:val="center"/>
          </w:tcPr>
          <w:p w14:paraId="6D6C1D35" w14:textId="77777777" w:rsidR="007E156C" w:rsidRPr="002E122F" w:rsidRDefault="007E156C" w:rsidP="00F40298">
            <w:pPr>
              <w:spacing w:before="100" w:beforeAutospacing="1" w:after="100" w:afterAutospacing="1" w:line="288" w:lineRule="auto"/>
              <w:rPr>
                <w:b/>
                <w:sz w:val="20"/>
                <w:lang w:val="en-GB"/>
              </w:rPr>
            </w:pPr>
            <w:r w:rsidRPr="002E122F">
              <w:rPr>
                <w:b/>
                <w:sz w:val="20"/>
                <w:lang w:val="en-GB"/>
              </w:rPr>
              <w:t>Descriptor</w:t>
            </w:r>
          </w:p>
        </w:tc>
        <w:tc>
          <w:tcPr>
            <w:tcW w:w="1258" w:type="dxa"/>
            <w:shd w:val="clear" w:color="auto" w:fill="006600"/>
            <w:vAlign w:val="center"/>
          </w:tcPr>
          <w:p w14:paraId="67A963D3" w14:textId="77777777" w:rsidR="007E156C" w:rsidRPr="002E122F" w:rsidRDefault="007E156C" w:rsidP="00F40298">
            <w:pPr>
              <w:spacing w:before="100" w:beforeAutospacing="1" w:after="100" w:afterAutospacing="1" w:line="288" w:lineRule="auto"/>
              <w:rPr>
                <w:b/>
                <w:sz w:val="20"/>
                <w:lang w:val="en-GB"/>
              </w:rPr>
            </w:pPr>
            <w:r w:rsidRPr="002E122F">
              <w:rPr>
                <w:b/>
                <w:sz w:val="20"/>
                <w:lang w:val="en-GB"/>
              </w:rPr>
              <w:t>Schedule fee</w:t>
            </w:r>
          </w:p>
        </w:tc>
        <w:tc>
          <w:tcPr>
            <w:tcW w:w="1497" w:type="dxa"/>
            <w:shd w:val="clear" w:color="auto" w:fill="006600"/>
            <w:vAlign w:val="center"/>
          </w:tcPr>
          <w:p w14:paraId="636BB4B1" w14:textId="77777777" w:rsidR="00030570" w:rsidRDefault="00030570" w:rsidP="00F40298">
            <w:pPr>
              <w:spacing w:before="100" w:beforeAutospacing="1" w:after="100" w:afterAutospacing="1" w:line="288" w:lineRule="auto"/>
              <w:rPr>
                <w:b/>
                <w:sz w:val="20"/>
                <w:lang w:val="en-GB"/>
              </w:rPr>
            </w:pPr>
            <w:r>
              <w:rPr>
                <w:b/>
                <w:sz w:val="20"/>
                <w:lang w:val="en-GB"/>
              </w:rPr>
              <w:t xml:space="preserve">Services </w:t>
            </w:r>
          </w:p>
          <w:p w14:paraId="6867934E" w14:textId="35FFD91F" w:rsidR="007E156C" w:rsidRPr="002E122F" w:rsidRDefault="007E156C" w:rsidP="00F40298">
            <w:pPr>
              <w:spacing w:before="100" w:beforeAutospacing="1" w:after="100" w:afterAutospacing="1" w:line="288" w:lineRule="auto"/>
              <w:rPr>
                <w:b/>
                <w:sz w:val="20"/>
                <w:lang w:val="en-GB"/>
              </w:rPr>
            </w:pPr>
            <w:r w:rsidRPr="002E122F">
              <w:rPr>
                <w:b/>
                <w:sz w:val="20"/>
                <w:lang w:val="en-GB"/>
              </w:rPr>
              <w:t>2015/16</w:t>
            </w:r>
          </w:p>
        </w:tc>
        <w:tc>
          <w:tcPr>
            <w:tcW w:w="1415" w:type="dxa"/>
            <w:shd w:val="clear" w:color="auto" w:fill="006600"/>
            <w:vAlign w:val="center"/>
          </w:tcPr>
          <w:p w14:paraId="249782D4" w14:textId="77777777" w:rsidR="00030570" w:rsidRDefault="00030570" w:rsidP="00F40298">
            <w:pPr>
              <w:spacing w:before="100" w:beforeAutospacing="1" w:after="100" w:afterAutospacing="1" w:line="288" w:lineRule="auto"/>
              <w:rPr>
                <w:b/>
                <w:sz w:val="20"/>
                <w:lang w:val="en-GB"/>
              </w:rPr>
            </w:pPr>
            <w:r>
              <w:rPr>
                <w:b/>
                <w:sz w:val="20"/>
                <w:lang w:val="en-GB"/>
              </w:rPr>
              <w:t>Benefits</w:t>
            </w:r>
          </w:p>
          <w:p w14:paraId="688B08A0" w14:textId="6382D675" w:rsidR="007E156C" w:rsidRPr="002E122F" w:rsidRDefault="007E156C" w:rsidP="00F40298">
            <w:pPr>
              <w:spacing w:before="100" w:beforeAutospacing="1" w:after="100" w:afterAutospacing="1" w:line="288" w:lineRule="auto"/>
              <w:rPr>
                <w:b/>
                <w:sz w:val="20"/>
                <w:lang w:val="en-GB"/>
              </w:rPr>
            </w:pPr>
            <w:r w:rsidRPr="002E122F">
              <w:rPr>
                <w:b/>
                <w:sz w:val="20"/>
                <w:lang w:val="en-GB"/>
              </w:rPr>
              <w:t>2015/16</w:t>
            </w:r>
          </w:p>
        </w:tc>
      </w:tr>
      <w:tr w:rsidR="007E156C" w:rsidRPr="00302428" w14:paraId="5F7025E6" w14:textId="77777777" w:rsidTr="00560BCD">
        <w:trPr>
          <w:jc w:val="center"/>
        </w:trPr>
        <w:tc>
          <w:tcPr>
            <w:tcW w:w="878" w:type="dxa"/>
            <w:vAlign w:val="center"/>
          </w:tcPr>
          <w:p w14:paraId="24A499FC"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63470</w:t>
            </w:r>
          </w:p>
        </w:tc>
        <w:tc>
          <w:tcPr>
            <w:tcW w:w="3780" w:type="dxa"/>
            <w:vAlign w:val="center"/>
          </w:tcPr>
          <w:p w14:paraId="59B428F2"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where a histological diagnosis of carcinoma of the cervix has been made and (ii) the patient has been diagnosed with cervical cancer at figo stage 1b or greater (R) (Contrast) (Anaes.)</w:t>
            </w:r>
          </w:p>
        </w:tc>
        <w:tc>
          <w:tcPr>
            <w:tcW w:w="1258" w:type="dxa"/>
            <w:vAlign w:val="center"/>
          </w:tcPr>
          <w:p w14:paraId="6F93A1EE" w14:textId="5EBE63BD"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403.20</w:t>
            </w:r>
          </w:p>
        </w:tc>
        <w:tc>
          <w:tcPr>
            <w:tcW w:w="1497" w:type="dxa"/>
            <w:vAlign w:val="center"/>
          </w:tcPr>
          <w:p w14:paraId="0DB81562"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394</w:t>
            </w:r>
          </w:p>
        </w:tc>
        <w:tc>
          <w:tcPr>
            <w:tcW w:w="1415" w:type="dxa"/>
            <w:vAlign w:val="center"/>
          </w:tcPr>
          <w:p w14:paraId="6A19160F" w14:textId="68D3B646"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154,385</w:t>
            </w:r>
          </w:p>
        </w:tc>
      </w:tr>
      <w:tr w:rsidR="007E156C" w:rsidRPr="00302428" w14:paraId="62F1CC97" w14:textId="77777777" w:rsidTr="00560BCD">
        <w:trPr>
          <w:jc w:val="center"/>
        </w:trPr>
        <w:tc>
          <w:tcPr>
            <w:tcW w:w="878" w:type="dxa"/>
            <w:vAlign w:val="center"/>
          </w:tcPr>
          <w:p w14:paraId="6C6ACA55"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63473</w:t>
            </w:r>
          </w:p>
        </w:tc>
        <w:tc>
          <w:tcPr>
            <w:tcW w:w="3780" w:type="dxa"/>
            <w:vAlign w:val="center"/>
          </w:tcPr>
          <w:p w14:paraId="57E120A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 Pelvis and upper abdomen, in a single examination, for the staging of histologically diagnosed cervical cancer at figo stages 1b or greater (R) (Contrast) (Anaes.)</w:t>
            </w:r>
          </w:p>
        </w:tc>
        <w:tc>
          <w:tcPr>
            <w:tcW w:w="1258" w:type="dxa"/>
            <w:vAlign w:val="center"/>
          </w:tcPr>
          <w:p w14:paraId="72AE9795" w14:textId="28055D80"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627.20</w:t>
            </w:r>
          </w:p>
        </w:tc>
        <w:tc>
          <w:tcPr>
            <w:tcW w:w="1497" w:type="dxa"/>
            <w:vAlign w:val="center"/>
          </w:tcPr>
          <w:p w14:paraId="2EFA2511"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183</w:t>
            </w:r>
          </w:p>
        </w:tc>
        <w:tc>
          <w:tcPr>
            <w:tcW w:w="1415" w:type="dxa"/>
            <w:vAlign w:val="center"/>
          </w:tcPr>
          <w:p w14:paraId="4D6CD345" w14:textId="7CF3EF7B"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107,804</w:t>
            </w:r>
          </w:p>
        </w:tc>
      </w:tr>
      <w:tr w:rsidR="007E156C" w:rsidRPr="00302428" w14:paraId="472846A7" w14:textId="77777777" w:rsidTr="00560BCD">
        <w:trPr>
          <w:jc w:val="center"/>
        </w:trPr>
        <w:tc>
          <w:tcPr>
            <w:tcW w:w="878" w:type="dxa"/>
            <w:vAlign w:val="center"/>
          </w:tcPr>
          <w:p w14:paraId="7142A47B"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63476</w:t>
            </w:r>
          </w:p>
        </w:tc>
        <w:tc>
          <w:tcPr>
            <w:tcW w:w="3780" w:type="dxa"/>
            <w:vAlign w:val="center"/>
          </w:tcPr>
          <w:p w14:paraId="24ACE48B"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where a phased array body coil is used and the request for scan identifies that the indication is for the initial staging of rectal cancer (R) (contrast)  (Anaes.)</w:t>
            </w:r>
          </w:p>
        </w:tc>
        <w:tc>
          <w:tcPr>
            <w:tcW w:w="1258" w:type="dxa"/>
            <w:vAlign w:val="center"/>
          </w:tcPr>
          <w:p w14:paraId="17C86484" w14:textId="551F2CF9"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403.20</w:t>
            </w:r>
          </w:p>
        </w:tc>
        <w:tc>
          <w:tcPr>
            <w:tcW w:w="1497" w:type="dxa"/>
            <w:vAlign w:val="center"/>
          </w:tcPr>
          <w:p w14:paraId="7DC4E262"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2,638</w:t>
            </w:r>
          </w:p>
        </w:tc>
        <w:tc>
          <w:tcPr>
            <w:tcW w:w="1415" w:type="dxa"/>
            <w:vAlign w:val="center"/>
          </w:tcPr>
          <w:p w14:paraId="052DBFEB" w14:textId="05047355"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1,027,994</w:t>
            </w:r>
          </w:p>
        </w:tc>
      </w:tr>
      <w:tr w:rsidR="007E156C" w:rsidRPr="00302428" w14:paraId="058A9DB5" w14:textId="77777777" w:rsidTr="00560BCD">
        <w:trPr>
          <w:jc w:val="center"/>
        </w:trPr>
        <w:tc>
          <w:tcPr>
            <w:tcW w:w="878" w:type="dxa"/>
            <w:vAlign w:val="center"/>
          </w:tcPr>
          <w:p w14:paraId="6F2B5BEB"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63479</w:t>
            </w:r>
          </w:p>
        </w:tc>
        <w:tc>
          <w:tcPr>
            <w:tcW w:w="3780" w:type="dxa"/>
            <w:vAlign w:val="center"/>
          </w:tcPr>
          <w:p w14:paraId="6D722BBF"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 xml:space="preserve">MRI where:(a) the patient is referred by a specialist or by a consultant physician and (b) the request for scan identifies that (i) a histological diagnosis of carcinoma of the cervix has been made and (ii) the patient has been diagnosed with cervical cancer at figo stage 1b or greater scan of:- </w:t>
            </w:r>
            <w:r w:rsidRPr="005175B1">
              <w:rPr>
                <w:rFonts w:cstheme="minorHAnsi"/>
                <w:sz w:val="18"/>
                <w:szCs w:val="18"/>
              </w:rPr>
              <w:lastRenderedPageBreak/>
              <w:t>pelvis for the staging of histologically diagnosed cervical cancer at figo stages 1b or greater (R) (NK) (contrast)  (Anaes.)</w:t>
            </w:r>
          </w:p>
        </w:tc>
        <w:tc>
          <w:tcPr>
            <w:tcW w:w="1258" w:type="dxa"/>
            <w:vAlign w:val="center"/>
          </w:tcPr>
          <w:p w14:paraId="50053572" w14:textId="2F36751C"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lastRenderedPageBreak/>
              <w:t>$</w:t>
            </w:r>
            <w:r w:rsidR="007E156C" w:rsidRPr="005175B1">
              <w:rPr>
                <w:rFonts w:cstheme="minorHAnsi"/>
                <w:sz w:val="18"/>
                <w:szCs w:val="18"/>
              </w:rPr>
              <w:t>201.60</w:t>
            </w:r>
          </w:p>
        </w:tc>
        <w:tc>
          <w:tcPr>
            <w:tcW w:w="1497" w:type="dxa"/>
            <w:vAlign w:val="center"/>
          </w:tcPr>
          <w:p w14:paraId="72E04861"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np</w:t>
            </w:r>
          </w:p>
        </w:tc>
        <w:tc>
          <w:tcPr>
            <w:tcW w:w="1415" w:type="dxa"/>
            <w:vAlign w:val="center"/>
          </w:tcPr>
          <w:p w14:paraId="214595A5"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np</w:t>
            </w:r>
          </w:p>
        </w:tc>
      </w:tr>
      <w:tr w:rsidR="007E156C" w:rsidRPr="00302428" w14:paraId="20320035" w14:textId="77777777" w:rsidTr="00560BCD">
        <w:trPr>
          <w:jc w:val="center"/>
        </w:trPr>
        <w:tc>
          <w:tcPr>
            <w:tcW w:w="878" w:type="dxa"/>
            <w:vAlign w:val="center"/>
          </w:tcPr>
          <w:p w14:paraId="31D0D629"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63481</w:t>
            </w:r>
          </w:p>
        </w:tc>
        <w:tc>
          <w:tcPr>
            <w:tcW w:w="3780" w:type="dxa"/>
            <w:vAlign w:val="center"/>
          </w:tcPr>
          <w:p w14:paraId="33B4BF95"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pelvis and upper abdomen, in a single examination, for the staging of histologically diagnosed cervical cancer at figo stages 1b or greater (R) (NK) (contrast) (Anaes.)</w:t>
            </w:r>
          </w:p>
        </w:tc>
        <w:tc>
          <w:tcPr>
            <w:tcW w:w="1258" w:type="dxa"/>
            <w:vAlign w:val="center"/>
          </w:tcPr>
          <w:p w14:paraId="3826850E" w14:textId="0D1E09F0"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313.60</w:t>
            </w:r>
          </w:p>
        </w:tc>
        <w:tc>
          <w:tcPr>
            <w:tcW w:w="1497" w:type="dxa"/>
            <w:vAlign w:val="center"/>
          </w:tcPr>
          <w:p w14:paraId="38CB4054"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10</w:t>
            </w:r>
          </w:p>
        </w:tc>
        <w:tc>
          <w:tcPr>
            <w:tcW w:w="1415" w:type="dxa"/>
            <w:vAlign w:val="center"/>
          </w:tcPr>
          <w:p w14:paraId="686FB2FA" w14:textId="2F4C8C92"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3,058</w:t>
            </w:r>
          </w:p>
        </w:tc>
      </w:tr>
      <w:tr w:rsidR="007E156C" w:rsidRPr="00302428" w14:paraId="662D3E1F" w14:textId="77777777" w:rsidTr="00560BCD">
        <w:trPr>
          <w:jc w:val="center"/>
        </w:trPr>
        <w:tc>
          <w:tcPr>
            <w:tcW w:w="878" w:type="dxa"/>
            <w:vAlign w:val="center"/>
          </w:tcPr>
          <w:p w14:paraId="393EAD7F"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63482</w:t>
            </w:r>
          </w:p>
        </w:tc>
        <w:tc>
          <w:tcPr>
            <w:tcW w:w="3780" w:type="dxa"/>
            <w:vAlign w:val="center"/>
          </w:tcPr>
          <w:p w14:paraId="3492BC7A"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scan of pancreas and biliary tree for:- suspected biliary or pancreatic pathology (R) (Anaes.)</w:t>
            </w:r>
          </w:p>
        </w:tc>
        <w:tc>
          <w:tcPr>
            <w:tcW w:w="1258" w:type="dxa"/>
            <w:vAlign w:val="center"/>
          </w:tcPr>
          <w:p w14:paraId="7C5557E7" w14:textId="44586699"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403.20</w:t>
            </w:r>
          </w:p>
        </w:tc>
        <w:tc>
          <w:tcPr>
            <w:tcW w:w="1497" w:type="dxa"/>
            <w:vAlign w:val="center"/>
          </w:tcPr>
          <w:p w14:paraId="711A32F9"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18,513</w:t>
            </w:r>
          </w:p>
        </w:tc>
        <w:tc>
          <w:tcPr>
            <w:tcW w:w="1415" w:type="dxa"/>
            <w:vAlign w:val="center"/>
          </w:tcPr>
          <w:p w14:paraId="1522769E" w14:textId="5EA84C25"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7,071,102</w:t>
            </w:r>
          </w:p>
        </w:tc>
      </w:tr>
      <w:tr w:rsidR="007E156C" w:rsidRPr="00302428" w14:paraId="367764AC" w14:textId="77777777" w:rsidTr="00560BCD">
        <w:trPr>
          <w:jc w:val="center"/>
        </w:trPr>
        <w:tc>
          <w:tcPr>
            <w:tcW w:w="878" w:type="dxa"/>
            <w:vAlign w:val="center"/>
          </w:tcPr>
          <w:p w14:paraId="70B52A56"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63484</w:t>
            </w:r>
          </w:p>
        </w:tc>
        <w:tc>
          <w:tcPr>
            <w:tcW w:w="3780" w:type="dxa"/>
            <w:vAlign w:val="center"/>
          </w:tcPr>
          <w:p w14:paraId="712627D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where a phased array body coil is used and the request for scan identifies that the indication is for the initial staging of rectal cancer (including cancer of the rectosigmoid and anorectum).scan of:- pelvis for the initial staging of rectal cancer (R) (NK) (contrast) (Anaes.)</w:t>
            </w:r>
          </w:p>
        </w:tc>
        <w:tc>
          <w:tcPr>
            <w:tcW w:w="1258" w:type="dxa"/>
            <w:vAlign w:val="center"/>
          </w:tcPr>
          <w:p w14:paraId="5FD35405" w14:textId="044ED0F6"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201.60</w:t>
            </w:r>
          </w:p>
        </w:tc>
        <w:tc>
          <w:tcPr>
            <w:tcW w:w="1497" w:type="dxa"/>
            <w:vAlign w:val="center"/>
          </w:tcPr>
          <w:p w14:paraId="494B39D4"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43</w:t>
            </w:r>
          </w:p>
        </w:tc>
        <w:tc>
          <w:tcPr>
            <w:tcW w:w="1415" w:type="dxa"/>
            <w:vAlign w:val="center"/>
          </w:tcPr>
          <w:p w14:paraId="65F65713" w14:textId="145112EE" w:rsidR="007E156C" w:rsidRPr="005175B1" w:rsidRDefault="005175B1" w:rsidP="00F40298">
            <w:pPr>
              <w:spacing w:before="100" w:beforeAutospacing="1" w:after="100" w:afterAutospacing="1" w:line="288" w:lineRule="auto"/>
              <w:rPr>
                <w:rFonts w:cstheme="minorHAnsi"/>
                <w:sz w:val="18"/>
                <w:szCs w:val="18"/>
              </w:rPr>
            </w:pPr>
            <w:r w:rsidRPr="005175B1">
              <w:rPr>
                <w:rFonts w:cstheme="minorHAnsi"/>
                <w:sz w:val="18"/>
                <w:szCs w:val="18"/>
              </w:rPr>
              <w:t>$</w:t>
            </w:r>
            <w:r w:rsidR="007E156C" w:rsidRPr="005175B1">
              <w:rPr>
                <w:rFonts w:cstheme="minorHAnsi"/>
                <w:sz w:val="18"/>
                <w:szCs w:val="18"/>
              </w:rPr>
              <w:t>8,669</w:t>
            </w:r>
          </w:p>
        </w:tc>
      </w:tr>
      <w:tr w:rsidR="007E156C" w:rsidRPr="00302428" w14:paraId="5727AF10" w14:textId="77777777" w:rsidTr="00560BCD">
        <w:trPr>
          <w:jc w:val="center"/>
        </w:trPr>
        <w:tc>
          <w:tcPr>
            <w:tcW w:w="878" w:type="dxa"/>
            <w:vAlign w:val="center"/>
          </w:tcPr>
          <w:p w14:paraId="1D5DDC20" w14:textId="77777777" w:rsidR="007E156C" w:rsidRPr="005175B1" w:rsidRDefault="007E156C" w:rsidP="00F40298">
            <w:pPr>
              <w:spacing w:before="100" w:beforeAutospacing="1" w:after="100" w:afterAutospacing="1" w:line="288" w:lineRule="auto"/>
              <w:jc w:val="center"/>
              <w:rPr>
                <w:rFonts w:cstheme="minorHAnsi"/>
                <w:bCs/>
                <w:sz w:val="18"/>
                <w:szCs w:val="18"/>
              </w:rPr>
            </w:pPr>
            <w:r w:rsidRPr="005175B1">
              <w:rPr>
                <w:rFonts w:cstheme="minorHAnsi"/>
                <w:sz w:val="18"/>
                <w:szCs w:val="18"/>
              </w:rPr>
              <w:t>63486</w:t>
            </w:r>
          </w:p>
        </w:tc>
        <w:tc>
          <w:tcPr>
            <w:tcW w:w="3780" w:type="dxa"/>
            <w:vAlign w:val="center"/>
          </w:tcPr>
          <w:p w14:paraId="34D26F99"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scan of pancreas and biliary tree for:- suspected biliary or pancreatic pathology (R) (NK) (Anaes.)  (Anaes.)</w:t>
            </w:r>
          </w:p>
        </w:tc>
        <w:tc>
          <w:tcPr>
            <w:tcW w:w="1258" w:type="dxa"/>
            <w:vAlign w:val="center"/>
          </w:tcPr>
          <w:p w14:paraId="08100E5D" w14:textId="3E4AD78E"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201.60</w:t>
            </w:r>
          </w:p>
        </w:tc>
        <w:tc>
          <w:tcPr>
            <w:tcW w:w="1497" w:type="dxa"/>
            <w:vAlign w:val="center"/>
          </w:tcPr>
          <w:p w14:paraId="6B03A7BA"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295</w:t>
            </w:r>
          </w:p>
        </w:tc>
        <w:tc>
          <w:tcPr>
            <w:tcW w:w="1415" w:type="dxa"/>
            <w:vAlign w:val="center"/>
          </w:tcPr>
          <w:p w14:paraId="06466F47" w14:textId="4E804DBF"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58,736</w:t>
            </w:r>
          </w:p>
        </w:tc>
      </w:tr>
      <w:tr w:rsidR="007E156C" w:rsidRPr="00302428" w14:paraId="21CB8F16" w14:textId="77777777" w:rsidTr="00560BCD">
        <w:trPr>
          <w:jc w:val="center"/>
        </w:trPr>
        <w:tc>
          <w:tcPr>
            <w:tcW w:w="878" w:type="dxa"/>
            <w:vAlign w:val="center"/>
          </w:tcPr>
          <w:p w14:paraId="2873E277"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63740</w:t>
            </w:r>
          </w:p>
        </w:tc>
        <w:tc>
          <w:tcPr>
            <w:tcW w:w="3780" w:type="dxa"/>
            <w:vAlign w:val="center"/>
          </w:tcPr>
          <w:p w14:paraId="00C3A70E"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small bowel for evaluation of Crohn's disease</w:t>
            </w:r>
          </w:p>
        </w:tc>
        <w:tc>
          <w:tcPr>
            <w:tcW w:w="1258" w:type="dxa"/>
            <w:vAlign w:val="center"/>
          </w:tcPr>
          <w:p w14:paraId="6CEC83EC" w14:textId="0A171740"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457.20</w:t>
            </w:r>
          </w:p>
        </w:tc>
        <w:tc>
          <w:tcPr>
            <w:tcW w:w="1497" w:type="dxa"/>
            <w:vAlign w:val="center"/>
          </w:tcPr>
          <w:p w14:paraId="488DEBA6"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5,591</w:t>
            </w:r>
          </w:p>
        </w:tc>
        <w:tc>
          <w:tcPr>
            <w:tcW w:w="1415" w:type="dxa"/>
            <w:vAlign w:val="center"/>
          </w:tcPr>
          <w:p w14:paraId="0796085D" w14:textId="250691D2"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2,465,390</w:t>
            </w:r>
          </w:p>
        </w:tc>
      </w:tr>
      <w:tr w:rsidR="007E156C" w:rsidRPr="00302428" w14:paraId="1CCB59AB" w14:textId="77777777" w:rsidTr="00560BCD">
        <w:trPr>
          <w:jc w:val="center"/>
        </w:trPr>
        <w:tc>
          <w:tcPr>
            <w:tcW w:w="878" w:type="dxa"/>
            <w:vAlign w:val="center"/>
          </w:tcPr>
          <w:p w14:paraId="193CF46B"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63741</w:t>
            </w:r>
          </w:p>
        </w:tc>
        <w:tc>
          <w:tcPr>
            <w:tcW w:w="3780" w:type="dxa"/>
            <w:vAlign w:val="center"/>
          </w:tcPr>
          <w:p w14:paraId="527973E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enteroclysis for Crohn's disease</w:t>
            </w:r>
          </w:p>
        </w:tc>
        <w:tc>
          <w:tcPr>
            <w:tcW w:w="1258" w:type="dxa"/>
            <w:vAlign w:val="center"/>
          </w:tcPr>
          <w:p w14:paraId="18604641" w14:textId="090C63C8"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265.25</w:t>
            </w:r>
          </w:p>
        </w:tc>
        <w:tc>
          <w:tcPr>
            <w:tcW w:w="1497" w:type="dxa"/>
            <w:vAlign w:val="center"/>
          </w:tcPr>
          <w:p w14:paraId="4073DD37"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621</w:t>
            </w:r>
          </w:p>
        </w:tc>
        <w:tc>
          <w:tcPr>
            <w:tcW w:w="1415" w:type="dxa"/>
            <w:vAlign w:val="center"/>
          </w:tcPr>
          <w:p w14:paraId="37FA6A43" w14:textId="6C5BE9BC"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159,846</w:t>
            </w:r>
          </w:p>
        </w:tc>
      </w:tr>
      <w:tr w:rsidR="007E156C" w:rsidRPr="00302428" w14:paraId="321208F2" w14:textId="77777777" w:rsidTr="00560BCD">
        <w:trPr>
          <w:jc w:val="center"/>
        </w:trPr>
        <w:tc>
          <w:tcPr>
            <w:tcW w:w="878" w:type="dxa"/>
            <w:vAlign w:val="center"/>
          </w:tcPr>
          <w:p w14:paraId="403BB9FB" w14:textId="77777777" w:rsidR="007E156C" w:rsidRPr="005175B1" w:rsidRDefault="007E156C" w:rsidP="00F40298">
            <w:pPr>
              <w:spacing w:before="100" w:beforeAutospacing="1" w:after="100" w:afterAutospacing="1" w:line="288" w:lineRule="auto"/>
              <w:jc w:val="center"/>
              <w:rPr>
                <w:rFonts w:cstheme="minorHAnsi"/>
                <w:sz w:val="18"/>
                <w:szCs w:val="18"/>
              </w:rPr>
            </w:pPr>
            <w:r w:rsidRPr="005175B1">
              <w:rPr>
                <w:rFonts w:cstheme="minorHAnsi"/>
                <w:sz w:val="18"/>
                <w:szCs w:val="18"/>
              </w:rPr>
              <w:t>63743</w:t>
            </w:r>
          </w:p>
        </w:tc>
        <w:tc>
          <w:tcPr>
            <w:tcW w:w="3780" w:type="dxa"/>
            <w:vAlign w:val="center"/>
          </w:tcPr>
          <w:p w14:paraId="4E5AA940"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MRI for fistulising perianal Crohn's disease</w:t>
            </w:r>
          </w:p>
        </w:tc>
        <w:tc>
          <w:tcPr>
            <w:tcW w:w="1258" w:type="dxa"/>
            <w:vAlign w:val="center"/>
          </w:tcPr>
          <w:p w14:paraId="071BD8A4" w14:textId="03FF5395"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403.20</w:t>
            </w:r>
          </w:p>
        </w:tc>
        <w:tc>
          <w:tcPr>
            <w:tcW w:w="1497" w:type="dxa"/>
            <w:vAlign w:val="center"/>
          </w:tcPr>
          <w:p w14:paraId="5252BDA1" w14:textId="77777777" w:rsidR="007E156C" w:rsidRPr="005175B1" w:rsidRDefault="007E156C" w:rsidP="00F40298">
            <w:pPr>
              <w:spacing w:before="100" w:beforeAutospacing="1" w:after="100" w:afterAutospacing="1" w:line="288" w:lineRule="auto"/>
              <w:rPr>
                <w:rFonts w:cstheme="minorHAnsi"/>
                <w:sz w:val="18"/>
                <w:szCs w:val="18"/>
              </w:rPr>
            </w:pPr>
            <w:r w:rsidRPr="005175B1">
              <w:rPr>
                <w:rFonts w:cstheme="minorHAnsi"/>
                <w:sz w:val="18"/>
                <w:szCs w:val="18"/>
              </w:rPr>
              <w:t>1,123</w:t>
            </w:r>
          </w:p>
        </w:tc>
        <w:tc>
          <w:tcPr>
            <w:tcW w:w="1415" w:type="dxa"/>
            <w:vAlign w:val="center"/>
          </w:tcPr>
          <w:p w14:paraId="4B41B037" w14:textId="6BC36907" w:rsidR="007E156C" w:rsidRPr="005175B1" w:rsidRDefault="005175B1" w:rsidP="00F40298">
            <w:pPr>
              <w:spacing w:before="100" w:beforeAutospacing="1" w:after="100" w:afterAutospacing="1" w:line="288" w:lineRule="auto"/>
              <w:rPr>
                <w:rFonts w:cstheme="minorHAnsi"/>
                <w:sz w:val="18"/>
                <w:szCs w:val="18"/>
              </w:rPr>
            </w:pPr>
            <w:r>
              <w:rPr>
                <w:rFonts w:cstheme="minorHAnsi"/>
                <w:sz w:val="18"/>
                <w:szCs w:val="18"/>
              </w:rPr>
              <w:t>$</w:t>
            </w:r>
            <w:r w:rsidR="007E156C" w:rsidRPr="005175B1">
              <w:rPr>
                <w:rFonts w:cstheme="minorHAnsi"/>
                <w:sz w:val="18"/>
                <w:szCs w:val="18"/>
              </w:rPr>
              <w:t>436,811</w:t>
            </w:r>
          </w:p>
        </w:tc>
      </w:tr>
    </w:tbl>
    <w:p w14:paraId="78EDF305" w14:textId="0F475829" w:rsidR="007E156C" w:rsidRPr="002E122F" w:rsidRDefault="007E156C" w:rsidP="007E156C">
      <w:pPr>
        <w:rPr>
          <w:sz w:val="18"/>
          <w:lang w:val="en-US"/>
        </w:rPr>
      </w:pPr>
      <w:r w:rsidRPr="002E122F">
        <w:rPr>
          <w:sz w:val="18"/>
          <w:lang w:val="en-US"/>
        </w:rPr>
        <w:t>np – not for publishing due to low service volume</w:t>
      </w:r>
      <w:r w:rsidR="002E122F" w:rsidRPr="002E122F">
        <w:rPr>
          <w:sz w:val="18"/>
          <w:lang w:val="en-US"/>
        </w:rPr>
        <w:t>s.</w:t>
      </w:r>
    </w:p>
    <w:p w14:paraId="352ED710" w14:textId="496E7724" w:rsidR="002238D4" w:rsidRDefault="002238D4" w:rsidP="002238D4">
      <w:r>
        <w:rPr>
          <w:rFonts w:eastAsiaTheme="minorHAnsi"/>
          <w:lang w:val="en-US"/>
        </w:rPr>
        <w:t>In reviewing these MRI items, t</w:t>
      </w:r>
      <w:r w:rsidRPr="00302428">
        <w:rPr>
          <w:rFonts w:eastAsiaTheme="minorHAnsi"/>
          <w:lang w:val="en-US"/>
        </w:rPr>
        <w:t xml:space="preserve">he Committee </w:t>
      </w:r>
      <w:r>
        <w:rPr>
          <w:rFonts w:eastAsiaTheme="minorHAnsi"/>
          <w:lang w:val="en-US"/>
        </w:rPr>
        <w:t xml:space="preserve">also </w:t>
      </w:r>
      <w:r w:rsidRPr="00302428">
        <w:rPr>
          <w:rFonts w:eastAsiaTheme="minorHAnsi"/>
          <w:lang w:val="en-US"/>
        </w:rPr>
        <w:t xml:space="preserve">considered advice provided by the GCC recommending </w:t>
      </w:r>
      <w:r>
        <w:rPr>
          <w:rFonts w:eastAsiaTheme="minorHAnsi"/>
          <w:lang w:val="en-US"/>
        </w:rPr>
        <w:t xml:space="preserve">the descriptor for </w:t>
      </w:r>
      <w:r w:rsidRPr="00302428">
        <w:rPr>
          <w:rFonts w:eastAsiaTheme="minorHAnsi"/>
          <w:lang w:val="en-US"/>
        </w:rPr>
        <w:t xml:space="preserve">item number 63470 be amended to include the indication of restaging of diagnosed cervical cancer and other additional indications. </w:t>
      </w:r>
    </w:p>
    <w:p w14:paraId="5E7121E9" w14:textId="383ED78F" w:rsidR="002238D4" w:rsidRDefault="002238D4" w:rsidP="002238D4">
      <w:r w:rsidRPr="00302428">
        <w:t xml:space="preserve">The Committee considered this advice and supported the recommendation from the GCC. It agreed a new item number would need to be considered by </w:t>
      </w:r>
      <w:r>
        <w:t xml:space="preserve">the </w:t>
      </w:r>
      <w:r w:rsidRPr="00302428">
        <w:t xml:space="preserve">Medical Services Advisory Committee </w:t>
      </w:r>
      <w:r>
        <w:t>(</w:t>
      </w:r>
      <w:r w:rsidRPr="00302428">
        <w:t>MSAC</w:t>
      </w:r>
      <w:r>
        <w:t>)</w:t>
      </w:r>
      <w:r w:rsidRPr="00302428">
        <w:t xml:space="preserve"> as the indications for the proposed item are substantially different </w:t>
      </w:r>
      <w:r>
        <w:t>to those for the existing item. The complete recommendation and rationale are detailed in Section 4.</w:t>
      </w:r>
      <w:r w:rsidR="005175B1">
        <w:t>7</w:t>
      </w:r>
      <w:r>
        <w:t xml:space="preserve"> – MRI. </w:t>
      </w:r>
    </w:p>
    <w:p w14:paraId="64F934E7" w14:textId="476F6D5D" w:rsidR="002238D4" w:rsidRDefault="002238D4" w:rsidP="002238D4">
      <w:pPr>
        <w:rPr>
          <w:rStyle w:val="IntenseEmphasis"/>
          <w:b w:val="0"/>
          <w:bCs w:val="0"/>
          <w:i w:val="0"/>
          <w:iCs w:val="0"/>
          <w:color w:val="auto"/>
        </w:rPr>
      </w:pPr>
      <w:r>
        <w:t>After considering the data and evidence related to these MRI items for imaging of the chest, abdomen and pelvis, the Committee did not recommend any changes to current MBS items.</w:t>
      </w:r>
    </w:p>
    <w:p w14:paraId="4D39EE6F" w14:textId="77777777" w:rsidR="00062DF7" w:rsidRPr="00062DF7" w:rsidRDefault="00062DF7" w:rsidP="00062DF7">
      <w:pPr>
        <w:pStyle w:val="Heading3Numbered"/>
        <w:numPr>
          <w:ilvl w:val="0"/>
          <w:numId w:val="0"/>
        </w:numPr>
        <w:ind w:left="720"/>
        <w:rPr>
          <w:rStyle w:val="IntenseEmphasis"/>
          <w:b/>
          <w:bCs/>
          <w:i w:val="0"/>
          <w:iCs/>
          <w:color w:val="auto"/>
        </w:rPr>
      </w:pPr>
    </w:p>
    <w:p w14:paraId="0601A60F" w14:textId="77777777" w:rsidR="00062DF7" w:rsidRDefault="00062DF7" w:rsidP="00062DF7">
      <w:pPr>
        <w:pStyle w:val="ListParagraph"/>
        <w:rPr>
          <w:rStyle w:val="IntenseEmphasis"/>
          <w:b w:val="0"/>
          <w:bCs w:val="0"/>
          <w:i w:val="0"/>
          <w:iCs w:val="0"/>
          <w:color w:val="auto"/>
        </w:rPr>
      </w:pPr>
    </w:p>
    <w:p w14:paraId="6E25A071" w14:textId="7F7155D8" w:rsidR="00C45D30" w:rsidRDefault="00C45D30">
      <w:pPr>
        <w:spacing w:before="0" w:after="0" w:line="240" w:lineRule="auto"/>
        <w:rPr>
          <w:rStyle w:val="IntenseEmphasis"/>
          <w:rFonts w:eastAsiaTheme="minorHAnsi" w:cs="Arial"/>
          <w:i w:val="0"/>
          <w:color w:val="auto"/>
          <w:sz w:val="24"/>
          <w:szCs w:val="26"/>
          <w:lang w:val="en-US" w:eastAsia="en-US"/>
        </w:rPr>
      </w:pPr>
      <w:r>
        <w:rPr>
          <w:rStyle w:val="IntenseEmphasis"/>
          <w:b w:val="0"/>
          <w:bCs w:val="0"/>
          <w:i w:val="0"/>
          <w:iCs w:val="0"/>
          <w:color w:val="auto"/>
        </w:rPr>
        <w:br w:type="page"/>
      </w:r>
    </w:p>
    <w:p w14:paraId="515856ED" w14:textId="694ABC95" w:rsidR="00C17F19" w:rsidRPr="005175B1" w:rsidRDefault="00C17F19" w:rsidP="00C17F19">
      <w:pPr>
        <w:pStyle w:val="Heading2"/>
        <w:rPr>
          <w:rStyle w:val="IntenseEmphasis"/>
          <w:rFonts w:cstheme="minorHAnsi"/>
          <w:b/>
          <w:bCs/>
          <w:i w:val="0"/>
          <w:iCs/>
          <w:color w:val="006600"/>
          <w:sz w:val="32"/>
          <w:szCs w:val="28"/>
        </w:rPr>
      </w:pPr>
      <w:bookmarkStart w:id="306" w:name="_Toc524006114"/>
      <w:r w:rsidRPr="005175B1">
        <w:rPr>
          <w:rStyle w:val="IntenseEmphasis"/>
          <w:rFonts w:cstheme="minorHAnsi"/>
          <w:b/>
          <w:bCs/>
          <w:i w:val="0"/>
          <w:iCs/>
          <w:color w:val="006600"/>
          <w:sz w:val="32"/>
          <w:szCs w:val="28"/>
        </w:rPr>
        <w:lastRenderedPageBreak/>
        <w:t>General and whole body imaging</w:t>
      </w:r>
      <w:r w:rsidR="00EB784E">
        <w:rPr>
          <w:rStyle w:val="IntenseEmphasis"/>
          <w:rFonts w:cstheme="minorHAnsi"/>
          <w:b/>
          <w:bCs/>
          <w:i w:val="0"/>
          <w:iCs/>
          <w:color w:val="006600"/>
          <w:sz w:val="32"/>
          <w:szCs w:val="28"/>
        </w:rPr>
        <w:t xml:space="preserve"> (items 55026,</w:t>
      </w:r>
      <w:r w:rsidR="00416840" w:rsidRPr="005175B1">
        <w:rPr>
          <w:rStyle w:val="IntenseEmphasis"/>
          <w:rFonts w:cstheme="minorHAnsi"/>
          <w:b/>
          <w:bCs/>
          <w:i w:val="0"/>
          <w:iCs/>
          <w:color w:val="006600"/>
          <w:sz w:val="32"/>
          <w:szCs w:val="28"/>
        </w:rPr>
        <w:t xml:space="preserve"> 55054, 55844 to 55851, 5830</w:t>
      </w:r>
      <w:r w:rsidR="003162CB">
        <w:rPr>
          <w:rStyle w:val="IntenseEmphasis"/>
          <w:rFonts w:cstheme="minorHAnsi"/>
          <w:b/>
          <w:bCs/>
          <w:i w:val="0"/>
          <w:iCs/>
          <w:color w:val="006600"/>
          <w:sz w:val="32"/>
          <w:szCs w:val="28"/>
        </w:rPr>
        <w:t>0</w:t>
      </w:r>
      <w:r w:rsidR="00416840" w:rsidRPr="005175B1">
        <w:rPr>
          <w:rStyle w:val="IntenseEmphasis"/>
          <w:rFonts w:cstheme="minorHAnsi"/>
          <w:b/>
          <w:bCs/>
          <w:i w:val="0"/>
          <w:iCs/>
          <w:color w:val="006600"/>
          <w:sz w:val="32"/>
          <w:szCs w:val="28"/>
        </w:rPr>
        <w:t xml:space="preserve"> to 58308, 59103 and 59754)</w:t>
      </w:r>
      <w:bookmarkEnd w:id="306"/>
    </w:p>
    <w:p w14:paraId="0F4BA201" w14:textId="3A13BC92" w:rsidR="00C45D30" w:rsidRPr="00560BCD" w:rsidRDefault="003162CB" w:rsidP="00C45D30">
      <w:r>
        <w:t>The Committee reviewed</w:t>
      </w:r>
      <w:r w:rsidR="00C45D30">
        <w:t xml:space="preserve"> items related to imaging of the whole </w:t>
      </w:r>
      <w:r w:rsidR="00560BCD">
        <w:t xml:space="preserve">body and general imaging items. </w:t>
      </w:r>
      <w:r w:rsidR="00C45D30">
        <w:t xml:space="preserve">Table </w:t>
      </w:r>
      <w:r w:rsidR="00CA3C4F">
        <w:t>3</w:t>
      </w:r>
      <w:r w:rsidR="008F02AF">
        <w:t>4</w:t>
      </w:r>
      <w:r w:rsidR="00C45D30" w:rsidRPr="00F53734">
        <w:t xml:space="preserve">, below, shows the </w:t>
      </w:r>
      <w:r w:rsidR="00C45D30" w:rsidRPr="00F53734">
        <w:rPr>
          <w:lang w:val="en-US"/>
        </w:rPr>
        <w:t xml:space="preserve">standard Medicare service data for MBS ultrasound items relating to general and whole body imaging items. Included in these items are those relating to the use of ultrasound to guide a surgical procedure using interventional techniques (items 55026, 55048-51 and 55054). </w:t>
      </w:r>
    </w:p>
    <w:p w14:paraId="6392BC87" w14:textId="799A7776" w:rsidR="00C45D30" w:rsidRPr="00CA3C4F" w:rsidRDefault="00CA3C4F" w:rsidP="00CA3C4F">
      <w:pPr>
        <w:pStyle w:val="Caption"/>
      </w:pPr>
      <w:bookmarkStart w:id="307" w:name="_Toc511069242"/>
      <w:bookmarkStart w:id="308" w:name="_Toc520282990"/>
      <w:bookmarkStart w:id="309" w:name="_Toc520715049"/>
      <w:bookmarkStart w:id="310" w:name="_Toc520715071"/>
      <w:bookmarkStart w:id="311" w:name="_Toc5194945"/>
      <w:r w:rsidRPr="00CA3C4F">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31</w:t>
      </w:r>
      <w:r w:rsidR="00B47A5B">
        <w:rPr>
          <w:noProof/>
        </w:rPr>
        <w:fldChar w:fldCharType="end"/>
      </w:r>
      <w:r w:rsidR="008F02AF">
        <w:rPr>
          <w:noProof/>
        </w:rPr>
        <w:t>4</w:t>
      </w:r>
      <w:r w:rsidR="00C45D30" w:rsidRPr="00CA3C4F">
        <w:rPr>
          <w:szCs w:val="18"/>
        </w:rPr>
        <w:t xml:space="preserve">: </w:t>
      </w:r>
      <w:r w:rsidR="003134B3">
        <w:rPr>
          <w:szCs w:val="18"/>
        </w:rPr>
        <w:t>S</w:t>
      </w:r>
      <w:r w:rsidR="00C45D30" w:rsidRPr="00CA3C4F">
        <w:rPr>
          <w:szCs w:val="18"/>
        </w:rPr>
        <w:t>ervice and benefits data for ultrasound items relating to gener</w:t>
      </w:r>
      <w:r w:rsidRPr="00CA3C4F">
        <w:rPr>
          <w:szCs w:val="18"/>
        </w:rPr>
        <w:t>al and whole body imaging, 2016/</w:t>
      </w:r>
      <w:r w:rsidR="00C45D30" w:rsidRPr="00CA3C4F">
        <w:rPr>
          <w:szCs w:val="18"/>
        </w:rPr>
        <w:t>17</w:t>
      </w:r>
      <w:bookmarkEnd w:id="307"/>
      <w:bookmarkEnd w:id="308"/>
      <w:bookmarkEnd w:id="309"/>
      <w:bookmarkEnd w:id="310"/>
      <w:r w:rsidR="00C45D30" w:rsidRPr="00CA3C4F">
        <w:rPr>
          <w:szCs w:val="18"/>
        </w:rPr>
        <w:t>.</w:t>
      </w:r>
      <w:bookmarkEnd w:id="311"/>
    </w:p>
    <w:tbl>
      <w:tblPr>
        <w:tblStyle w:val="TableGrid1"/>
        <w:tblW w:w="5000"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41"/>
        <w:gridCol w:w="3476"/>
        <w:gridCol w:w="865"/>
        <w:gridCol w:w="982"/>
        <w:gridCol w:w="1259"/>
        <w:gridCol w:w="979"/>
      </w:tblGrid>
      <w:tr w:rsidR="00C45D30" w:rsidRPr="00F53734" w14:paraId="2812AD97" w14:textId="77777777" w:rsidTr="00F40298">
        <w:trPr>
          <w:tblHeader/>
          <w:jc w:val="center"/>
        </w:trPr>
        <w:tc>
          <w:tcPr>
            <w:tcW w:w="749" w:type="dxa"/>
            <w:shd w:val="clear" w:color="auto" w:fill="006600"/>
            <w:vAlign w:val="center"/>
          </w:tcPr>
          <w:p w14:paraId="0F5781C7" w14:textId="77777777" w:rsidR="00C45D30" w:rsidRPr="00C45D30" w:rsidRDefault="00C45D30" w:rsidP="005175B1">
            <w:pPr>
              <w:spacing w:before="0" w:after="0"/>
              <w:rPr>
                <w:b/>
                <w:sz w:val="20"/>
                <w:lang w:val="en-GB"/>
              </w:rPr>
            </w:pPr>
            <w:r w:rsidRPr="00C45D30">
              <w:rPr>
                <w:b/>
                <w:sz w:val="20"/>
                <w:lang w:val="en-GB"/>
              </w:rPr>
              <w:t>Item</w:t>
            </w:r>
          </w:p>
        </w:tc>
        <w:tc>
          <w:tcPr>
            <w:tcW w:w="3524" w:type="dxa"/>
            <w:shd w:val="clear" w:color="auto" w:fill="006600"/>
            <w:vAlign w:val="center"/>
          </w:tcPr>
          <w:p w14:paraId="2B1A7700" w14:textId="77777777" w:rsidR="00C45D30" w:rsidRPr="00C45D30" w:rsidRDefault="00C45D30" w:rsidP="005175B1">
            <w:pPr>
              <w:spacing w:before="0" w:after="0"/>
              <w:rPr>
                <w:b/>
                <w:sz w:val="20"/>
                <w:lang w:val="en-GB"/>
              </w:rPr>
            </w:pPr>
            <w:r w:rsidRPr="00C45D30">
              <w:rPr>
                <w:b/>
                <w:sz w:val="20"/>
                <w:lang w:val="en-GB"/>
              </w:rPr>
              <w:t>Descriptor</w:t>
            </w:r>
          </w:p>
        </w:tc>
        <w:tc>
          <w:tcPr>
            <w:tcW w:w="876" w:type="dxa"/>
            <w:shd w:val="clear" w:color="auto" w:fill="006600"/>
            <w:vAlign w:val="center"/>
          </w:tcPr>
          <w:p w14:paraId="31540E52" w14:textId="77777777" w:rsidR="00C45D30" w:rsidRPr="00C45D30" w:rsidRDefault="00C45D30" w:rsidP="005175B1">
            <w:pPr>
              <w:spacing w:before="0" w:after="0"/>
              <w:rPr>
                <w:b/>
                <w:sz w:val="20"/>
                <w:lang w:val="en-GB"/>
              </w:rPr>
            </w:pPr>
            <w:r w:rsidRPr="00C45D30">
              <w:rPr>
                <w:b/>
                <w:sz w:val="20"/>
                <w:lang w:val="en-GB"/>
              </w:rPr>
              <w:t>Schedule fee</w:t>
            </w:r>
          </w:p>
        </w:tc>
        <w:tc>
          <w:tcPr>
            <w:tcW w:w="995" w:type="dxa"/>
            <w:shd w:val="clear" w:color="auto" w:fill="006600"/>
            <w:vAlign w:val="center"/>
          </w:tcPr>
          <w:p w14:paraId="5C33E99B" w14:textId="77777777" w:rsidR="00CA3C4F" w:rsidRDefault="00CA3C4F" w:rsidP="005175B1">
            <w:pPr>
              <w:spacing w:before="0" w:after="0"/>
              <w:rPr>
                <w:b/>
                <w:sz w:val="20"/>
                <w:lang w:val="en-GB"/>
              </w:rPr>
            </w:pPr>
            <w:r>
              <w:rPr>
                <w:b/>
                <w:sz w:val="20"/>
                <w:lang w:val="en-GB"/>
              </w:rPr>
              <w:t xml:space="preserve">Services </w:t>
            </w:r>
          </w:p>
          <w:p w14:paraId="00B63908" w14:textId="4E95D59F" w:rsidR="00C45D30" w:rsidRPr="00C45D30" w:rsidRDefault="00C45D30" w:rsidP="005175B1">
            <w:pPr>
              <w:spacing w:before="0" w:after="0"/>
              <w:rPr>
                <w:b/>
                <w:sz w:val="20"/>
                <w:lang w:val="en-GB"/>
              </w:rPr>
            </w:pPr>
            <w:r w:rsidRPr="00C45D30">
              <w:rPr>
                <w:b/>
                <w:sz w:val="20"/>
                <w:lang w:val="en-GB"/>
              </w:rPr>
              <w:t>2016/17</w:t>
            </w:r>
          </w:p>
        </w:tc>
        <w:tc>
          <w:tcPr>
            <w:tcW w:w="1276" w:type="dxa"/>
            <w:shd w:val="clear" w:color="auto" w:fill="006600"/>
            <w:vAlign w:val="center"/>
          </w:tcPr>
          <w:p w14:paraId="078F95A3" w14:textId="77777777" w:rsidR="00CA3C4F" w:rsidRDefault="00CA3C4F" w:rsidP="005175B1">
            <w:pPr>
              <w:spacing w:before="0" w:after="0"/>
              <w:rPr>
                <w:b/>
                <w:sz w:val="20"/>
                <w:lang w:val="en-GB"/>
              </w:rPr>
            </w:pPr>
            <w:r>
              <w:rPr>
                <w:b/>
                <w:sz w:val="20"/>
                <w:lang w:val="en-GB"/>
              </w:rPr>
              <w:t xml:space="preserve">Benefits </w:t>
            </w:r>
          </w:p>
          <w:p w14:paraId="69B6A831" w14:textId="2A6C37A7" w:rsidR="00C45D30" w:rsidRPr="00C45D30" w:rsidRDefault="00C45D30" w:rsidP="005175B1">
            <w:pPr>
              <w:spacing w:before="0" w:after="0"/>
              <w:rPr>
                <w:b/>
                <w:sz w:val="20"/>
                <w:lang w:val="en-GB"/>
              </w:rPr>
            </w:pPr>
            <w:r w:rsidRPr="00C45D30">
              <w:rPr>
                <w:b/>
                <w:sz w:val="20"/>
                <w:lang w:val="en-GB"/>
              </w:rPr>
              <w:t>2016/17</w:t>
            </w:r>
          </w:p>
        </w:tc>
        <w:tc>
          <w:tcPr>
            <w:tcW w:w="992" w:type="dxa"/>
            <w:shd w:val="clear" w:color="auto" w:fill="006600"/>
            <w:vAlign w:val="center"/>
          </w:tcPr>
          <w:p w14:paraId="1F5F5A2A" w14:textId="77777777" w:rsidR="00C45D30" w:rsidRPr="00C45D30" w:rsidRDefault="00C45D30" w:rsidP="005175B1">
            <w:pPr>
              <w:spacing w:before="0" w:after="0"/>
              <w:rPr>
                <w:b/>
                <w:sz w:val="20"/>
                <w:szCs w:val="22"/>
                <w:lang w:val="en-GB"/>
              </w:rPr>
            </w:pPr>
            <w:r w:rsidRPr="00C45D30">
              <w:rPr>
                <w:b/>
                <w:sz w:val="20"/>
                <w:lang w:val="en-GB"/>
              </w:rPr>
              <w:t>5 year service change % (CAGR)</w:t>
            </w:r>
          </w:p>
        </w:tc>
      </w:tr>
      <w:tr w:rsidR="00C45D30" w:rsidRPr="00F53734" w14:paraId="1811296E" w14:textId="77777777" w:rsidTr="00F40298">
        <w:trPr>
          <w:jc w:val="center"/>
        </w:trPr>
        <w:tc>
          <w:tcPr>
            <w:tcW w:w="749" w:type="dxa"/>
            <w:vAlign w:val="center"/>
          </w:tcPr>
          <w:p w14:paraId="6F9A3366"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55026</w:t>
            </w:r>
          </w:p>
        </w:tc>
        <w:tc>
          <w:tcPr>
            <w:tcW w:w="3524" w:type="dxa"/>
            <w:vAlign w:val="center"/>
          </w:tcPr>
          <w:p w14:paraId="09B2BD14"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Ultrasonic cross-sectional echography, in conjunction with a surgical procedure using interventional techniques (R) (NK)</w:t>
            </w:r>
          </w:p>
        </w:tc>
        <w:tc>
          <w:tcPr>
            <w:tcW w:w="876" w:type="dxa"/>
            <w:vAlign w:val="center"/>
          </w:tcPr>
          <w:p w14:paraId="290C66D5" w14:textId="1EF3B336" w:rsidR="00C45D30" w:rsidRPr="005175B1" w:rsidRDefault="005175B1"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54.55</w:t>
            </w:r>
          </w:p>
        </w:tc>
        <w:tc>
          <w:tcPr>
            <w:tcW w:w="995" w:type="dxa"/>
            <w:vAlign w:val="center"/>
          </w:tcPr>
          <w:p w14:paraId="5BD1C68E"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44</w:t>
            </w:r>
          </w:p>
        </w:tc>
        <w:tc>
          <w:tcPr>
            <w:tcW w:w="1276" w:type="dxa"/>
            <w:vAlign w:val="center"/>
          </w:tcPr>
          <w:p w14:paraId="19BB12E0" w14:textId="6B5CE586"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1,281</w:t>
            </w:r>
          </w:p>
        </w:tc>
        <w:tc>
          <w:tcPr>
            <w:tcW w:w="992" w:type="dxa"/>
            <w:vAlign w:val="center"/>
          </w:tcPr>
          <w:p w14:paraId="38CFD452" w14:textId="3263CB56" w:rsidR="00C45D30" w:rsidRPr="005175B1" w:rsidRDefault="00F40298" w:rsidP="006A2FF3">
            <w:pPr>
              <w:spacing w:before="0" w:after="0" w:line="240" w:lineRule="auto"/>
              <w:rPr>
                <w:rFonts w:cstheme="minorHAnsi"/>
                <w:sz w:val="18"/>
                <w:szCs w:val="18"/>
              </w:rPr>
            </w:pPr>
            <w:r>
              <w:rPr>
                <w:rFonts w:cstheme="minorHAnsi"/>
                <w:sz w:val="18"/>
                <w:szCs w:val="18"/>
              </w:rPr>
              <w:t>17</w:t>
            </w:r>
            <w:r w:rsidR="00C45D30" w:rsidRPr="005175B1">
              <w:rPr>
                <w:rFonts w:cstheme="minorHAnsi"/>
                <w:sz w:val="18"/>
                <w:szCs w:val="18"/>
              </w:rPr>
              <w:t>%</w:t>
            </w:r>
          </w:p>
        </w:tc>
      </w:tr>
      <w:tr w:rsidR="00C45D30" w:rsidRPr="00F53734" w14:paraId="418B52C4" w14:textId="77777777" w:rsidTr="00F40298">
        <w:trPr>
          <w:jc w:val="center"/>
        </w:trPr>
        <w:tc>
          <w:tcPr>
            <w:tcW w:w="749" w:type="dxa"/>
            <w:vAlign w:val="center"/>
          </w:tcPr>
          <w:p w14:paraId="656F1A0E"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55054</w:t>
            </w:r>
          </w:p>
        </w:tc>
        <w:tc>
          <w:tcPr>
            <w:tcW w:w="3524" w:type="dxa"/>
            <w:vAlign w:val="center"/>
          </w:tcPr>
          <w:p w14:paraId="724774A8"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Ultrasonic cross-sectional echography, with surgical procedure using interventional techniques (R)</w:t>
            </w:r>
          </w:p>
        </w:tc>
        <w:tc>
          <w:tcPr>
            <w:tcW w:w="876" w:type="dxa"/>
            <w:vAlign w:val="center"/>
          </w:tcPr>
          <w:p w14:paraId="3A534E9D" w14:textId="75FD3FD4"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109.10</w:t>
            </w:r>
          </w:p>
        </w:tc>
        <w:tc>
          <w:tcPr>
            <w:tcW w:w="995" w:type="dxa"/>
            <w:vAlign w:val="center"/>
          </w:tcPr>
          <w:p w14:paraId="28FBA0FF"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250,358</w:t>
            </w:r>
          </w:p>
        </w:tc>
        <w:tc>
          <w:tcPr>
            <w:tcW w:w="1276" w:type="dxa"/>
            <w:vAlign w:val="center"/>
          </w:tcPr>
          <w:p w14:paraId="585C26CF" w14:textId="5EA4788F"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20,495,346</w:t>
            </w:r>
          </w:p>
        </w:tc>
        <w:tc>
          <w:tcPr>
            <w:tcW w:w="992" w:type="dxa"/>
            <w:vAlign w:val="center"/>
          </w:tcPr>
          <w:p w14:paraId="6249BAAC" w14:textId="2B65DCDC" w:rsidR="00C45D30" w:rsidRPr="005175B1" w:rsidRDefault="00F40298" w:rsidP="006A2FF3">
            <w:pPr>
              <w:spacing w:before="0" w:after="0" w:line="240" w:lineRule="auto"/>
              <w:rPr>
                <w:rFonts w:cstheme="minorHAnsi"/>
                <w:sz w:val="18"/>
                <w:szCs w:val="18"/>
              </w:rPr>
            </w:pPr>
            <w:r>
              <w:rPr>
                <w:rFonts w:cstheme="minorHAnsi"/>
                <w:sz w:val="18"/>
                <w:szCs w:val="18"/>
              </w:rPr>
              <w:t>4</w:t>
            </w:r>
            <w:r w:rsidR="00C45D30" w:rsidRPr="005175B1">
              <w:rPr>
                <w:rFonts w:cstheme="minorHAnsi"/>
                <w:sz w:val="18"/>
                <w:szCs w:val="18"/>
              </w:rPr>
              <w:t>%</w:t>
            </w:r>
          </w:p>
        </w:tc>
      </w:tr>
      <w:tr w:rsidR="00C45D30" w:rsidRPr="00F53734" w14:paraId="18E666EC" w14:textId="77777777" w:rsidTr="00F40298">
        <w:trPr>
          <w:jc w:val="center"/>
        </w:trPr>
        <w:tc>
          <w:tcPr>
            <w:tcW w:w="749" w:type="dxa"/>
            <w:vAlign w:val="center"/>
          </w:tcPr>
          <w:p w14:paraId="18F313D4"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55844</w:t>
            </w:r>
          </w:p>
        </w:tc>
        <w:tc>
          <w:tcPr>
            <w:tcW w:w="3524" w:type="dxa"/>
            <w:vAlign w:val="center"/>
          </w:tcPr>
          <w:p w14:paraId="404C71B3"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structures - ultrasound scan (R)</w:t>
            </w:r>
          </w:p>
        </w:tc>
        <w:tc>
          <w:tcPr>
            <w:tcW w:w="876" w:type="dxa"/>
            <w:vAlign w:val="center"/>
          </w:tcPr>
          <w:p w14:paraId="4FB2B705" w14:textId="1FEE4498"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87.35</w:t>
            </w:r>
          </w:p>
        </w:tc>
        <w:tc>
          <w:tcPr>
            <w:tcW w:w="995" w:type="dxa"/>
            <w:vAlign w:val="center"/>
          </w:tcPr>
          <w:p w14:paraId="1624103D"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129,231</w:t>
            </w:r>
          </w:p>
        </w:tc>
        <w:tc>
          <w:tcPr>
            <w:tcW w:w="1276" w:type="dxa"/>
            <w:vAlign w:val="center"/>
          </w:tcPr>
          <w:p w14:paraId="008FAA56" w14:textId="05977E44"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10,453,801</w:t>
            </w:r>
          </w:p>
        </w:tc>
        <w:tc>
          <w:tcPr>
            <w:tcW w:w="992" w:type="dxa"/>
            <w:vAlign w:val="center"/>
          </w:tcPr>
          <w:p w14:paraId="2286653C" w14:textId="7012E00B" w:rsidR="00C45D30" w:rsidRPr="005175B1" w:rsidRDefault="00F40298" w:rsidP="006A2FF3">
            <w:pPr>
              <w:spacing w:before="0" w:after="0" w:line="240" w:lineRule="auto"/>
              <w:rPr>
                <w:rFonts w:cstheme="minorHAnsi"/>
                <w:sz w:val="18"/>
                <w:szCs w:val="18"/>
              </w:rPr>
            </w:pPr>
            <w:r>
              <w:rPr>
                <w:rFonts w:cstheme="minorHAnsi"/>
                <w:sz w:val="18"/>
                <w:szCs w:val="18"/>
              </w:rPr>
              <w:t>8</w:t>
            </w:r>
            <w:r w:rsidR="00C45D30" w:rsidRPr="005175B1">
              <w:rPr>
                <w:rFonts w:cstheme="minorHAnsi"/>
                <w:sz w:val="18"/>
                <w:szCs w:val="18"/>
              </w:rPr>
              <w:t>%</w:t>
            </w:r>
          </w:p>
        </w:tc>
      </w:tr>
      <w:tr w:rsidR="00C45D30" w:rsidRPr="00F53734" w14:paraId="57A6F433" w14:textId="77777777" w:rsidTr="00F40298">
        <w:trPr>
          <w:jc w:val="center"/>
        </w:trPr>
        <w:tc>
          <w:tcPr>
            <w:tcW w:w="749" w:type="dxa"/>
            <w:vAlign w:val="center"/>
          </w:tcPr>
          <w:p w14:paraId="5A072C95"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55845</w:t>
            </w:r>
          </w:p>
        </w:tc>
        <w:tc>
          <w:tcPr>
            <w:tcW w:w="3524" w:type="dxa"/>
            <w:vAlign w:val="center"/>
          </w:tcPr>
          <w:p w14:paraId="60464534"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structures – ultrasound scan (R) (NK)</w:t>
            </w:r>
          </w:p>
        </w:tc>
        <w:tc>
          <w:tcPr>
            <w:tcW w:w="876" w:type="dxa"/>
            <w:vAlign w:val="center"/>
          </w:tcPr>
          <w:p w14:paraId="02D9C1CC" w14:textId="235BF6AD"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43.70</w:t>
            </w:r>
          </w:p>
        </w:tc>
        <w:tc>
          <w:tcPr>
            <w:tcW w:w="995" w:type="dxa"/>
            <w:vAlign w:val="center"/>
          </w:tcPr>
          <w:p w14:paraId="76EC63C8"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11</w:t>
            </w:r>
          </w:p>
        </w:tc>
        <w:tc>
          <w:tcPr>
            <w:tcW w:w="1276" w:type="dxa"/>
            <w:vAlign w:val="center"/>
          </w:tcPr>
          <w:p w14:paraId="65BCE418" w14:textId="5F3A1EF4" w:rsidR="00C45D30" w:rsidRPr="005175B1" w:rsidRDefault="005175B1" w:rsidP="006A2FF3">
            <w:pPr>
              <w:spacing w:before="0" w:after="0" w:line="240" w:lineRule="auto"/>
              <w:rPr>
                <w:rFonts w:cstheme="minorHAnsi"/>
                <w:sz w:val="18"/>
                <w:szCs w:val="18"/>
              </w:rPr>
            </w:pPr>
            <w:r>
              <w:rPr>
                <w:rFonts w:cstheme="minorHAnsi"/>
                <w:sz w:val="18"/>
                <w:szCs w:val="18"/>
              </w:rPr>
              <w:t>$</w:t>
            </w:r>
            <w:r w:rsidR="00C45D30" w:rsidRPr="005175B1">
              <w:rPr>
                <w:rFonts w:cstheme="minorHAnsi"/>
                <w:sz w:val="18"/>
                <w:szCs w:val="18"/>
              </w:rPr>
              <w:t>310</w:t>
            </w:r>
          </w:p>
        </w:tc>
        <w:tc>
          <w:tcPr>
            <w:tcW w:w="992" w:type="dxa"/>
            <w:vAlign w:val="center"/>
          </w:tcPr>
          <w:p w14:paraId="1A8767D4" w14:textId="6B80D0E2" w:rsidR="00C45D30" w:rsidRPr="005175B1" w:rsidRDefault="00F40298" w:rsidP="006A2FF3">
            <w:pPr>
              <w:spacing w:before="0" w:after="0" w:line="240" w:lineRule="auto"/>
              <w:rPr>
                <w:rFonts w:cstheme="minorHAnsi"/>
                <w:sz w:val="18"/>
                <w:szCs w:val="18"/>
              </w:rPr>
            </w:pPr>
            <w:r>
              <w:rPr>
                <w:rFonts w:cstheme="minorHAnsi"/>
                <w:sz w:val="18"/>
                <w:szCs w:val="18"/>
              </w:rPr>
              <w:t>2</w:t>
            </w:r>
            <w:r w:rsidR="00C45D30" w:rsidRPr="005175B1">
              <w:rPr>
                <w:rFonts w:cstheme="minorHAnsi"/>
                <w:sz w:val="18"/>
                <w:szCs w:val="18"/>
              </w:rPr>
              <w:t>%</w:t>
            </w:r>
          </w:p>
        </w:tc>
      </w:tr>
      <w:tr w:rsidR="00C45D30" w:rsidRPr="00F53734" w14:paraId="5A7C5A98" w14:textId="77777777" w:rsidTr="00F40298">
        <w:trPr>
          <w:jc w:val="center"/>
        </w:trPr>
        <w:tc>
          <w:tcPr>
            <w:tcW w:w="749" w:type="dxa"/>
            <w:vAlign w:val="center"/>
          </w:tcPr>
          <w:p w14:paraId="3AF32D9B"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55846</w:t>
            </w:r>
          </w:p>
        </w:tc>
        <w:tc>
          <w:tcPr>
            <w:tcW w:w="3524" w:type="dxa"/>
            <w:vAlign w:val="center"/>
          </w:tcPr>
          <w:p w14:paraId="1E296E6C"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structures – ultrasound scan (NR)</w:t>
            </w:r>
          </w:p>
        </w:tc>
        <w:tc>
          <w:tcPr>
            <w:tcW w:w="876" w:type="dxa"/>
            <w:vAlign w:val="center"/>
          </w:tcPr>
          <w:p w14:paraId="367DFA47" w14:textId="7251853A" w:rsidR="00C45D30" w:rsidRPr="005175B1" w:rsidRDefault="00416840"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37.85</w:t>
            </w:r>
          </w:p>
        </w:tc>
        <w:tc>
          <w:tcPr>
            <w:tcW w:w="995" w:type="dxa"/>
            <w:vAlign w:val="center"/>
          </w:tcPr>
          <w:p w14:paraId="19F755DB"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1,054</w:t>
            </w:r>
          </w:p>
        </w:tc>
        <w:tc>
          <w:tcPr>
            <w:tcW w:w="1276" w:type="dxa"/>
            <w:vAlign w:val="center"/>
          </w:tcPr>
          <w:p w14:paraId="40A560CA" w14:textId="6A6FADED"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36,749</w:t>
            </w:r>
          </w:p>
        </w:tc>
        <w:tc>
          <w:tcPr>
            <w:tcW w:w="992" w:type="dxa"/>
            <w:vAlign w:val="center"/>
          </w:tcPr>
          <w:p w14:paraId="237F01FF" w14:textId="1AC580E0" w:rsidR="00C45D30" w:rsidRPr="005175B1" w:rsidRDefault="00F40298" w:rsidP="00F40298">
            <w:pPr>
              <w:spacing w:before="0" w:after="0" w:line="240" w:lineRule="auto"/>
              <w:rPr>
                <w:rFonts w:cstheme="minorHAnsi"/>
                <w:sz w:val="18"/>
                <w:szCs w:val="18"/>
              </w:rPr>
            </w:pPr>
            <w:r>
              <w:rPr>
                <w:rFonts w:cstheme="minorHAnsi"/>
                <w:sz w:val="18"/>
                <w:szCs w:val="18"/>
              </w:rPr>
              <w:t>-13</w:t>
            </w:r>
            <w:r w:rsidR="00C45D30" w:rsidRPr="005175B1">
              <w:rPr>
                <w:rFonts w:cstheme="minorHAnsi"/>
                <w:sz w:val="18"/>
                <w:szCs w:val="18"/>
              </w:rPr>
              <w:t>%</w:t>
            </w:r>
          </w:p>
        </w:tc>
      </w:tr>
      <w:tr w:rsidR="00C45D30" w:rsidRPr="00F53734" w14:paraId="16206D2A" w14:textId="77777777" w:rsidTr="00F40298">
        <w:trPr>
          <w:jc w:val="center"/>
        </w:trPr>
        <w:tc>
          <w:tcPr>
            <w:tcW w:w="749" w:type="dxa"/>
            <w:vAlign w:val="center"/>
          </w:tcPr>
          <w:p w14:paraId="6FAC5394"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55847</w:t>
            </w:r>
          </w:p>
        </w:tc>
        <w:tc>
          <w:tcPr>
            <w:tcW w:w="3524" w:type="dxa"/>
            <w:vAlign w:val="center"/>
          </w:tcPr>
          <w:p w14:paraId="410F5737"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Assessment of a mass associated with the skin or subcutaneous structure – ultrasound scan (NR)(NK)</w:t>
            </w:r>
          </w:p>
        </w:tc>
        <w:tc>
          <w:tcPr>
            <w:tcW w:w="876" w:type="dxa"/>
            <w:vAlign w:val="center"/>
          </w:tcPr>
          <w:p w14:paraId="0491BBF7" w14:textId="00874854"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18.95</w:t>
            </w:r>
          </w:p>
        </w:tc>
        <w:tc>
          <w:tcPr>
            <w:tcW w:w="995" w:type="dxa"/>
            <w:vAlign w:val="center"/>
          </w:tcPr>
          <w:p w14:paraId="65E4A42E"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39</w:t>
            </w:r>
          </w:p>
        </w:tc>
        <w:tc>
          <w:tcPr>
            <w:tcW w:w="1276" w:type="dxa"/>
            <w:vAlign w:val="center"/>
          </w:tcPr>
          <w:p w14:paraId="0F7B746C" w14:textId="5070966F"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669</w:t>
            </w:r>
          </w:p>
        </w:tc>
        <w:tc>
          <w:tcPr>
            <w:tcW w:w="992" w:type="dxa"/>
            <w:vAlign w:val="center"/>
          </w:tcPr>
          <w:p w14:paraId="0E2E0271" w14:textId="4BE885CA" w:rsidR="00C45D30" w:rsidRPr="005175B1" w:rsidRDefault="00F40298" w:rsidP="006A2FF3">
            <w:pPr>
              <w:spacing w:before="0" w:after="0" w:line="240" w:lineRule="auto"/>
              <w:rPr>
                <w:rFonts w:cstheme="minorHAnsi"/>
                <w:sz w:val="18"/>
                <w:szCs w:val="18"/>
              </w:rPr>
            </w:pPr>
            <w:r>
              <w:rPr>
                <w:rFonts w:cstheme="minorHAnsi"/>
                <w:sz w:val="18"/>
                <w:szCs w:val="18"/>
              </w:rPr>
              <w:t>45</w:t>
            </w:r>
            <w:r w:rsidR="00C45D30" w:rsidRPr="005175B1">
              <w:rPr>
                <w:rFonts w:cstheme="minorHAnsi"/>
                <w:sz w:val="18"/>
                <w:szCs w:val="18"/>
              </w:rPr>
              <w:t>%</w:t>
            </w:r>
          </w:p>
        </w:tc>
      </w:tr>
      <w:tr w:rsidR="00C45D30" w:rsidRPr="00F53734" w14:paraId="29960611" w14:textId="77777777" w:rsidTr="00F40298">
        <w:trPr>
          <w:jc w:val="center"/>
        </w:trPr>
        <w:tc>
          <w:tcPr>
            <w:tcW w:w="749" w:type="dxa"/>
            <w:vAlign w:val="center"/>
          </w:tcPr>
          <w:p w14:paraId="75089C00"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55848</w:t>
            </w:r>
          </w:p>
        </w:tc>
        <w:tc>
          <w:tcPr>
            <w:tcW w:w="3524" w:type="dxa"/>
            <w:vAlign w:val="center"/>
          </w:tcPr>
          <w:p w14:paraId="6655B198"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Musculoskeletal cross-sectional echography, in conjunction with a surgical procedure (R)</w:t>
            </w:r>
          </w:p>
        </w:tc>
        <w:tc>
          <w:tcPr>
            <w:tcW w:w="876" w:type="dxa"/>
            <w:vAlign w:val="center"/>
          </w:tcPr>
          <w:p w14:paraId="008B0F55" w14:textId="45D1FDC8"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109.10</w:t>
            </w:r>
          </w:p>
        </w:tc>
        <w:tc>
          <w:tcPr>
            <w:tcW w:w="995" w:type="dxa"/>
            <w:vAlign w:val="center"/>
          </w:tcPr>
          <w:p w14:paraId="71D7CDB3"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332,442</w:t>
            </w:r>
          </w:p>
        </w:tc>
        <w:tc>
          <w:tcPr>
            <w:tcW w:w="1276" w:type="dxa"/>
            <w:vAlign w:val="center"/>
          </w:tcPr>
          <w:p w14:paraId="7EFB311A" w14:textId="2E99C6A0"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28,164,690</w:t>
            </w:r>
          </w:p>
        </w:tc>
        <w:tc>
          <w:tcPr>
            <w:tcW w:w="992" w:type="dxa"/>
            <w:vAlign w:val="center"/>
          </w:tcPr>
          <w:p w14:paraId="0597BF64" w14:textId="3A0D96AE" w:rsidR="00C45D30" w:rsidRPr="005175B1" w:rsidRDefault="00F40298" w:rsidP="006A2FF3">
            <w:pPr>
              <w:spacing w:before="0" w:after="0" w:line="240" w:lineRule="auto"/>
              <w:rPr>
                <w:rFonts w:cstheme="minorHAnsi"/>
                <w:sz w:val="18"/>
                <w:szCs w:val="18"/>
              </w:rPr>
            </w:pPr>
            <w:r>
              <w:rPr>
                <w:rFonts w:cstheme="minorHAnsi"/>
                <w:sz w:val="18"/>
                <w:szCs w:val="18"/>
              </w:rPr>
              <w:t>17</w:t>
            </w:r>
            <w:r w:rsidR="00C45D30" w:rsidRPr="005175B1">
              <w:rPr>
                <w:rFonts w:cstheme="minorHAnsi"/>
                <w:sz w:val="18"/>
                <w:szCs w:val="18"/>
              </w:rPr>
              <w:t>%</w:t>
            </w:r>
          </w:p>
        </w:tc>
      </w:tr>
      <w:tr w:rsidR="00C45D30" w:rsidRPr="00F53734" w14:paraId="26454CBF" w14:textId="77777777" w:rsidTr="00F40298">
        <w:trPr>
          <w:jc w:val="center"/>
        </w:trPr>
        <w:tc>
          <w:tcPr>
            <w:tcW w:w="749" w:type="dxa"/>
            <w:vAlign w:val="center"/>
          </w:tcPr>
          <w:p w14:paraId="7B73907D"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55849</w:t>
            </w:r>
          </w:p>
        </w:tc>
        <w:tc>
          <w:tcPr>
            <w:tcW w:w="3524" w:type="dxa"/>
            <w:vAlign w:val="center"/>
          </w:tcPr>
          <w:p w14:paraId="1B7B1535"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Musculoskeletal cross-sectional echography, in conjunction with a surgical procedure (R) (NK)</w:t>
            </w:r>
          </w:p>
        </w:tc>
        <w:tc>
          <w:tcPr>
            <w:tcW w:w="876" w:type="dxa"/>
            <w:vAlign w:val="center"/>
          </w:tcPr>
          <w:p w14:paraId="5BE9473A" w14:textId="241E8E4D"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54.55</w:t>
            </w:r>
          </w:p>
        </w:tc>
        <w:tc>
          <w:tcPr>
            <w:tcW w:w="995" w:type="dxa"/>
            <w:vAlign w:val="center"/>
          </w:tcPr>
          <w:p w14:paraId="1F5E6605"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48</w:t>
            </w:r>
          </w:p>
        </w:tc>
        <w:tc>
          <w:tcPr>
            <w:tcW w:w="1276" w:type="dxa"/>
            <w:vAlign w:val="center"/>
          </w:tcPr>
          <w:p w14:paraId="037CA184" w14:textId="5F3CFF0B"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1,349</w:t>
            </w:r>
          </w:p>
        </w:tc>
        <w:tc>
          <w:tcPr>
            <w:tcW w:w="992" w:type="dxa"/>
            <w:vAlign w:val="center"/>
          </w:tcPr>
          <w:p w14:paraId="5F4CF44E" w14:textId="0568501B" w:rsidR="00C45D30" w:rsidRPr="005175B1" w:rsidRDefault="00F40298" w:rsidP="006A2FF3">
            <w:pPr>
              <w:spacing w:before="0" w:after="0" w:line="240" w:lineRule="auto"/>
              <w:rPr>
                <w:rFonts w:cstheme="minorHAnsi"/>
                <w:sz w:val="18"/>
                <w:szCs w:val="18"/>
              </w:rPr>
            </w:pPr>
            <w:r>
              <w:rPr>
                <w:rFonts w:cstheme="minorHAnsi"/>
                <w:sz w:val="18"/>
                <w:szCs w:val="18"/>
              </w:rPr>
              <w:t>89</w:t>
            </w:r>
            <w:r w:rsidR="00C45D30" w:rsidRPr="005175B1">
              <w:rPr>
                <w:rFonts w:cstheme="minorHAnsi"/>
                <w:sz w:val="18"/>
                <w:szCs w:val="18"/>
              </w:rPr>
              <w:t>%</w:t>
            </w:r>
          </w:p>
        </w:tc>
      </w:tr>
      <w:tr w:rsidR="00C45D30" w:rsidRPr="00F53734" w14:paraId="435872B9" w14:textId="77777777" w:rsidTr="00F40298">
        <w:trPr>
          <w:jc w:val="center"/>
        </w:trPr>
        <w:tc>
          <w:tcPr>
            <w:tcW w:w="749" w:type="dxa"/>
            <w:vAlign w:val="center"/>
          </w:tcPr>
          <w:p w14:paraId="4B9E1141" w14:textId="77777777" w:rsidR="00C45D30" w:rsidRPr="005175B1" w:rsidRDefault="00C45D30" w:rsidP="006A2FF3">
            <w:pPr>
              <w:spacing w:before="0" w:after="0" w:line="240" w:lineRule="auto"/>
              <w:rPr>
                <w:rFonts w:cstheme="minorHAnsi"/>
                <w:bCs/>
                <w:sz w:val="18"/>
                <w:szCs w:val="18"/>
              </w:rPr>
            </w:pPr>
            <w:r w:rsidRPr="005175B1">
              <w:rPr>
                <w:rFonts w:cstheme="minorHAnsi"/>
                <w:sz w:val="18"/>
                <w:szCs w:val="18"/>
              </w:rPr>
              <w:t>55850</w:t>
            </w:r>
          </w:p>
        </w:tc>
        <w:tc>
          <w:tcPr>
            <w:tcW w:w="3524" w:type="dxa"/>
            <w:vAlign w:val="center"/>
          </w:tcPr>
          <w:p w14:paraId="0A08CA9A"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Musculoskeletal cross-sectional echography, in conjunction with a surgical procedure, inclusive of a diagnostic musculoskeletal ultrasound scan (R)</w:t>
            </w:r>
          </w:p>
        </w:tc>
        <w:tc>
          <w:tcPr>
            <w:tcW w:w="876" w:type="dxa"/>
            <w:vAlign w:val="center"/>
          </w:tcPr>
          <w:p w14:paraId="0E511D36" w14:textId="3D08E392"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152.85</w:t>
            </w:r>
          </w:p>
        </w:tc>
        <w:tc>
          <w:tcPr>
            <w:tcW w:w="995" w:type="dxa"/>
            <w:vAlign w:val="center"/>
          </w:tcPr>
          <w:p w14:paraId="58DA5AFC" w14:textId="77777777" w:rsidR="00C45D30" w:rsidRPr="005175B1" w:rsidRDefault="00C45D30" w:rsidP="006A2FF3">
            <w:pPr>
              <w:spacing w:before="0" w:after="0" w:line="240" w:lineRule="auto"/>
              <w:rPr>
                <w:rFonts w:cstheme="minorHAnsi"/>
                <w:sz w:val="18"/>
                <w:szCs w:val="18"/>
              </w:rPr>
            </w:pPr>
            <w:r w:rsidRPr="005175B1">
              <w:rPr>
                <w:rFonts w:cstheme="minorHAnsi"/>
                <w:sz w:val="18"/>
                <w:szCs w:val="18"/>
              </w:rPr>
              <w:t>229,498</w:t>
            </w:r>
          </w:p>
        </w:tc>
        <w:tc>
          <w:tcPr>
            <w:tcW w:w="1276" w:type="dxa"/>
            <w:vAlign w:val="center"/>
          </w:tcPr>
          <w:p w14:paraId="4BE1627E" w14:textId="6E6C5054" w:rsidR="00C45D30" w:rsidRPr="005175B1" w:rsidRDefault="008D12FE" w:rsidP="006A2FF3">
            <w:pPr>
              <w:spacing w:before="0" w:after="0" w:line="240" w:lineRule="auto"/>
              <w:rPr>
                <w:rFonts w:cstheme="minorHAnsi"/>
                <w:sz w:val="18"/>
                <w:szCs w:val="18"/>
              </w:rPr>
            </w:pPr>
            <w:r w:rsidRPr="005175B1">
              <w:rPr>
                <w:rFonts w:cstheme="minorHAnsi"/>
                <w:sz w:val="18"/>
                <w:szCs w:val="18"/>
              </w:rPr>
              <w:t>$</w:t>
            </w:r>
            <w:r w:rsidR="00C45D30" w:rsidRPr="005175B1">
              <w:rPr>
                <w:rFonts w:cstheme="minorHAnsi"/>
                <w:sz w:val="18"/>
                <w:szCs w:val="18"/>
              </w:rPr>
              <w:t>28,866,325</w:t>
            </w:r>
          </w:p>
        </w:tc>
        <w:tc>
          <w:tcPr>
            <w:tcW w:w="992" w:type="dxa"/>
            <w:vAlign w:val="center"/>
          </w:tcPr>
          <w:p w14:paraId="208C59A9" w14:textId="24D1F5E4" w:rsidR="00C45D30" w:rsidRPr="005175B1" w:rsidRDefault="00F40298" w:rsidP="00F40298">
            <w:pPr>
              <w:spacing w:before="0" w:after="0" w:line="240" w:lineRule="auto"/>
              <w:rPr>
                <w:rFonts w:cstheme="minorHAnsi"/>
                <w:sz w:val="18"/>
                <w:szCs w:val="18"/>
              </w:rPr>
            </w:pPr>
            <w:r>
              <w:rPr>
                <w:rFonts w:cstheme="minorHAnsi"/>
                <w:sz w:val="18"/>
                <w:szCs w:val="18"/>
              </w:rPr>
              <w:t>9</w:t>
            </w:r>
            <w:r w:rsidR="00C45D30" w:rsidRPr="005175B1">
              <w:rPr>
                <w:rFonts w:cstheme="minorHAnsi"/>
                <w:sz w:val="18"/>
                <w:szCs w:val="18"/>
              </w:rPr>
              <w:t>%</w:t>
            </w:r>
          </w:p>
        </w:tc>
      </w:tr>
      <w:tr w:rsidR="00C45D30" w:rsidRPr="00F53734" w14:paraId="38B68D3F" w14:textId="77777777" w:rsidTr="00F40298">
        <w:trPr>
          <w:jc w:val="center"/>
        </w:trPr>
        <w:tc>
          <w:tcPr>
            <w:tcW w:w="749" w:type="dxa"/>
            <w:vAlign w:val="center"/>
          </w:tcPr>
          <w:p w14:paraId="3336043E" w14:textId="77777777" w:rsidR="00C45D30" w:rsidRPr="005175B1" w:rsidRDefault="00C45D30" w:rsidP="005175B1">
            <w:pPr>
              <w:spacing w:before="0" w:after="0"/>
              <w:rPr>
                <w:rFonts w:cstheme="minorHAnsi"/>
                <w:bCs/>
                <w:sz w:val="18"/>
                <w:szCs w:val="18"/>
              </w:rPr>
            </w:pPr>
            <w:r w:rsidRPr="005175B1">
              <w:rPr>
                <w:rFonts w:cstheme="minorHAnsi"/>
                <w:sz w:val="18"/>
                <w:szCs w:val="18"/>
              </w:rPr>
              <w:t>55851</w:t>
            </w:r>
          </w:p>
        </w:tc>
        <w:tc>
          <w:tcPr>
            <w:tcW w:w="3524" w:type="dxa"/>
            <w:vAlign w:val="center"/>
          </w:tcPr>
          <w:p w14:paraId="3A4D7A9E" w14:textId="77777777" w:rsidR="00C45D30" w:rsidRPr="005175B1" w:rsidRDefault="00C45D30" w:rsidP="005175B1">
            <w:pPr>
              <w:spacing w:before="0" w:after="0"/>
              <w:rPr>
                <w:rFonts w:cstheme="minorHAnsi"/>
                <w:sz w:val="18"/>
                <w:szCs w:val="18"/>
              </w:rPr>
            </w:pPr>
            <w:r w:rsidRPr="005175B1">
              <w:rPr>
                <w:rFonts w:cstheme="minorHAnsi"/>
                <w:sz w:val="18"/>
                <w:szCs w:val="18"/>
              </w:rPr>
              <w:t>Musculoskeletal cross-sectional echography, in conjunction with a surgical procedure (R) (NK)</w:t>
            </w:r>
          </w:p>
        </w:tc>
        <w:tc>
          <w:tcPr>
            <w:tcW w:w="876" w:type="dxa"/>
            <w:vAlign w:val="center"/>
          </w:tcPr>
          <w:p w14:paraId="4965CCCD" w14:textId="2E040AD7" w:rsidR="00C45D30" w:rsidRPr="005175B1" w:rsidRDefault="008D12FE" w:rsidP="005175B1">
            <w:pPr>
              <w:spacing w:before="0" w:after="0"/>
              <w:rPr>
                <w:rFonts w:cstheme="minorHAnsi"/>
                <w:sz w:val="18"/>
                <w:szCs w:val="18"/>
              </w:rPr>
            </w:pPr>
            <w:r w:rsidRPr="005175B1">
              <w:rPr>
                <w:rFonts w:cstheme="minorHAnsi"/>
                <w:sz w:val="18"/>
                <w:szCs w:val="18"/>
              </w:rPr>
              <w:t>$</w:t>
            </w:r>
            <w:r w:rsidR="00C45D30" w:rsidRPr="005175B1">
              <w:rPr>
                <w:rFonts w:cstheme="minorHAnsi"/>
                <w:sz w:val="18"/>
                <w:szCs w:val="18"/>
              </w:rPr>
              <w:t>76.45</w:t>
            </w:r>
          </w:p>
        </w:tc>
        <w:tc>
          <w:tcPr>
            <w:tcW w:w="995" w:type="dxa"/>
            <w:vAlign w:val="center"/>
          </w:tcPr>
          <w:p w14:paraId="616EA04C" w14:textId="77777777" w:rsidR="00C45D30" w:rsidRPr="005175B1" w:rsidRDefault="00C45D30" w:rsidP="005175B1">
            <w:pPr>
              <w:spacing w:before="0" w:after="0"/>
              <w:rPr>
                <w:rFonts w:cstheme="minorHAnsi"/>
                <w:sz w:val="18"/>
                <w:szCs w:val="18"/>
              </w:rPr>
            </w:pPr>
            <w:r w:rsidRPr="005175B1">
              <w:rPr>
                <w:rFonts w:cstheme="minorHAnsi"/>
                <w:sz w:val="18"/>
                <w:szCs w:val="18"/>
              </w:rPr>
              <w:t>9</w:t>
            </w:r>
          </w:p>
        </w:tc>
        <w:tc>
          <w:tcPr>
            <w:tcW w:w="1276" w:type="dxa"/>
            <w:vAlign w:val="center"/>
          </w:tcPr>
          <w:p w14:paraId="6C087CEA" w14:textId="438F60FF" w:rsidR="00C45D30" w:rsidRPr="005175B1" w:rsidRDefault="008D12FE" w:rsidP="005175B1">
            <w:pPr>
              <w:spacing w:before="0" w:after="0"/>
              <w:rPr>
                <w:rFonts w:cstheme="minorHAnsi"/>
                <w:sz w:val="18"/>
                <w:szCs w:val="18"/>
              </w:rPr>
            </w:pPr>
            <w:r w:rsidRPr="005175B1">
              <w:rPr>
                <w:rFonts w:cstheme="minorHAnsi"/>
                <w:sz w:val="18"/>
                <w:szCs w:val="18"/>
              </w:rPr>
              <w:t>$</w:t>
            </w:r>
            <w:r w:rsidR="00C45D30" w:rsidRPr="005175B1">
              <w:rPr>
                <w:rFonts w:cstheme="minorHAnsi"/>
                <w:sz w:val="18"/>
                <w:szCs w:val="18"/>
              </w:rPr>
              <w:t>517</w:t>
            </w:r>
          </w:p>
        </w:tc>
        <w:tc>
          <w:tcPr>
            <w:tcW w:w="992" w:type="dxa"/>
            <w:vAlign w:val="center"/>
          </w:tcPr>
          <w:p w14:paraId="1CAD2023" w14:textId="601387DD" w:rsidR="00C45D30" w:rsidRPr="005175B1" w:rsidRDefault="00F40298" w:rsidP="005175B1">
            <w:pPr>
              <w:spacing w:before="0" w:after="0"/>
              <w:rPr>
                <w:rFonts w:cstheme="minorHAnsi"/>
                <w:sz w:val="18"/>
                <w:szCs w:val="18"/>
              </w:rPr>
            </w:pPr>
            <w:r>
              <w:rPr>
                <w:rFonts w:cstheme="minorHAnsi"/>
                <w:sz w:val="18"/>
                <w:szCs w:val="18"/>
              </w:rPr>
              <w:t>25</w:t>
            </w:r>
            <w:r w:rsidR="00C45D30" w:rsidRPr="005175B1">
              <w:rPr>
                <w:rFonts w:cstheme="minorHAnsi"/>
                <w:sz w:val="18"/>
                <w:szCs w:val="18"/>
              </w:rPr>
              <w:t>%</w:t>
            </w:r>
          </w:p>
        </w:tc>
      </w:tr>
      <w:tr w:rsidR="00350705" w:rsidRPr="00F53734" w14:paraId="0FF6B29C" w14:textId="77777777" w:rsidTr="00F40298">
        <w:trPr>
          <w:jc w:val="center"/>
        </w:trPr>
        <w:tc>
          <w:tcPr>
            <w:tcW w:w="749" w:type="dxa"/>
            <w:vAlign w:val="center"/>
          </w:tcPr>
          <w:p w14:paraId="43C8F157" w14:textId="2F029E41" w:rsidR="00350705" w:rsidRPr="00350705" w:rsidRDefault="00350705" w:rsidP="005175B1">
            <w:pPr>
              <w:spacing w:before="0" w:after="0"/>
              <w:rPr>
                <w:rFonts w:cstheme="minorHAnsi"/>
                <w:sz w:val="18"/>
                <w:szCs w:val="18"/>
              </w:rPr>
            </w:pPr>
            <w:r w:rsidRPr="00350705">
              <w:rPr>
                <w:rFonts w:cstheme="minorHAnsi"/>
                <w:sz w:val="18"/>
                <w:szCs w:val="18"/>
              </w:rPr>
              <w:t>57341</w:t>
            </w:r>
          </w:p>
        </w:tc>
        <w:tc>
          <w:tcPr>
            <w:tcW w:w="3524" w:type="dxa"/>
            <w:vAlign w:val="center"/>
          </w:tcPr>
          <w:p w14:paraId="0EDF6462" w14:textId="64F376FE" w:rsidR="00350705" w:rsidRPr="00350705" w:rsidRDefault="00350705" w:rsidP="00350705">
            <w:pPr>
              <w:spacing w:before="0" w:after="0" w:line="240" w:lineRule="auto"/>
              <w:rPr>
                <w:rFonts w:cs="Arial"/>
                <w:color w:val="222222"/>
                <w:sz w:val="18"/>
                <w:szCs w:val="18"/>
              </w:rPr>
            </w:pPr>
            <w:r w:rsidRPr="00350705">
              <w:rPr>
                <w:rFonts w:cs="Arial"/>
                <w:color w:val="222222"/>
                <w:sz w:val="18"/>
                <w:szCs w:val="18"/>
              </w:rPr>
              <w:t xml:space="preserve">COMPUTED TOMOGRAPHY, in conjunction with a surgical procedure using interventional techniques, not being a service associated </w:t>
            </w:r>
            <w:r w:rsidRPr="00350705">
              <w:rPr>
                <w:rFonts w:cs="Arial"/>
                <w:color w:val="222222"/>
                <w:sz w:val="18"/>
                <w:szCs w:val="18"/>
              </w:rPr>
              <w:lastRenderedPageBreak/>
              <w:t>with a service to which another item in this table applies (R) (K) (Anaes.)</w:t>
            </w:r>
          </w:p>
        </w:tc>
        <w:tc>
          <w:tcPr>
            <w:tcW w:w="876" w:type="dxa"/>
            <w:vAlign w:val="center"/>
          </w:tcPr>
          <w:p w14:paraId="2B1ACBE9" w14:textId="2CC77DB1" w:rsidR="00350705" w:rsidRPr="00350705" w:rsidRDefault="00F40298" w:rsidP="005175B1">
            <w:pPr>
              <w:spacing w:before="0" w:after="0"/>
              <w:rPr>
                <w:rFonts w:cstheme="minorHAnsi"/>
                <w:sz w:val="18"/>
                <w:szCs w:val="18"/>
              </w:rPr>
            </w:pPr>
            <w:r>
              <w:rPr>
                <w:rFonts w:cstheme="minorHAnsi"/>
                <w:sz w:val="18"/>
                <w:szCs w:val="18"/>
              </w:rPr>
              <w:lastRenderedPageBreak/>
              <w:t>$470.00</w:t>
            </w:r>
          </w:p>
        </w:tc>
        <w:tc>
          <w:tcPr>
            <w:tcW w:w="995" w:type="dxa"/>
            <w:vAlign w:val="center"/>
          </w:tcPr>
          <w:p w14:paraId="3E0D67FC" w14:textId="4990D729" w:rsidR="00350705" w:rsidRPr="00350705" w:rsidRDefault="00F40298" w:rsidP="005175B1">
            <w:pPr>
              <w:spacing w:before="0" w:after="0"/>
              <w:rPr>
                <w:rFonts w:cstheme="minorHAnsi"/>
                <w:sz w:val="18"/>
                <w:szCs w:val="18"/>
              </w:rPr>
            </w:pPr>
            <w:r>
              <w:rPr>
                <w:rFonts w:cstheme="minorHAnsi"/>
                <w:sz w:val="18"/>
                <w:szCs w:val="18"/>
              </w:rPr>
              <w:t>234,681</w:t>
            </w:r>
          </w:p>
        </w:tc>
        <w:tc>
          <w:tcPr>
            <w:tcW w:w="1276" w:type="dxa"/>
            <w:vAlign w:val="center"/>
          </w:tcPr>
          <w:p w14:paraId="235B0D2F" w14:textId="50087FE4" w:rsidR="00350705" w:rsidRPr="00350705" w:rsidRDefault="00F40298" w:rsidP="005175B1">
            <w:pPr>
              <w:spacing w:before="0" w:after="0"/>
              <w:rPr>
                <w:rFonts w:cstheme="minorHAnsi"/>
                <w:sz w:val="18"/>
                <w:szCs w:val="18"/>
              </w:rPr>
            </w:pPr>
            <w:r>
              <w:rPr>
                <w:rFonts w:cstheme="minorHAnsi"/>
                <w:sz w:val="18"/>
                <w:szCs w:val="18"/>
              </w:rPr>
              <w:t>$96,586,357.82</w:t>
            </w:r>
          </w:p>
        </w:tc>
        <w:tc>
          <w:tcPr>
            <w:tcW w:w="992" w:type="dxa"/>
            <w:vAlign w:val="center"/>
          </w:tcPr>
          <w:p w14:paraId="7715875B" w14:textId="64CFD146" w:rsidR="00350705" w:rsidRPr="00350705" w:rsidRDefault="00F40298" w:rsidP="005175B1">
            <w:pPr>
              <w:spacing w:before="0" w:after="0"/>
              <w:rPr>
                <w:rFonts w:cstheme="minorHAnsi"/>
                <w:sz w:val="18"/>
                <w:szCs w:val="18"/>
              </w:rPr>
            </w:pPr>
            <w:r>
              <w:rPr>
                <w:rFonts w:cstheme="minorHAnsi"/>
                <w:sz w:val="18"/>
                <w:szCs w:val="18"/>
              </w:rPr>
              <w:t>11%</w:t>
            </w:r>
          </w:p>
        </w:tc>
      </w:tr>
      <w:tr w:rsidR="00350705" w:rsidRPr="00F53734" w14:paraId="352793AF" w14:textId="77777777" w:rsidTr="00F40298">
        <w:trPr>
          <w:jc w:val="center"/>
        </w:trPr>
        <w:tc>
          <w:tcPr>
            <w:tcW w:w="749" w:type="dxa"/>
            <w:vAlign w:val="center"/>
          </w:tcPr>
          <w:p w14:paraId="776E2704" w14:textId="1A4277E6" w:rsidR="00350705" w:rsidRPr="00350705" w:rsidRDefault="00350705" w:rsidP="005175B1">
            <w:pPr>
              <w:spacing w:before="0" w:after="0"/>
              <w:rPr>
                <w:rFonts w:cstheme="minorHAnsi"/>
                <w:sz w:val="18"/>
                <w:szCs w:val="18"/>
              </w:rPr>
            </w:pPr>
            <w:r w:rsidRPr="00350705">
              <w:rPr>
                <w:rFonts w:cstheme="minorHAnsi"/>
                <w:sz w:val="18"/>
                <w:szCs w:val="18"/>
              </w:rPr>
              <w:t>58300</w:t>
            </w:r>
          </w:p>
        </w:tc>
        <w:tc>
          <w:tcPr>
            <w:tcW w:w="3524" w:type="dxa"/>
            <w:vAlign w:val="center"/>
          </w:tcPr>
          <w:p w14:paraId="57DBB66B" w14:textId="0D3BBF28" w:rsidR="00350705" w:rsidRPr="00350705" w:rsidRDefault="00350705" w:rsidP="00350705">
            <w:pPr>
              <w:spacing w:before="0" w:after="0" w:line="240" w:lineRule="auto"/>
              <w:rPr>
                <w:rFonts w:cs="Arial"/>
                <w:color w:val="000000"/>
                <w:sz w:val="18"/>
                <w:szCs w:val="18"/>
              </w:rPr>
            </w:pPr>
            <w:r w:rsidRPr="00350705">
              <w:rPr>
                <w:rFonts w:cs="Arial"/>
                <w:color w:val="000000"/>
                <w:sz w:val="18"/>
                <w:szCs w:val="18"/>
              </w:rPr>
              <w:t>X-RAY BONE AGE STUDY (R)</w:t>
            </w:r>
          </w:p>
        </w:tc>
        <w:tc>
          <w:tcPr>
            <w:tcW w:w="876" w:type="dxa"/>
            <w:vAlign w:val="center"/>
          </w:tcPr>
          <w:p w14:paraId="22F20B5A" w14:textId="3F884C74" w:rsidR="00350705" w:rsidRPr="005175B1" w:rsidRDefault="00F40298" w:rsidP="005175B1">
            <w:pPr>
              <w:spacing w:before="0" w:after="0"/>
              <w:rPr>
                <w:rFonts w:cstheme="minorHAnsi"/>
                <w:sz w:val="18"/>
                <w:szCs w:val="18"/>
              </w:rPr>
            </w:pPr>
            <w:r>
              <w:rPr>
                <w:rFonts w:cstheme="minorHAnsi"/>
                <w:sz w:val="18"/>
                <w:szCs w:val="18"/>
              </w:rPr>
              <w:t>40.10</w:t>
            </w:r>
          </w:p>
        </w:tc>
        <w:tc>
          <w:tcPr>
            <w:tcW w:w="995" w:type="dxa"/>
            <w:vAlign w:val="center"/>
          </w:tcPr>
          <w:p w14:paraId="3AAA456D" w14:textId="1CED5A2B" w:rsidR="00350705" w:rsidRPr="005175B1" w:rsidRDefault="00F40298" w:rsidP="005175B1">
            <w:pPr>
              <w:spacing w:before="0" w:after="0"/>
              <w:rPr>
                <w:rFonts w:cstheme="minorHAnsi"/>
                <w:sz w:val="18"/>
                <w:szCs w:val="18"/>
              </w:rPr>
            </w:pPr>
            <w:r>
              <w:rPr>
                <w:rFonts w:cstheme="minorHAnsi"/>
                <w:sz w:val="18"/>
                <w:szCs w:val="18"/>
              </w:rPr>
              <w:t>13,631</w:t>
            </w:r>
          </w:p>
        </w:tc>
        <w:tc>
          <w:tcPr>
            <w:tcW w:w="1276" w:type="dxa"/>
            <w:vAlign w:val="center"/>
          </w:tcPr>
          <w:p w14:paraId="3136363F" w14:textId="7061A9CB" w:rsidR="00350705" w:rsidRPr="005175B1" w:rsidRDefault="00F40298" w:rsidP="005175B1">
            <w:pPr>
              <w:spacing w:before="0" w:after="0"/>
              <w:rPr>
                <w:rFonts w:cstheme="minorHAnsi"/>
                <w:sz w:val="18"/>
                <w:szCs w:val="18"/>
              </w:rPr>
            </w:pPr>
            <w:r>
              <w:rPr>
                <w:rFonts w:cstheme="minorHAnsi"/>
                <w:sz w:val="18"/>
                <w:szCs w:val="18"/>
              </w:rPr>
              <w:t>$490,029.45</w:t>
            </w:r>
          </w:p>
        </w:tc>
        <w:tc>
          <w:tcPr>
            <w:tcW w:w="992" w:type="dxa"/>
            <w:vAlign w:val="center"/>
          </w:tcPr>
          <w:p w14:paraId="07CBEBF4" w14:textId="14BA11D9" w:rsidR="00350705" w:rsidRPr="00560BCD" w:rsidRDefault="00F40298" w:rsidP="005175B1">
            <w:pPr>
              <w:spacing w:before="0" w:after="0"/>
              <w:rPr>
                <w:rFonts w:cstheme="minorHAnsi"/>
                <w:sz w:val="18"/>
                <w:szCs w:val="18"/>
              </w:rPr>
            </w:pPr>
            <w:r>
              <w:rPr>
                <w:rFonts w:cstheme="minorHAnsi"/>
                <w:sz w:val="18"/>
                <w:szCs w:val="18"/>
              </w:rPr>
              <w:t>2%</w:t>
            </w:r>
          </w:p>
        </w:tc>
      </w:tr>
      <w:tr w:rsidR="008D12FE" w:rsidRPr="00F53734" w14:paraId="740A485E" w14:textId="77777777" w:rsidTr="00F40298">
        <w:trPr>
          <w:jc w:val="center"/>
        </w:trPr>
        <w:tc>
          <w:tcPr>
            <w:tcW w:w="749" w:type="dxa"/>
            <w:vAlign w:val="center"/>
          </w:tcPr>
          <w:p w14:paraId="1F382115" w14:textId="7AEA3D43" w:rsidR="008D12FE" w:rsidRPr="005175B1" w:rsidRDefault="008D12FE" w:rsidP="005175B1">
            <w:pPr>
              <w:spacing w:before="0" w:after="0"/>
              <w:rPr>
                <w:rFonts w:cstheme="minorHAnsi"/>
                <w:sz w:val="18"/>
                <w:szCs w:val="18"/>
              </w:rPr>
            </w:pPr>
            <w:r w:rsidRPr="005175B1">
              <w:rPr>
                <w:rFonts w:cstheme="minorHAnsi"/>
                <w:sz w:val="18"/>
                <w:szCs w:val="18"/>
              </w:rPr>
              <w:t>58306</w:t>
            </w:r>
          </w:p>
        </w:tc>
        <w:tc>
          <w:tcPr>
            <w:tcW w:w="3524" w:type="dxa"/>
            <w:vAlign w:val="center"/>
          </w:tcPr>
          <w:p w14:paraId="4759E038" w14:textId="073D253C" w:rsidR="008D12FE" w:rsidRPr="005175B1" w:rsidRDefault="008D12FE" w:rsidP="005175B1">
            <w:pPr>
              <w:spacing w:before="0" w:after="0"/>
              <w:rPr>
                <w:rFonts w:cstheme="minorHAnsi"/>
                <w:sz w:val="18"/>
                <w:szCs w:val="18"/>
              </w:rPr>
            </w:pPr>
            <w:r w:rsidRPr="005175B1">
              <w:rPr>
                <w:rFonts w:cstheme="minorHAnsi"/>
                <w:sz w:val="18"/>
                <w:szCs w:val="18"/>
              </w:rPr>
              <w:t>X-ray - Skeletal survey (R)</w:t>
            </w:r>
          </w:p>
        </w:tc>
        <w:tc>
          <w:tcPr>
            <w:tcW w:w="876" w:type="dxa"/>
            <w:vAlign w:val="center"/>
          </w:tcPr>
          <w:p w14:paraId="5DFBAA05" w14:textId="4EB8F462" w:rsidR="008D12FE" w:rsidRPr="005175B1" w:rsidRDefault="008D12FE" w:rsidP="005175B1">
            <w:pPr>
              <w:spacing w:before="0" w:after="0"/>
              <w:rPr>
                <w:rFonts w:cstheme="minorHAnsi"/>
                <w:sz w:val="18"/>
                <w:szCs w:val="18"/>
              </w:rPr>
            </w:pPr>
            <w:r w:rsidRPr="005175B1">
              <w:rPr>
                <w:rFonts w:cstheme="minorHAnsi"/>
                <w:sz w:val="18"/>
                <w:szCs w:val="18"/>
              </w:rPr>
              <w:t>$89.40</w:t>
            </w:r>
          </w:p>
        </w:tc>
        <w:tc>
          <w:tcPr>
            <w:tcW w:w="995" w:type="dxa"/>
            <w:vAlign w:val="center"/>
          </w:tcPr>
          <w:p w14:paraId="1AB66E51" w14:textId="191BA2E6" w:rsidR="008D12FE" w:rsidRPr="005175B1" w:rsidRDefault="008D12FE" w:rsidP="005175B1">
            <w:pPr>
              <w:spacing w:before="0" w:after="0"/>
              <w:rPr>
                <w:rFonts w:cstheme="minorHAnsi"/>
                <w:sz w:val="18"/>
                <w:szCs w:val="18"/>
              </w:rPr>
            </w:pPr>
            <w:r w:rsidRPr="005175B1">
              <w:rPr>
                <w:rFonts w:cstheme="minorHAnsi"/>
                <w:sz w:val="18"/>
                <w:szCs w:val="18"/>
              </w:rPr>
              <w:t>6,054</w:t>
            </w:r>
          </w:p>
        </w:tc>
        <w:tc>
          <w:tcPr>
            <w:tcW w:w="1276" w:type="dxa"/>
            <w:vAlign w:val="center"/>
          </w:tcPr>
          <w:p w14:paraId="63B2CD80" w14:textId="316B6F08" w:rsidR="008D12FE" w:rsidRPr="005175B1" w:rsidRDefault="008D12FE" w:rsidP="005175B1">
            <w:pPr>
              <w:spacing w:before="0" w:after="0"/>
              <w:rPr>
                <w:rFonts w:cstheme="minorHAnsi"/>
                <w:sz w:val="18"/>
                <w:szCs w:val="18"/>
              </w:rPr>
            </w:pPr>
            <w:r w:rsidRPr="005175B1">
              <w:rPr>
                <w:rFonts w:cstheme="minorHAnsi"/>
                <w:sz w:val="18"/>
                <w:szCs w:val="18"/>
              </w:rPr>
              <w:t>$497,079</w:t>
            </w:r>
          </w:p>
        </w:tc>
        <w:tc>
          <w:tcPr>
            <w:tcW w:w="992" w:type="dxa"/>
            <w:vAlign w:val="center"/>
          </w:tcPr>
          <w:p w14:paraId="5D828A8E" w14:textId="53A6782E" w:rsidR="008D12FE" w:rsidRPr="00560BCD" w:rsidRDefault="00F40298" w:rsidP="005175B1">
            <w:pPr>
              <w:spacing w:before="0" w:after="0"/>
              <w:rPr>
                <w:rFonts w:cstheme="minorHAnsi"/>
                <w:sz w:val="18"/>
                <w:szCs w:val="18"/>
              </w:rPr>
            </w:pPr>
            <w:r>
              <w:rPr>
                <w:rFonts w:cstheme="minorHAnsi"/>
                <w:sz w:val="18"/>
                <w:szCs w:val="18"/>
              </w:rPr>
              <w:t>3</w:t>
            </w:r>
            <w:r w:rsidR="00560BCD" w:rsidRPr="00560BCD">
              <w:rPr>
                <w:rFonts w:cstheme="minorHAnsi"/>
                <w:sz w:val="18"/>
                <w:szCs w:val="18"/>
              </w:rPr>
              <w:t>%</w:t>
            </w:r>
          </w:p>
        </w:tc>
      </w:tr>
      <w:tr w:rsidR="008D12FE" w:rsidRPr="00F53734" w14:paraId="128302FA" w14:textId="77777777" w:rsidTr="00F40298">
        <w:trPr>
          <w:jc w:val="center"/>
        </w:trPr>
        <w:tc>
          <w:tcPr>
            <w:tcW w:w="749" w:type="dxa"/>
            <w:vAlign w:val="center"/>
          </w:tcPr>
          <w:p w14:paraId="0F20ED5A" w14:textId="75E7A0B2" w:rsidR="008D12FE" w:rsidRPr="005175B1" w:rsidRDefault="008D12FE" w:rsidP="005175B1">
            <w:pPr>
              <w:spacing w:before="0" w:after="0"/>
              <w:rPr>
                <w:rFonts w:cstheme="minorHAnsi"/>
                <w:sz w:val="18"/>
                <w:szCs w:val="18"/>
              </w:rPr>
            </w:pPr>
            <w:r w:rsidRPr="005175B1">
              <w:rPr>
                <w:rFonts w:cstheme="minorHAnsi"/>
                <w:sz w:val="18"/>
                <w:szCs w:val="18"/>
              </w:rPr>
              <w:t>58308</w:t>
            </w:r>
          </w:p>
        </w:tc>
        <w:tc>
          <w:tcPr>
            <w:tcW w:w="3524" w:type="dxa"/>
            <w:vAlign w:val="center"/>
          </w:tcPr>
          <w:p w14:paraId="7D3E4293" w14:textId="520CD58F" w:rsidR="008D12FE" w:rsidRPr="005175B1" w:rsidRDefault="008D12FE" w:rsidP="005175B1">
            <w:pPr>
              <w:spacing w:before="0" w:after="0"/>
              <w:rPr>
                <w:rFonts w:cstheme="minorHAnsi"/>
                <w:sz w:val="18"/>
                <w:szCs w:val="18"/>
              </w:rPr>
            </w:pPr>
            <w:r w:rsidRPr="005175B1">
              <w:rPr>
                <w:rFonts w:cstheme="minorHAnsi"/>
                <w:sz w:val="18"/>
                <w:szCs w:val="18"/>
              </w:rPr>
              <w:t>X-ray - Skeletal survey (R) (NK)</w:t>
            </w:r>
          </w:p>
        </w:tc>
        <w:tc>
          <w:tcPr>
            <w:tcW w:w="876" w:type="dxa"/>
            <w:vAlign w:val="center"/>
          </w:tcPr>
          <w:p w14:paraId="588CFA09" w14:textId="53C25C05" w:rsidR="008D12FE" w:rsidRPr="005175B1" w:rsidRDefault="008D12FE" w:rsidP="005175B1">
            <w:pPr>
              <w:spacing w:before="0" w:after="0"/>
              <w:rPr>
                <w:rFonts w:cstheme="minorHAnsi"/>
                <w:sz w:val="18"/>
                <w:szCs w:val="18"/>
              </w:rPr>
            </w:pPr>
            <w:r w:rsidRPr="005175B1">
              <w:rPr>
                <w:rFonts w:cstheme="minorHAnsi"/>
                <w:sz w:val="18"/>
                <w:szCs w:val="18"/>
              </w:rPr>
              <w:t>$44.70</w:t>
            </w:r>
          </w:p>
        </w:tc>
        <w:tc>
          <w:tcPr>
            <w:tcW w:w="995" w:type="dxa"/>
            <w:vAlign w:val="center"/>
          </w:tcPr>
          <w:p w14:paraId="3361160B" w14:textId="5CAE285D" w:rsidR="008D12FE" w:rsidRPr="005175B1" w:rsidRDefault="008D12FE" w:rsidP="005175B1">
            <w:pPr>
              <w:spacing w:before="0" w:after="0"/>
              <w:rPr>
                <w:rFonts w:cstheme="minorHAnsi"/>
                <w:sz w:val="18"/>
                <w:szCs w:val="18"/>
              </w:rPr>
            </w:pPr>
            <w:r w:rsidRPr="005175B1">
              <w:rPr>
                <w:rFonts w:cstheme="minorHAnsi"/>
                <w:sz w:val="18"/>
                <w:szCs w:val="18"/>
              </w:rPr>
              <w:t>np</w:t>
            </w:r>
          </w:p>
        </w:tc>
        <w:tc>
          <w:tcPr>
            <w:tcW w:w="1276" w:type="dxa"/>
            <w:vAlign w:val="center"/>
          </w:tcPr>
          <w:p w14:paraId="2E97779E" w14:textId="62B53711" w:rsidR="008D12FE" w:rsidRPr="005175B1" w:rsidRDefault="008D12FE" w:rsidP="005175B1">
            <w:pPr>
              <w:spacing w:before="0" w:after="0"/>
              <w:rPr>
                <w:rFonts w:cstheme="minorHAnsi"/>
                <w:sz w:val="18"/>
                <w:szCs w:val="18"/>
              </w:rPr>
            </w:pPr>
            <w:r w:rsidRPr="005175B1">
              <w:rPr>
                <w:rFonts w:cstheme="minorHAnsi"/>
                <w:sz w:val="18"/>
                <w:szCs w:val="18"/>
              </w:rPr>
              <w:t>np</w:t>
            </w:r>
          </w:p>
        </w:tc>
        <w:tc>
          <w:tcPr>
            <w:tcW w:w="992" w:type="dxa"/>
            <w:vAlign w:val="center"/>
          </w:tcPr>
          <w:p w14:paraId="03D4B727" w14:textId="3645EED3" w:rsidR="008D12FE" w:rsidRPr="00560BCD" w:rsidRDefault="00560BCD" w:rsidP="005175B1">
            <w:pPr>
              <w:spacing w:before="0" w:after="0"/>
              <w:rPr>
                <w:rFonts w:cstheme="minorHAnsi"/>
                <w:sz w:val="18"/>
                <w:szCs w:val="18"/>
              </w:rPr>
            </w:pPr>
            <w:r w:rsidRPr="00560BCD">
              <w:rPr>
                <w:rFonts w:cstheme="minorHAnsi"/>
                <w:sz w:val="18"/>
                <w:szCs w:val="18"/>
              </w:rPr>
              <w:t>-</w:t>
            </w:r>
          </w:p>
        </w:tc>
      </w:tr>
      <w:tr w:rsidR="008D12FE" w:rsidRPr="00F53734" w14:paraId="73ADAE9D" w14:textId="77777777" w:rsidTr="00F40298">
        <w:trPr>
          <w:jc w:val="center"/>
        </w:trPr>
        <w:tc>
          <w:tcPr>
            <w:tcW w:w="749" w:type="dxa"/>
            <w:vAlign w:val="center"/>
          </w:tcPr>
          <w:p w14:paraId="2F3C8AB6" w14:textId="2222C8F3" w:rsidR="008D12FE" w:rsidRPr="005175B1" w:rsidRDefault="008D12FE" w:rsidP="005175B1">
            <w:pPr>
              <w:spacing w:before="0" w:after="0"/>
              <w:rPr>
                <w:rFonts w:cstheme="minorHAnsi"/>
                <w:sz w:val="18"/>
                <w:szCs w:val="18"/>
              </w:rPr>
            </w:pPr>
            <w:r w:rsidRPr="005175B1">
              <w:rPr>
                <w:rFonts w:cstheme="minorHAnsi"/>
                <w:sz w:val="18"/>
                <w:szCs w:val="18"/>
              </w:rPr>
              <w:t>59103</w:t>
            </w:r>
          </w:p>
        </w:tc>
        <w:tc>
          <w:tcPr>
            <w:tcW w:w="3524" w:type="dxa"/>
            <w:vAlign w:val="center"/>
          </w:tcPr>
          <w:p w14:paraId="40A22E1A" w14:textId="2B83CF0C" w:rsidR="008D12FE" w:rsidRPr="005175B1" w:rsidRDefault="008D12FE" w:rsidP="005175B1">
            <w:pPr>
              <w:spacing w:before="0" w:after="0"/>
              <w:rPr>
                <w:rFonts w:cstheme="minorHAnsi"/>
                <w:sz w:val="18"/>
                <w:szCs w:val="18"/>
              </w:rPr>
            </w:pPr>
            <w:r w:rsidRPr="005175B1">
              <w:rPr>
                <w:rFonts w:cstheme="minorHAnsi"/>
                <w:sz w:val="18"/>
                <w:szCs w:val="18"/>
              </w:rPr>
              <w:t>Localisation of foreign body (R)</w:t>
            </w:r>
          </w:p>
        </w:tc>
        <w:tc>
          <w:tcPr>
            <w:tcW w:w="876" w:type="dxa"/>
            <w:vAlign w:val="center"/>
          </w:tcPr>
          <w:p w14:paraId="28CF67F3" w14:textId="7409401D" w:rsidR="008D12FE" w:rsidRPr="005175B1" w:rsidRDefault="008D12FE" w:rsidP="005175B1">
            <w:pPr>
              <w:spacing w:before="0" w:after="0"/>
              <w:rPr>
                <w:rFonts w:cstheme="minorHAnsi"/>
                <w:sz w:val="18"/>
                <w:szCs w:val="18"/>
              </w:rPr>
            </w:pPr>
            <w:r w:rsidRPr="005175B1">
              <w:rPr>
                <w:rFonts w:cstheme="minorHAnsi"/>
                <w:sz w:val="18"/>
                <w:szCs w:val="18"/>
              </w:rPr>
              <w:t>$21.30</w:t>
            </w:r>
          </w:p>
        </w:tc>
        <w:tc>
          <w:tcPr>
            <w:tcW w:w="995" w:type="dxa"/>
            <w:vAlign w:val="center"/>
          </w:tcPr>
          <w:p w14:paraId="37D39A36" w14:textId="036498DB" w:rsidR="008D12FE" w:rsidRPr="005175B1" w:rsidRDefault="008D12FE" w:rsidP="005175B1">
            <w:pPr>
              <w:spacing w:before="0" w:after="0"/>
              <w:rPr>
                <w:rFonts w:cstheme="minorHAnsi"/>
                <w:sz w:val="18"/>
                <w:szCs w:val="18"/>
              </w:rPr>
            </w:pPr>
            <w:r w:rsidRPr="005175B1">
              <w:rPr>
                <w:rFonts w:cstheme="minorHAnsi"/>
                <w:sz w:val="18"/>
                <w:szCs w:val="18"/>
              </w:rPr>
              <w:t>5,299</w:t>
            </w:r>
          </w:p>
        </w:tc>
        <w:tc>
          <w:tcPr>
            <w:tcW w:w="1276" w:type="dxa"/>
            <w:vAlign w:val="center"/>
          </w:tcPr>
          <w:p w14:paraId="4BCFE7A7" w14:textId="5D0E685B" w:rsidR="008D12FE" w:rsidRPr="005175B1" w:rsidRDefault="008D12FE" w:rsidP="005175B1">
            <w:pPr>
              <w:spacing w:before="0" w:after="0"/>
              <w:rPr>
                <w:rFonts w:cstheme="minorHAnsi"/>
                <w:sz w:val="18"/>
                <w:szCs w:val="18"/>
              </w:rPr>
            </w:pPr>
            <w:r w:rsidRPr="005175B1">
              <w:rPr>
                <w:rFonts w:cstheme="minorHAnsi"/>
                <w:sz w:val="18"/>
                <w:szCs w:val="18"/>
              </w:rPr>
              <w:t>$81,679</w:t>
            </w:r>
          </w:p>
        </w:tc>
        <w:tc>
          <w:tcPr>
            <w:tcW w:w="992" w:type="dxa"/>
            <w:vAlign w:val="center"/>
          </w:tcPr>
          <w:p w14:paraId="01F6C9F0" w14:textId="192F231D" w:rsidR="008D12FE" w:rsidRPr="00560BCD" w:rsidRDefault="00560BCD" w:rsidP="005175B1">
            <w:pPr>
              <w:spacing w:before="0" w:after="0"/>
              <w:rPr>
                <w:rFonts w:cstheme="minorHAnsi"/>
                <w:sz w:val="18"/>
                <w:szCs w:val="18"/>
              </w:rPr>
            </w:pPr>
            <w:r w:rsidRPr="00560BCD">
              <w:rPr>
                <w:rFonts w:cstheme="minorHAnsi"/>
                <w:sz w:val="18"/>
                <w:szCs w:val="18"/>
              </w:rPr>
              <w:t>43%</w:t>
            </w:r>
          </w:p>
        </w:tc>
      </w:tr>
      <w:tr w:rsidR="00350705" w:rsidRPr="00F53734" w14:paraId="7105B580" w14:textId="77777777" w:rsidTr="00F40298">
        <w:trPr>
          <w:jc w:val="center"/>
        </w:trPr>
        <w:tc>
          <w:tcPr>
            <w:tcW w:w="749" w:type="dxa"/>
            <w:vAlign w:val="center"/>
          </w:tcPr>
          <w:p w14:paraId="15D07F3E" w14:textId="3E87ED8C" w:rsidR="00350705" w:rsidRPr="00350705" w:rsidRDefault="00350705" w:rsidP="005175B1">
            <w:pPr>
              <w:spacing w:before="0" w:after="0"/>
              <w:rPr>
                <w:rFonts w:cstheme="minorHAnsi"/>
                <w:sz w:val="18"/>
                <w:szCs w:val="18"/>
              </w:rPr>
            </w:pPr>
            <w:r w:rsidRPr="00350705">
              <w:rPr>
                <w:rFonts w:cstheme="minorHAnsi"/>
                <w:sz w:val="18"/>
                <w:szCs w:val="18"/>
              </w:rPr>
              <w:t>59712</w:t>
            </w:r>
          </w:p>
        </w:tc>
        <w:tc>
          <w:tcPr>
            <w:tcW w:w="3524" w:type="dxa"/>
            <w:vAlign w:val="center"/>
          </w:tcPr>
          <w:p w14:paraId="7AAE396C" w14:textId="732565B8" w:rsidR="00350705" w:rsidRPr="00350705" w:rsidRDefault="00350705" w:rsidP="00350705">
            <w:pPr>
              <w:spacing w:before="0" w:after="0" w:line="240" w:lineRule="auto"/>
              <w:rPr>
                <w:rFonts w:cs="Arial"/>
                <w:color w:val="222222"/>
                <w:sz w:val="18"/>
                <w:szCs w:val="18"/>
              </w:rPr>
            </w:pPr>
            <w:r w:rsidRPr="00350705">
              <w:rPr>
                <w:rFonts w:cs="Arial"/>
                <w:color w:val="222222"/>
                <w:sz w:val="18"/>
                <w:szCs w:val="18"/>
              </w:rPr>
              <w:t>X-RAY HYSTEROSALPINGOGRAPHY, with or without preliminary plain films and with preparation and contrast injection (R)</w:t>
            </w:r>
          </w:p>
        </w:tc>
        <w:tc>
          <w:tcPr>
            <w:tcW w:w="876" w:type="dxa"/>
            <w:vAlign w:val="center"/>
          </w:tcPr>
          <w:p w14:paraId="08DDE484" w14:textId="74755F91" w:rsidR="00350705" w:rsidRPr="00350705" w:rsidRDefault="00F40298" w:rsidP="005175B1">
            <w:pPr>
              <w:spacing w:before="0" w:after="0"/>
              <w:rPr>
                <w:rFonts w:cstheme="minorHAnsi"/>
                <w:sz w:val="18"/>
                <w:szCs w:val="18"/>
              </w:rPr>
            </w:pPr>
            <w:r>
              <w:rPr>
                <w:rFonts w:cstheme="minorHAnsi"/>
                <w:sz w:val="18"/>
                <w:szCs w:val="18"/>
              </w:rPr>
              <w:t>$113.70</w:t>
            </w:r>
          </w:p>
        </w:tc>
        <w:tc>
          <w:tcPr>
            <w:tcW w:w="995" w:type="dxa"/>
            <w:vAlign w:val="center"/>
          </w:tcPr>
          <w:p w14:paraId="43944E3B" w14:textId="05B1D2EA" w:rsidR="00350705" w:rsidRPr="00350705" w:rsidRDefault="00F40298" w:rsidP="005175B1">
            <w:pPr>
              <w:spacing w:before="0" w:after="0"/>
              <w:rPr>
                <w:rFonts w:cstheme="minorHAnsi"/>
                <w:sz w:val="18"/>
                <w:szCs w:val="18"/>
              </w:rPr>
            </w:pPr>
            <w:r>
              <w:rPr>
                <w:rFonts w:cstheme="minorHAnsi"/>
                <w:sz w:val="18"/>
                <w:szCs w:val="18"/>
              </w:rPr>
              <w:t>4,651</w:t>
            </w:r>
          </w:p>
        </w:tc>
        <w:tc>
          <w:tcPr>
            <w:tcW w:w="1276" w:type="dxa"/>
            <w:vAlign w:val="center"/>
          </w:tcPr>
          <w:p w14:paraId="2B8A02B4" w14:textId="49C5E71E" w:rsidR="00350705" w:rsidRPr="00350705" w:rsidRDefault="00F40298" w:rsidP="005175B1">
            <w:pPr>
              <w:spacing w:before="0" w:after="0"/>
              <w:rPr>
                <w:rFonts w:cstheme="minorHAnsi"/>
                <w:sz w:val="18"/>
                <w:szCs w:val="18"/>
              </w:rPr>
            </w:pPr>
            <w:r>
              <w:rPr>
                <w:rFonts w:cstheme="minorHAnsi"/>
                <w:sz w:val="18"/>
                <w:szCs w:val="18"/>
              </w:rPr>
              <w:t>$427,833.90</w:t>
            </w:r>
          </w:p>
        </w:tc>
        <w:tc>
          <w:tcPr>
            <w:tcW w:w="992" w:type="dxa"/>
            <w:vAlign w:val="center"/>
          </w:tcPr>
          <w:p w14:paraId="689681FD" w14:textId="33F66A5A" w:rsidR="00350705" w:rsidRPr="00350705" w:rsidRDefault="00F40298" w:rsidP="005175B1">
            <w:pPr>
              <w:spacing w:before="0" w:after="0"/>
              <w:rPr>
                <w:rFonts w:cstheme="minorHAnsi"/>
                <w:sz w:val="18"/>
                <w:szCs w:val="18"/>
              </w:rPr>
            </w:pPr>
            <w:r>
              <w:rPr>
                <w:rFonts w:cstheme="minorHAnsi"/>
                <w:sz w:val="18"/>
                <w:szCs w:val="18"/>
              </w:rPr>
              <w:t>-3%</w:t>
            </w:r>
          </w:p>
        </w:tc>
      </w:tr>
      <w:tr w:rsidR="00480672" w:rsidRPr="00F53734" w14:paraId="0E9BD77E" w14:textId="77777777" w:rsidTr="00F40298">
        <w:trPr>
          <w:jc w:val="center"/>
        </w:trPr>
        <w:tc>
          <w:tcPr>
            <w:tcW w:w="749" w:type="dxa"/>
            <w:vAlign w:val="center"/>
          </w:tcPr>
          <w:p w14:paraId="1A883F99" w14:textId="0DB279E4" w:rsidR="00480672" w:rsidRPr="00480672" w:rsidRDefault="00480672" w:rsidP="005175B1">
            <w:pPr>
              <w:spacing w:before="0" w:after="0"/>
              <w:rPr>
                <w:rFonts w:cstheme="minorHAnsi"/>
                <w:sz w:val="18"/>
                <w:szCs w:val="18"/>
              </w:rPr>
            </w:pPr>
            <w:r w:rsidRPr="00480672">
              <w:rPr>
                <w:rFonts w:cstheme="minorHAnsi"/>
                <w:sz w:val="18"/>
                <w:szCs w:val="18"/>
              </w:rPr>
              <w:t>59739</w:t>
            </w:r>
          </w:p>
        </w:tc>
        <w:tc>
          <w:tcPr>
            <w:tcW w:w="3524" w:type="dxa"/>
            <w:vAlign w:val="center"/>
          </w:tcPr>
          <w:p w14:paraId="77FC91FE" w14:textId="37A25576" w:rsidR="00480672" w:rsidRPr="00480672" w:rsidRDefault="00480672" w:rsidP="00350705">
            <w:pPr>
              <w:spacing w:before="0" w:after="0" w:line="240" w:lineRule="auto"/>
              <w:rPr>
                <w:rFonts w:cs="Arial"/>
                <w:color w:val="000000"/>
                <w:sz w:val="18"/>
                <w:szCs w:val="18"/>
              </w:rPr>
            </w:pPr>
            <w:r w:rsidRPr="00480672">
              <w:rPr>
                <w:rFonts w:cs="Arial"/>
                <w:color w:val="000000"/>
                <w:sz w:val="18"/>
                <w:szCs w:val="18"/>
              </w:rPr>
              <w:t>SINOGRAM OR FISTULOGRAM, 1 or more regions, with or without preliminary plain films and with preparation and contrast injection (R)</w:t>
            </w:r>
          </w:p>
        </w:tc>
        <w:tc>
          <w:tcPr>
            <w:tcW w:w="876" w:type="dxa"/>
            <w:vAlign w:val="center"/>
          </w:tcPr>
          <w:p w14:paraId="2F79AD11" w14:textId="0A47F269" w:rsidR="00480672" w:rsidRPr="00480672" w:rsidRDefault="00F40298" w:rsidP="005175B1">
            <w:pPr>
              <w:spacing w:before="0" w:after="0"/>
              <w:rPr>
                <w:rFonts w:cstheme="minorHAnsi"/>
                <w:sz w:val="18"/>
                <w:szCs w:val="18"/>
              </w:rPr>
            </w:pPr>
            <w:r>
              <w:rPr>
                <w:rFonts w:cstheme="minorHAnsi"/>
                <w:sz w:val="18"/>
                <w:szCs w:val="18"/>
              </w:rPr>
              <w:t>$73.75</w:t>
            </w:r>
          </w:p>
        </w:tc>
        <w:tc>
          <w:tcPr>
            <w:tcW w:w="995" w:type="dxa"/>
            <w:vAlign w:val="center"/>
          </w:tcPr>
          <w:p w14:paraId="69F13F50" w14:textId="5E04FBCC" w:rsidR="00480672" w:rsidRPr="00480672" w:rsidRDefault="00F40298" w:rsidP="005175B1">
            <w:pPr>
              <w:spacing w:before="0" w:after="0"/>
              <w:rPr>
                <w:rFonts w:cstheme="minorHAnsi"/>
                <w:sz w:val="18"/>
                <w:szCs w:val="18"/>
              </w:rPr>
            </w:pPr>
            <w:r>
              <w:rPr>
                <w:rFonts w:cstheme="minorHAnsi"/>
                <w:sz w:val="18"/>
                <w:szCs w:val="18"/>
              </w:rPr>
              <w:t>627</w:t>
            </w:r>
          </w:p>
        </w:tc>
        <w:tc>
          <w:tcPr>
            <w:tcW w:w="1276" w:type="dxa"/>
            <w:vAlign w:val="center"/>
          </w:tcPr>
          <w:p w14:paraId="6716CD9B" w14:textId="56F67D71" w:rsidR="00480672" w:rsidRPr="00480672" w:rsidRDefault="00F40298" w:rsidP="005175B1">
            <w:pPr>
              <w:spacing w:before="0" w:after="0"/>
              <w:rPr>
                <w:rFonts w:cstheme="minorHAnsi"/>
                <w:sz w:val="18"/>
                <w:szCs w:val="18"/>
              </w:rPr>
            </w:pPr>
            <w:r>
              <w:rPr>
                <w:rFonts w:cstheme="minorHAnsi"/>
                <w:sz w:val="18"/>
                <w:szCs w:val="18"/>
              </w:rPr>
              <w:t>$35,614.90</w:t>
            </w:r>
          </w:p>
        </w:tc>
        <w:tc>
          <w:tcPr>
            <w:tcW w:w="992" w:type="dxa"/>
            <w:vAlign w:val="center"/>
          </w:tcPr>
          <w:p w14:paraId="70DAA293" w14:textId="42B81533" w:rsidR="00480672" w:rsidRPr="00480672" w:rsidRDefault="00F40298" w:rsidP="005175B1">
            <w:pPr>
              <w:spacing w:before="0" w:after="0"/>
              <w:rPr>
                <w:rFonts w:cstheme="minorHAnsi"/>
                <w:sz w:val="18"/>
                <w:szCs w:val="18"/>
              </w:rPr>
            </w:pPr>
            <w:r>
              <w:rPr>
                <w:rFonts w:cstheme="minorHAnsi"/>
                <w:sz w:val="18"/>
                <w:szCs w:val="18"/>
              </w:rPr>
              <w:t>-3%</w:t>
            </w:r>
          </w:p>
        </w:tc>
      </w:tr>
      <w:tr w:rsidR="008D12FE" w:rsidRPr="00F53734" w14:paraId="4B110E8A" w14:textId="77777777" w:rsidTr="00F40298">
        <w:trPr>
          <w:jc w:val="center"/>
        </w:trPr>
        <w:tc>
          <w:tcPr>
            <w:tcW w:w="749" w:type="dxa"/>
            <w:vAlign w:val="center"/>
          </w:tcPr>
          <w:p w14:paraId="6EC590CC" w14:textId="120499E5" w:rsidR="008D12FE" w:rsidRPr="005175B1" w:rsidRDefault="008D12FE" w:rsidP="005175B1">
            <w:pPr>
              <w:spacing w:before="0" w:after="0"/>
              <w:rPr>
                <w:rFonts w:cstheme="minorHAnsi"/>
                <w:sz w:val="18"/>
                <w:szCs w:val="18"/>
              </w:rPr>
            </w:pPr>
            <w:r w:rsidRPr="005175B1">
              <w:rPr>
                <w:rFonts w:cstheme="minorHAnsi"/>
                <w:sz w:val="18"/>
                <w:szCs w:val="18"/>
              </w:rPr>
              <w:t>59754</w:t>
            </w:r>
          </w:p>
        </w:tc>
        <w:tc>
          <w:tcPr>
            <w:tcW w:w="3524" w:type="dxa"/>
            <w:vAlign w:val="center"/>
          </w:tcPr>
          <w:p w14:paraId="2C50CC70" w14:textId="559096F8" w:rsidR="008D12FE" w:rsidRPr="005175B1" w:rsidRDefault="008D12FE" w:rsidP="005175B1">
            <w:pPr>
              <w:spacing w:before="0" w:after="0"/>
              <w:rPr>
                <w:rFonts w:cstheme="minorHAnsi"/>
                <w:sz w:val="18"/>
                <w:szCs w:val="18"/>
              </w:rPr>
            </w:pPr>
            <w:r w:rsidRPr="005175B1">
              <w:rPr>
                <w:rFonts w:cstheme="minorHAnsi"/>
                <w:sz w:val="18"/>
                <w:szCs w:val="18"/>
              </w:rPr>
              <w:t>Lymphangiography (R)</w:t>
            </w:r>
          </w:p>
        </w:tc>
        <w:tc>
          <w:tcPr>
            <w:tcW w:w="876" w:type="dxa"/>
            <w:vAlign w:val="center"/>
          </w:tcPr>
          <w:p w14:paraId="32BFA580" w14:textId="21ED8DF3" w:rsidR="008D12FE" w:rsidRPr="005175B1" w:rsidRDefault="008D12FE" w:rsidP="005175B1">
            <w:pPr>
              <w:spacing w:before="0" w:after="0"/>
              <w:rPr>
                <w:rFonts w:cstheme="minorHAnsi"/>
                <w:sz w:val="18"/>
                <w:szCs w:val="18"/>
              </w:rPr>
            </w:pPr>
            <w:r w:rsidRPr="005175B1">
              <w:rPr>
                <w:rFonts w:cstheme="minorHAnsi"/>
                <w:sz w:val="18"/>
                <w:szCs w:val="18"/>
              </w:rPr>
              <w:t>$219.35</w:t>
            </w:r>
          </w:p>
        </w:tc>
        <w:tc>
          <w:tcPr>
            <w:tcW w:w="995" w:type="dxa"/>
            <w:vAlign w:val="center"/>
          </w:tcPr>
          <w:p w14:paraId="7D3CFDE8" w14:textId="417E8F12" w:rsidR="008D12FE" w:rsidRPr="005175B1" w:rsidRDefault="008D12FE" w:rsidP="005175B1">
            <w:pPr>
              <w:spacing w:before="0" w:after="0"/>
              <w:rPr>
                <w:rFonts w:cstheme="minorHAnsi"/>
                <w:sz w:val="18"/>
                <w:szCs w:val="18"/>
              </w:rPr>
            </w:pPr>
            <w:r w:rsidRPr="005175B1">
              <w:rPr>
                <w:rFonts w:cstheme="minorHAnsi"/>
                <w:sz w:val="18"/>
                <w:szCs w:val="18"/>
              </w:rPr>
              <w:t>12</w:t>
            </w:r>
          </w:p>
        </w:tc>
        <w:tc>
          <w:tcPr>
            <w:tcW w:w="1276" w:type="dxa"/>
            <w:vAlign w:val="center"/>
          </w:tcPr>
          <w:p w14:paraId="27E5A864" w14:textId="0CC65B74" w:rsidR="008D12FE" w:rsidRPr="005175B1" w:rsidRDefault="008D12FE" w:rsidP="005175B1">
            <w:pPr>
              <w:spacing w:before="0" w:after="0"/>
              <w:rPr>
                <w:rFonts w:cstheme="minorHAnsi"/>
                <w:sz w:val="18"/>
                <w:szCs w:val="18"/>
              </w:rPr>
            </w:pPr>
            <w:r w:rsidRPr="005175B1">
              <w:rPr>
                <w:rFonts w:cstheme="minorHAnsi"/>
                <w:sz w:val="18"/>
                <w:szCs w:val="18"/>
              </w:rPr>
              <w:t xml:space="preserve"> $1,911</w:t>
            </w:r>
          </w:p>
        </w:tc>
        <w:tc>
          <w:tcPr>
            <w:tcW w:w="992" w:type="dxa"/>
            <w:vAlign w:val="center"/>
          </w:tcPr>
          <w:p w14:paraId="3079C897" w14:textId="7A89EFD0" w:rsidR="008D12FE" w:rsidRPr="00560BCD" w:rsidRDefault="00F40298" w:rsidP="005175B1">
            <w:pPr>
              <w:spacing w:before="0" w:after="0"/>
              <w:rPr>
                <w:rFonts w:cstheme="minorHAnsi"/>
                <w:sz w:val="18"/>
                <w:szCs w:val="18"/>
              </w:rPr>
            </w:pPr>
            <w:r>
              <w:rPr>
                <w:rFonts w:cstheme="minorHAnsi"/>
                <w:sz w:val="18"/>
                <w:szCs w:val="18"/>
              </w:rPr>
              <w:t>8</w:t>
            </w:r>
            <w:r w:rsidR="00560BCD" w:rsidRPr="00560BCD">
              <w:rPr>
                <w:rFonts w:cstheme="minorHAnsi"/>
                <w:sz w:val="18"/>
                <w:szCs w:val="18"/>
              </w:rPr>
              <w:t>%</w:t>
            </w:r>
          </w:p>
        </w:tc>
      </w:tr>
    </w:tbl>
    <w:p w14:paraId="40833590" w14:textId="05E08DC8" w:rsidR="00C45D30" w:rsidRDefault="00C45D30" w:rsidP="00C45D30">
      <w:r w:rsidRPr="00F53734">
        <w:t>The Committee note</w:t>
      </w:r>
      <w:r>
        <w:t xml:space="preserve">d that the data shown in Table </w:t>
      </w:r>
      <w:r w:rsidR="00CA3C4F">
        <w:t>35</w:t>
      </w:r>
      <w:r w:rsidRPr="00F53734">
        <w:t xml:space="preserve"> (above) indicates the highest usage among these items was for ultrasonic cross-sectional echography in conjunction with a surgical procedure (items 55054, 55848 and 55850).</w:t>
      </w:r>
    </w:p>
    <w:p w14:paraId="235BD95A" w14:textId="43FCA482" w:rsidR="00C45D30" w:rsidRPr="00DC0AD6" w:rsidRDefault="00C45D30" w:rsidP="00C45D30">
      <w:pPr>
        <w:rPr>
          <w:rFonts w:cstheme="minorHAnsi"/>
        </w:rPr>
      </w:pPr>
      <w:r>
        <w:t xml:space="preserve">Table </w:t>
      </w:r>
      <w:r w:rsidR="00F46CD1">
        <w:t>3</w:t>
      </w:r>
      <w:r w:rsidR="008F02AF">
        <w:t>5</w:t>
      </w:r>
      <w:r w:rsidR="001E162B">
        <w:t xml:space="preserve"> (</w:t>
      </w:r>
      <w:r w:rsidRPr="00F53734">
        <w:t>below</w:t>
      </w:r>
      <w:r w:rsidR="001E162B">
        <w:t>)</w:t>
      </w:r>
      <w:r w:rsidRPr="00F53734">
        <w:t xml:space="preserve"> shows the state-by-state data reviewed on the number of services per 100,000 population for ultrasound MBS items reviewed relating to general and whole body imaging</w:t>
      </w:r>
      <w:r w:rsidR="007943FD">
        <w:t xml:space="preserve"> (2016/</w:t>
      </w:r>
      <w:r>
        <w:t xml:space="preserve">17). Note </w:t>
      </w:r>
      <w:r w:rsidRPr="00F53734">
        <w:t>some NK items are excluded from this table due t</w:t>
      </w:r>
      <w:bookmarkStart w:id="312" w:name="_Toc511069243"/>
      <w:r>
        <w:t xml:space="preserve">o </w:t>
      </w:r>
      <w:r w:rsidRPr="00DC0AD6">
        <w:rPr>
          <w:rFonts w:cstheme="minorHAnsi"/>
        </w:rPr>
        <w:t>extremely low service volumes.</w:t>
      </w:r>
    </w:p>
    <w:p w14:paraId="19442A93" w14:textId="17ED09D9" w:rsidR="00DC0AD6" w:rsidRPr="00F46CD1" w:rsidRDefault="00F46CD1" w:rsidP="00F46CD1">
      <w:pPr>
        <w:pStyle w:val="Caption"/>
      </w:pPr>
      <w:bookmarkStart w:id="313" w:name="_Toc5194946"/>
      <w:r>
        <w:lastRenderedPageBreak/>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32</w:t>
      </w:r>
      <w:r w:rsidR="00B47A5B">
        <w:rPr>
          <w:noProof/>
        </w:rPr>
        <w:fldChar w:fldCharType="end"/>
      </w:r>
      <w:r w:rsidR="008F02AF">
        <w:rPr>
          <w:noProof/>
        </w:rPr>
        <w:t>5</w:t>
      </w:r>
      <w:r w:rsidR="00DC0AD6" w:rsidRPr="00DC0AD6">
        <w:rPr>
          <w:rFonts w:cstheme="minorHAnsi"/>
        </w:rPr>
        <w:t xml:space="preserve">: </w:t>
      </w:r>
      <w:r w:rsidR="00DC0AD6" w:rsidRPr="00DC0AD6">
        <w:rPr>
          <w:rFonts w:cstheme="minorHAnsi"/>
          <w:szCs w:val="20"/>
        </w:rPr>
        <w:t>State-by-state data on Medicare services (per 100,000 population) for ultrasound items relating to gener</w:t>
      </w:r>
      <w:r>
        <w:rPr>
          <w:rFonts w:cstheme="minorHAnsi"/>
          <w:szCs w:val="20"/>
        </w:rPr>
        <w:t>al and whole body imaging, 2016/</w:t>
      </w:r>
      <w:r w:rsidR="00DC0AD6" w:rsidRPr="00DC0AD6">
        <w:rPr>
          <w:rFonts w:cstheme="minorHAnsi"/>
          <w:szCs w:val="20"/>
        </w:rPr>
        <w:t>17</w:t>
      </w:r>
      <w:r w:rsidR="00DC0AD6">
        <w:rPr>
          <w:rFonts w:cstheme="minorHAnsi"/>
          <w:szCs w:val="20"/>
        </w:rPr>
        <w:t>.</w:t>
      </w:r>
      <w:bookmarkEnd w:id="313"/>
    </w:p>
    <w:tbl>
      <w:tblPr>
        <w:tblStyle w:val="TableGrid1"/>
        <w:tblpPr w:leftFromText="180" w:rightFromText="180" w:vertAnchor="text" w:horzAnchor="margin" w:tblpXSpec="center" w:tblpY="5"/>
        <w:tblW w:w="5947" w:type="pct"/>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590"/>
        <w:gridCol w:w="2923"/>
        <w:gridCol w:w="703"/>
        <w:gridCol w:w="703"/>
        <w:gridCol w:w="704"/>
        <w:gridCol w:w="703"/>
        <w:gridCol w:w="704"/>
        <w:gridCol w:w="704"/>
        <w:gridCol w:w="704"/>
        <w:gridCol w:w="703"/>
        <w:gridCol w:w="733"/>
      </w:tblGrid>
      <w:tr w:rsidR="00DC0AD6" w:rsidRPr="00DC0AD6" w14:paraId="07A245DC" w14:textId="77777777" w:rsidTr="00DC0AD6">
        <w:trPr>
          <w:cantSplit/>
          <w:tblHeader/>
        </w:trPr>
        <w:tc>
          <w:tcPr>
            <w:tcW w:w="595" w:type="dxa"/>
            <w:shd w:val="clear" w:color="auto" w:fill="006600"/>
            <w:vAlign w:val="bottom"/>
          </w:tcPr>
          <w:p w14:paraId="67220964" w14:textId="77777777" w:rsidR="00DC0AD6" w:rsidRPr="00DC0AD6" w:rsidRDefault="00DC0AD6" w:rsidP="00337A30">
            <w:pPr>
              <w:pStyle w:val="Tableheading-white"/>
              <w:rPr>
                <w:sz w:val="20"/>
                <w:szCs w:val="20"/>
              </w:rPr>
            </w:pPr>
          </w:p>
        </w:tc>
        <w:tc>
          <w:tcPr>
            <w:tcW w:w="2949" w:type="dxa"/>
            <w:shd w:val="clear" w:color="auto" w:fill="006600"/>
            <w:vAlign w:val="bottom"/>
          </w:tcPr>
          <w:p w14:paraId="1FCF1FD1" w14:textId="77777777" w:rsidR="00DC0AD6" w:rsidRPr="00DC0AD6" w:rsidRDefault="00DC0AD6" w:rsidP="00337A30">
            <w:pPr>
              <w:pStyle w:val="Tableheading-white"/>
              <w:rPr>
                <w:sz w:val="20"/>
                <w:szCs w:val="20"/>
              </w:rPr>
            </w:pPr>
          </w:p>
        </w:tc>
        <w:tc>
          <w:tcPr>
            <w:tcW w:w="6409" w:type="dxa"/>
            <w:gridSpan w:val="9"/>
            <w:shd w:val="clear" w:color="auto" w:fill="006600"/>
            <w:vAlign w:val="bottom"/>
          </w:tcPr>
          <w:p w14:paraId="68044A46" w14:textId="77777777" w:rsidR="00DC0AD6" w:rsidRPr="00DC0AD6" w:rsidRDefault="00DC0AD6" w:rsidP="00337A30">
            <w:pPr>
              <w:pStyle w:val="Tableheading-white"/>
              <w:jc w:val="center"/>
              <w:rPr>
                <w:bCs/>
                <w:sz w:val="20"/>
                <w:szCs w:val="20"/>
              </w:rPr>
            </w:pPr>
            <w:r w:rsidRPr="00DC0AD6">
              <w:rPr>
                <w:bCs/>
                <w:sz w:val="20"/>
                <w:szCs w:val="20"/>
              </w:rPr>
              <w:t>Number of Services per 100,000 Population</w:t>
            </w:r>
          </w:p>
        </w:tc>
      </w:tr>
      <w:tr w:rsidR="00DC0AD6" w:rsidRPr="00DC0AD6" w14:paraId="1BC1052E" w14:textId="77777777" w:rsidTr="00DC0AD6">
        <w:trPr>
          <w:cantSplit/>
          <w:tblHeader/>
        </w:trPr>
        <w:tc>
          <w:tcPr>
            <w:tcW w:w="595" w:type="dxa"/>
            <w:shd w:val="clear" w:color="auto" w:fill="006600"/>
            <w:vAlign w:val="center"/>
          </w:tcPr>
          <w:p w14:paraId="775EC802" w14:textId="77777777" w:rsidR="00DC0AD6" w:rsidRPr="00DC0AD6" w:rsidRDefault="00DC0AD6" w:rsidP="00337A30">
            <w:pPr>
              <w:pStyle w:val="Tableheading-white"/>
              <w:jc w:val="center"/>
              <w:rPr>
                <w:sz w:val="20"/>
                <w:szCs w:val="20"/>
              </w:rPr>
            </w:pPr>
            <w:r w:rsidRPr="00DC0AD6">
              <w:rPr>
                <w:sz w:val="20"/>
                <w:szCs w:val="20"/>
              </w:rPr>
              <w:t>Item</w:t>
            </w:r>
          </w:p>
        </w:tc>
        <w:tc>
          <w:tcPr>
            <w:tcW w:w="2949" w:type="dxa"/>
            <w:shd w:val="clear" w:color="auto" w:fill="006600"/>
            <w:vAlign w:val="center"/>
          </w:tcPr>
          <w:p w14:paraId="0A2BF2AF" w14:textId="77777777" w:rsidR="00DC0AD6" w:rsidRPr="00DC0AD6" w:rsidRDefault="00DC0AD6" w:rsidP="00337A30">
            <w:pPr>
              <w:pStyle w:val="Tableheading-white"/>
              <w:jc w:val="center"/>
              <w:rPr>
                <w:sz w:val="20"/>
                <w:szCs w:val="20"/>
              </w:rPr>
            </w:pPr>
            <w:r w:rsidRPr="00DC0AD6">
              <w:rPr>
                <w:sz w:val="20"/>
                <w:szCs w:val="20"/>
              </w:rPr>
              <w:t>Descriptor</w:t>
            </w:r>
          </w:p>
        </w:tc>
        <w:tc>
          <w:tcPr>
            <w:tcW w:w="709" w:type="dxa"/>
            <w:shd w:val="clear" w:color="auto" w:fill="006600"/>
            <w:vAlign w:val="center"/>
          </w:tcPr>
          <w:p w14:paraId="5309E416" w14:textId="77777777" w:rsidR="00DC0AD6" w:rsidRPr="00DC0AD6" w:rsidRDefault="00DC0AD6" w:rsidP="00337A30">
            <w:pPr>
              <w:pStyle w:val="Tableheading-white"/>
              <w:jc w:val="center"/>
              <w:rPr>
                <w:sz w:val="20"/>
                <w:szCs w:val="20"/>
              </w:rPr>
            </w:pPr>
            <w:r w:rsidRPr="00DC0AD6">
              <w:rPr>
                <w:sz w:val="20"/>
                <w:szCs w:val="20"/>
              </w:rPr>
              <w:t>NSW</w:t>
            </w:r>
          </w:p>
        </w:tc>
        <w:tc>
          <w:tcPr>
            <w:tcW w:w="709" w:type="dxa"/>
            <w:shd w:val="clear" w:color="auto" w:fill="006600"/>
            <w:vAlign w:val="center"/>
          </w:tcPr>
          <w:p w14:paraId="3D8008E4" w14:textId="77777777" w:rsidR="00DC0AD6" w:rsidRPr="00DC0AD6" w:rsidRDefault="00DC0AD6" w:rsidP="00337A30">
            <w:pPr>
              <w:pStyle w:val="Tableheading-white"/>
              <w:jc w:val="center"/>
              <w:rPr>
                <w:sz w:val="20"/>
                <w:szCs w:val="20"/>
              </w:rPr>
            </w:pPr>
            <w:r w:rsidRPr="00DC0AD6">
              <w:rPr>
                <w:sz w:val="20"/>
                <w:szCs w:val="20"/>
              </w:rPr>
              <w:t>VIC</w:t>
            </w:r>
          </w:p>
        </w:tc>
        <w:tc>
          <w:tcPr>
            <w:tcW w:w="709" w:type="dxa"/>
            <w:shd w:val="clear" w:color="auto" w:fill="006600"/>
            <w:vAlign w:val="center"/>
          </w:tcPr>
          <w:p w14:paraId="73E1F80E" w14:textId="77777777" w:rsidR="00DC0AD6" w:rsidRPr="00DC0AD6" w:rsidRDefault="00DC0AD6" w:rsidP="00337A30">
            <w:pPr>
              <w:pStyle w:val="Tableheading-white"/>
              <w:jc w:val="center"/>
              <w:rPr>
                <w:sz w:val="20"/>
                <w:szCs w:val="20"/>
              </w:rPr>
            </w:pPr>
            <w:r w:rsidRPr="00DC0AD6">
              <w:rPr>
                <w:sz w:val="20"/>
                <w:szCs w:val="20"/>
              </w:rPr>
              <w:t>QLD</w:t>
            </w:r>
          </w:p>
        </w:tc>
        <w:tc>
          <w:tcPr>
            <w:tcW w:w="708" w:type="dxa"/>
            <w:shd w:val="clear" w:color="auto" w:fill="006600"/>
            <w:vAlign w:val="center"/>
          </w:tcPr>
          <w:p w14:paraId="3EF61A23" w14:textId="77777777" w:rsidR="00DC0AD6" w:rsidRPr="00DC0AD6" w:rsidRDefault="00DC0AD6" w:rsidP="00337A30">
            <w:pPr>
              <w:pStyle w:val="Tableheading-white"/>
              <w:jc w:val="center"/>
              <w:rPr>
                <w:sz w:val="20"/>
                <w:szCs w:val="20"/>
              </w:rPr>
            </w:pPr>
            <w:r w:rsidRPr="00DC0AD6">
              <w:rPr>
                <w:sz w:val="20"/>
                <w:szCs w:val="20"/>
              </w:rPr>
              <w:t>SA</w:t>
            </w:r>
          </w:p>
        </w:tc>
        <w:tc>
          <w:tcPr>
            <w:tcW w:w="709" w:type="dxa"/>
            <w:shd w:val="clear" w:color="auto" w:fill="006600"/>
            <w:vAlign w:val="center"/>
          </w:tcPr>
          <w:p w14:paraId="02557D85" w14:textId="77777777" w:rsidR="00DC0AD6" w:rsidRPr="00DC0AD6" w:rsidRDefault="00DC0AD6" w:rsidP="00337A30">
            <w:pPr>
              <w:pStyle w:val="Tableheading-white"/>
              <w:jc w:val="center"/>
              <w:rPr>
                <w:sz w:val="20"/>
                <w:szCs w:val="20"/>
              </w:rPr>
            </w:pPr>
            <w:r w:rsidRPr="00DC0AD6">
              <w:rPr>
                <w:sz w:val="20"/>
                <w:szCs w:val="20"/>
              </w:rPr>
              <w:t>WA</w:t>
            </w:r>
          </w:p>
        </w:tc>
        <w:tc>
          <w:tcPr>
            <w:tcW w:w="709" w:type="dxa"/>
            <w:shd w:val="clear" w:color="auto" w:fill="006600"/>
            <w:vAlign w:val="center"/>
          </w:tcPr>
          <w:p w14:paraId="24BD11C3" w14:textId="77777777" w:rsidR="00DC0AD6" w:rsidRPr="00DC0AD6" w:rsidRDefault="00DC0AD6" w:rsidP="00337A30">
            <w:pPr>
              <w:pStyle w:val="Tableheading-white"/>
              <w:jc w:val="center"/>
              <w:rPr>
                <w:sz w:val="20"/>
                <w:szCs w:val="20"/>
              </w:rPr>
            </w:pPr>
            <w:r w:rsidRPr="00DC0AD6">
              <w:rPr>
                <w:sz w:val="20"/>
                <w:szCs w:val="20"/>
              </w:rPr>
              <w:t>TAS</w:t>
            </w:r>
          </w:p>
        </w:tc>
        <w:tc>
          <w:tcPr>
            <w:tcW w:w="709" w:type="dxa"/>
            <w:shd w:val="clear" w:color="auto" w:fill="006600"/>
            <w:vAlign w:val="center"/>
          </w:tcPr>
          <w:p w14:paraId="045F3366" w14:textId="77777777" w:rsidR="00DC0AD6" w:rsidRPr="00DC0AD6" w:rsidRDefault="00DC0AD6" w:rsidP="00337A30">
            <w:pPr>
              <w:pStyle w:val="Tableheading-white"/>
              <w:jc w:val="center"/>
              <w:rPr>
                <w:sz w:val="20"/>
                <w:szCs w:val="20"/>
              </w:rPr>
            </w:pPr>
            <w:r w:rsidRPr="00DC0AD6">
              <w:rPr>
                <w:sz w:val="20"/>
                <w:szCs w:val="20"/>
              </w:rPr>
              <w:t>NT</w:t>
            </w:r>
          </w:p>
        </w:tc>
        <w:tc>
          <w:tcPr>
            <w:tcW w:w="708" w:type="dxa"/>
            <w:shd w:val="clear" w:color="auto" w:fill="006600"/>
            <w:vAlign w:val="center"/>
          </w:tcPr>
          <w:p w14:paraId="53437418" w14:textId="77777777" w:rsidR="00DC0AD6" w:rsidRPr="00DC0AD6" w:rsidRDefault="00DC0AD6" w:rsidP="00337A30">
            <w:pPr>
              <w:pStyle w:val="Tableheading-white"/>
              <w:jc w:val="center"/>
              <w:rPr>
                <w:sz w:val="20"/>
                <w:szCs w:val="20"/>
              </w:rPr>
            </w:pPr>
            <w:r w:rsidRPr="00DC0AD6">
              <w:rPr>
                <w:sz w:val="20"/>
                <w:szCs w:val="20"/>
              </w:rPr>
              <w:t>ACT</w:t>
            </w:r>
          </w:p>
        </w:tc>
        <w:tc>
          <w:tcPr>
            <w:tcW w:w="739" w:type="dxa"/>
            <w:shd w:val="clear" w:color="auto" w:fill="006600"/>
            <w:vAlign w:val="center"/>
          </w:tcPr>
          <w:p w14:paraId="5DC9A4B8" w14:textId="77777777" w:rsidR="00DC0AD6" w:rsidRPr="00DC0AD6" w:rsidRDefault="00DC0AD6" w:rsidP="00337A30">
            <w:pPr>
              <w:pStyle w:val="Tableheading-white"/>
              <w:jc w:val="center"/>
              <w:rPr>
                <w:sz w:val="20"/>
                <w:szCs w:val="20"/>
              </w:rPr>
            </w:pPr>
            <w:r w:rsidRPr="00DC0AD6">
              <w:rPr>
                <w:sz w:val="20"/>
                <w:szCs w:val="20"/>
              </w:rPr>
              <w:t>Average</w:t>
            </w:r>
          </w:p>
        </w:tc>
      </w:tr>
      <w:tr w:rsidR="00DC0AD6" w:rsidRPr="00DC0AD6" w14:paraId="789FD5A5" w14:textId="77777777" w:rsidTr="00337A30">
        <w:trPr>
          <w:cantSplit/>
          <w:trHeight w:val="932"/>
          <w:tblHeader/>
        </w:trPr>
        <w:tc>
          <w:tcPr>
            <w:tcW w:w="595" w:type="dxa"/>
            <w:vAlign w:val="center"/>
          </w:tcPr>
          <w:p w14:paraId="56F0837C" w14:textId="77777777" w:rsidR="00DC0AD6" w:rsidRPr="00DC0AD6" w:rsidRDefault="00DC0AD6" w:rsidP="00337A30">
            <w:pPr>
              <w:pStyle w:val="Tabletext"/>
              <w:jc w:val="center"/>
              <w:rPr>
                <w:rFonts w:cstheme="minorHAnsi"/>
              </w:rPr>
            </w:pPr>
            <w:r w:rsidRPr="00DC0AD6">
              <w:rPr>
                <w:rFonts w:cstheme="minorHAnsi"/>
                <w:color w:val="000000"/>
              </w:rPr>
              <w:t>55026</w:t>
            </w:r>
          </w:p>
        </w:tc>
        <w:tc>
          <w:tcPr>
            <w:tcW w:w="2949" w:type="dxa"/>
            <w:vAlign w:val="center"/>
          </w:tcPr>
          <w:p w14:paraId="63F11AB7" w14:textId="77777777" w:rsidR="00DC0AD6" w:rsidRPr="00DC0AD6" w:rsidRDefault="00DC0AD6" w:rsidP="00337A30">
            <w:pPr>
              <w:pStyle w:val="Tabletext"/>
              <w:spacing w:before="0" w:after="0" w:line="240" w:lineRule="auto"/>
              <w:rPr>
                <w:rFonts w:cstheme="minorHAnsi"/>
              </w:rPr>
            </w:pPr>
            <w:r w:rsidRPr="00DC0AD6">
              <w:rPr>
                <w:rFonts w:cstheme="minorHAnsi"/>
                <w:color w:val="000000"/>
              </w:rPr>
              <w:t>Ultrasonic cross-sectional echography, in conjunction with a surgical procedure using interventional techniques (R) (NK)</w:t>
            </w:r>
          </w:p>
        </w:tc>
        <w:tc>
          <w:tcPr>
            <w:tcW w:w="709" w:type="dxa"/>
            <w:vAlign w:val="center"/>
          </w:tcPr>
          <w:p w14:paraId="339AC32F"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09" w:type="dxa"/>
            <w:vAlign w:val="center"/>
          </w:tcPr>
          <w:p w14:paraId="533EC0B5"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09" w:type="dxa"/>
            <w:vAlign w:val="center"/>
          </w:tcPr>
          <w:p w14:paraId="2973C968"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8" w:type="dxa"/>
            <w:vAlign w:val="center"/>
          </w:tcPr>
          <w:p w14:paraId="5A02529A"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9" w:type="dxa"/>
            <w:vAlign w:val="center"/>
          </w:tcPr>
          <w:p w14:paraId="2627C426"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09" w:type="dxa"/>
            <w:vAlign w:val="center"/>
          </w:tcPr>
          <w:p w14:paraId="5E9CB65A"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9" w:type="dxa"/>
            <w:vAlign w:val="center"/>
          </w:tcPr>
          <w:p w14:paraId="3D0C7EA6" w14:textId="77777777" w:rsidR="00DC0AD6" w:rsidRPr="00DC0AD6" w:rsidRDefault="00DC0AD6" w:rsidP="00337A30">
            <w:pPr>
              <w:pStyle w:val="Tabletext"/>
              <w:jc w:val="center"/>
              <w:rPr>
                <w:rFonts w:cstheme="minorHAnsi"/>
              </w:rPr>
            </w:pPr>
            <w:r w:rsidRPr="00DC0AD6">
              <w:rPr>
                <w:rFonts w:cstheme="minorHAnsi"/>
                <w:color w:val="000000"/>
              </w:rPr>
              <w:t>0.0</w:t>
            </w:r>
          </w:p>
        </w:tc>
        <w:tc>
          <w:tcPr>
            <w:tcW w:w="708" w:type="dxa"/>
            <w:vAlign w:val="center"/>
          </w:tcPr>
          <w:p w14:paraId="23638BFC" w14:textId="77777777" w:rsidR="00DC0AD6" w:rsidRPr="00DC0AD6" w:rsidRDefault="00DC0AD6" w:rsidP="00337A30">
            <w:pPr>
              <w:pStyle w:val="Tabletext"/>
              <w:jc w:val="center"/>
              <w:rPr>
                <w:rFonts w:cstheme="minorHAnsi"/>
              </w:rPr>
            </w:pPr>
            <w:r w:rsidRPr="00DC0AD6">
              <w:rPr>
                <w:rFonts w:cstheme="minorHAnsi"/>
                <w:color w:val="000000"/>
              </w:rPr>
              <w:t>np</w:t>
            </w:r>
          </w:p>
        </w:tc>
        <w:tc>
          <w:tcPr>
            <w:tcW w:w="739" w:type="dxa"/>
            <w:vAlign w:val="center"/>
          </w:tcPr>
          <w:p w14:paraId="3CFE08AE" w14:textId="77777777" w:rsidR="00DC0AD6" w:rsidRPr="00DC0AD6" w:rsidRDefault="00DC0AD6" w:rsidP="00337A30">
            <w:pPr>
              <w:pStyle w:val="Tabletext"/>
              <w:jc w:val="center"/>
              <w:rPr>
                <w:rFonts w:cstheme="minorHAnsi"/>
              </w:rPr>
            </w:pPr>
            <w:r w:rsidRPr="00DC0AD6">
              <w:rPr>
                <w:rFonts w:cstheme="minorHAnsi"/>
                <w:color w:val="000000"/>
              </w:rPr>
              <w:t>np</w:t>
            </w:r>
          </w:p>
        </w:tc>
      </w:tr>
      <w:tr w:rsidR="00DC0AD6" w:rsidRPr="00DC0AD6" w14:paraId="54A5E098" w14:textId="77777777" w:rsidTr="00337A30">
        <w:trPr>
          <w:cantSplit/>
          <w:tblHeader/>
        </w:trPr>
        <w:tc>
          <w:tcPr>
            <w:tcW w:w="595" w:type="dxa"/>
            <w:vAlign w:val="center"/>
          </w:tcPr>
          <w:p w14:paraId="26D4245D" w14:textId="77777777" w:rsidR="00DC0AD6" w:rsidRPr="00DC0AD6" w:rsidRDefault="00DC0AD6" w:rsidP="00337A30">
            <w:pPr>
              <w:pStyle w:val="Tabletext"/>
              <w:jc w:val="center"/>
              <w:rPr>
                <w:rFonts w:cstheme="minorHAnsi"/>
                <w:bCs/>
                <w:color w:val="000000"/>
              </w:rPr>
            </w:pPr>
            <w:r w:rsidRPr="00DC0AD6">
              <w:rPr>
                <w:rFonts w:cstheme="minorHAnsi"/>
                <w:color w:val="000000"/>
              </w:rPr>
              <w:t>55054</w:t>
            </w:r>
          </w:p>
        </w:tc>
        <w:tc>
          <w:tcPr>
            <w:tcW w:w="2949" w:type="dxa"/>
            <w:vAlign w:val="center"/>
          </w:tcPr>
          <w:p w14:paraId="3383BC35"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Ultrasonic cross-sectional echography, with surgical procedure using interventional techniques (R)</w:t>
            </w:r>
          </w:p>
        </w:tc>
        <w:tc>
          <w:tcPr>
            <w:tcW w:w="709" w:type="dxa"/>
            <w:vAlign w:val="center"/>
          </w:tcPr>
          <w:p w14:paraId="5FD80E79" w14:textId="77777777" w:rsidR="00DC0AD6" w:rsidRPr="00DC0AD6" w:rsidRDefault="00DC0AD6" w:rsidP="00337A30">
            <w:pPr>
              <w:pStyle w:val="Tabletext"/>
              <w:jc w:val="center"/>
              <w:rPr>
                <w:rFonts w:cstheme="minorHAnsi"/>
                <w:color w:val="000000"/>
              </w:rPr>
            </w:pPr>
            <w:r w:rsidRPr="00DC0AD6">
              <w:rPr>
                <w:rFonts w:cstheme="minorHAnsi"/>
                <w:color w:val="000000"/>
              </w:rPr>
              <w:t>1346.4</w:t>
            </w:r>
          </w:p>
        </w:tc>
        <w:tc>
          <w:tcPr>
            <w:tcW w:w="709" w:type="dxa"/>
            <w:vAlign w:val="center"/>
          </w:tcPr>
          <w:p w14:paraId="7EB03442" w14:textId="77777777" w:rsidR="00DC0AD6" w:rsidRPr="00DC0AD6" w:rsidRDefault="00DC0AD6" w:rsidP="00337A30">
            <w:pPr>
              <w:pStyle w:val="Tabletext"/>
              <w:jc w:val="center"/>
              <w:rPr>
                <w:rFonts w:cstheme="minorHAnsi"/>
                <w:color w:val="000000"/>
              </w:rPr>
            </w:pPr>
            <w:r w:rsidRPr="00DC0AD6">
              <w:rPr>
                <w:rFonts w:cstheme="minorHAnsi"/>
                <w:color w:val="000000"/>
              </w:rPr>
              <w:t>896.8</w:t>
            </w:r>
          </w:p>
        </w:tc>
        <w:tc>
          <w:tcPr>
            <w:tcW w:w="709" w:type="dxa"/>
            <w:vAlign w:val="center"/>
          </w:tcPr>
          <w:p w14:paraId="48D1D54B" w14:textId="77777777" w:rsidR="00DC0AD6" w:rsidRPr="00DC0AD6" w:rsidRDefault="00DC0AD6" w:rsidP="00337A30">
            <w:pPr>
              <w:pStyle w:val="Tabletext"/>
              <w:jc w:val="center"/>
              <w:rPr>
                <w:rFonts w:cstheme="minorHAnsi"/>
                <w:color w:val="000000"/>
              </w:rPr>
            </w:pPr>
            <w:r w:rsidRPr="00DC0AD6">
              <w:rPr>
                <w:rFonts w:cstheme="minorHAnsi"/>
                <w:color w:val="000000"/>
              </w:rPr>
              <w:t>1007.4</w:t>
            </w:r>
          </w:p>
        </w:tc>
        <w:tc>
          <w:tcPr>
            <w:tcW w:w="708" w:type="dxa"/>
            <w:vAlign w:val="center"/>
          </w:tcPr>
          <w:p w14:paraId="34F067C0" w14:textId="77777777" w:rsidR="00DC0AD6" w:rsidRPr="00DC0AD6" w:rsidRDefault="00DC0AD6" w:rsidP="00337A30">
            <w:pPr>
              <w:pStyle w:val="Tabletext"/>
              <w:jc w:val="center"/>
              <w:rPr>
                <w:rFonts w:cstheme="minorHAnsi"/>
                <w:color w:val="000000"/>
              </w:rPr>
            </w:pPr>
            <w:r w:rsidRPr="00DC0AD6">
              <w:rPr>
                <w:rFonts w:cstheme="minorHAnsi"/>
                <w:color w:val="000000"/>
              </w:rPr>
              <w:t>913.0</w:t>
            </w:r>
          </w:p>
        </w:tc>
        <w:tc>
          <w:tcPr>
            <w:tcW w:w="709" w:type="dxa"/>
            <w:vAlign w:val="center"/>
          </w:tcPr>
          <w:p w14:paraId="05C911DC" w14:textId="77777777" w:rsidR="00DC0AD6" w:rsidRPr="00DC0AD6" w:rsidRDefault="00DC0AD6" w:rsidP="00337A30">
            <w:pPr>
              <w:pStyle w:val="Tabletext"/>
              <w:jc w:val="center"/>
              <w:rPr>
                <w:rFonts w:cstheme="minorHAnsi"/>
                <w:color w:val="000000"/>
              </w:rPr>
            </w:pPr>
            <w:r w:rsidRPr="00DC0AD6">
              <w:rPr>
                <w:rFonts w:cstheme="minorHAnsi"/>
                <w:color w:val="000000"/>
              </w:rPr>
              <w:t>937.9</w:t>
            </w:r>
          </w:p>
        </w:tc>
        <w:tc>
          <w:tcPr>
            <w:tcW w:w="709" w:type="dxa"/>
            <w:vAlign w:val="center"/>
          </w:tcPr>
          <w:p w14:paraId="0DBEE7FC" w14:textId="77777777" w:rsidR="00DC0AD6" w:rsidRPr="00DC0AD6" w:rsidRDefault="00DC0AD6" w:rsidP="00337A30">
            <w:pPr>
              <w:pStyle w:val="Tabletext"/>
              <w:jc w:val="center"/>
              <w:rPr>
                <w:rFonts w:cstheme="minorHAnsi"/>
                <w:color w:val="000000"/>
              </w:rPr>
            </w:pPr>
            <w:r w:rsidRPr="00DC0AD6">
              <w:rPr>
                <w:rFonts w:cstheme="minorHAnsi"/>
                <w:color w:val="000000"/>
              </w:rPr>
              <w:t>583.1</w:t>
            </w:r>
          </w:p>
        </w:tc>
        <w:tc>
          <w:tcPr>
            <w:tcW w:w="709" w:type="dxa"/>
            <w:vAlign w:val="center"/>
          </w:tcPr>
          <w:p w14:paraId="6FD677D3" w14:textId="77777777" w:rsidR="00DC0AD6" w:rsidRPr="00DC0AD6" w:rsidRDefault="00DC0AD6" w:rsidP="00337A30">
            <w:pPr>
              <w:pStyle w:val="Tabletext"/>
              <w:jc w:val="center"/>
              <w:rPr>
                <w:rFonts w:cstheme="minorHAnsi"/>
                <w:color w:val="000000"/>
              </w:rPr>
            </w:pPr>
            <w:r w:rsidRPr="00DC0AD6">
              <w:rPr>
                <w:rFonts w:cstheme="minorHAnsi"/>
                <w:color w:val="000000"/>
              </w:rPr>
              <w:t>380.4</w:t>
            </w:r>
          </w:p>
        </w:tc>
        <w:tc>
          <w:tcPr>
            <w:tcW w:w="708" w:type="dxa"/>
            <w:vAlign w:val="center"/>
          </w:tcPr>
          <w:p w14:paraId="11BFCC39" w14:textId="77777777" w:rsidR="00DC0AD6" w:rsidRPr="00DC0AD6" w:rsidRDefault="00DC0AD6" w:rsidP="00337A30">
            <w:pPr>
              <w:pStyle w:val="Tabletext"/>
              <w:jc w:val="center"/>
              <w:rPr>
                <w:rFonts w:cstheme="minorHAnsi"/>
                <w:color w:val="000000"/>
              </w:rPr>
            </w:pPr>
            <w:r w:rsidRPr="00DC0AD6">
              <w:rPr>
                <w:rFonts w:cstheme="minorHAnsi"/>
                <w:color w:val="000000"/>
              </w:rPr>
              <w:t>677.4</w:t>
            </w:r>
          </w:p>
        </w:tc>
        <w:tc>
          <w:tcPr>
            <w:tcW w:w="739" w:type="dxa"/>
            <w:vAlign w:val="center"/>
          </w:tcPr>
          <w:p w14:paraId="060A4FD9" w14:textId="77777777" w:rsidR="00DC0AD6" w:rsidRPr="00DC0AD6" w:rsidRDefault="00DC0AD6" w:rsidP="00337A30">
            <w:pPr>
              <w:pStyle w:val="Tabletext"/>
              <w:jc w:val="center"/>
              <w:rPr>
                <w:rFonts w:cstheme="minorHAnsi"/>
                <w:color w:val="000000"/>
              </w:rPr>
            </w:pPr>
            <w:r w:rsidRPr="00DC0AD6">
              <w:rPr>
                <w:rFonts w:cstheme="minorHAnsi"/>
                <w:bCs/>
                <w:color w:val="000000"/>
              </w:rPr>
              <w:t>1,052.9</w:t>
            </w:r>
          </w:p>
        </w:tc>
      </w:tr>
      <w:tr w:rsidR="00DC0AD6" w:rsidRPr="00DC0AD6" w14:paraId="7D1A12F3" w14:textId="77777777" w:rsidTr="00337A30">
        <w:trPr>
          <w:cantSplit/>
          <w:tblHeader/>
        </w:trPr>
        <w:tc>
          <w:tcPr>
            <w:tcW w:w="595" w:type="dxa"/>
            <w:vAlign w:val="center"/>
          </w:tcPr>
          <w:p w14:paraId="7AA5F9DD" w14:textId="77777777" w:rsidR="00DC0AD6" w:rsidRPr="00DC0AD6" w:rsidRDefault="00DC0AD6" w:rsidP="00337A30">
            <w:pPr>
              <w:pStyle w:val="Tabletext"/>
              <w:jc w:val="center"/>
              <w:rPr>
                <w:rFonts w:cstheme="minorHAnsi"/>
                <w:bCs/>
                <w:color w:val="000000"/>
              </w:rPr>
            </w:pPr>
            <w:r w:rsidRPr="00DC0AD6">
              <w:rPr>
                <w:rFonts w:cstheme="minorHAnsi"/>
                <w:color w:val="000000"/>
              </w:rPr>
              <w:t>55844</w:t>
            </w:r>
          </w:p>
        </w:tc>
        <w:tc>
          <w:tcPr>
            <w:tcW w:w="2949" w:type="dxa"/>
            <w:vAlign w:val="center"/>
          </w:tcPr>
          <w:p w14:paraId="4C6F7A89"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structures - ultrasound scan (R)</w:t>
            </w:r>
          </w:p>
        </w:tc>
        <w:tc>
          <w:tcPr>
            <w:tcW w:w="709" w:type="dxa"/>
            <w:vAlign w:val="center"/>
          </w:tcPr>
          <w:p w14:paraId="6BBCBF25" w14:textId="77777777" w:rsidR="00DC0AD6" w:rsidRPr="00DC0AD6" w:rsidRDefault="00DC0AD6" w:rsidP="00337A30">
            <w:pPr>
              <w:pStyle w:val="Tabletext"/>
              <w:jc w:val="center"/>
              <w:rPr>
                <w:rFonts w:cstheme="minorHAnsi"/>
                <w:color w:val="000000"/>
              </w:rPr>
            </w:pPr>
            <w:r w:rsidRPr="00DC0AD6">
              <w:rPr>
                <w:rFonts w:cstheme="minorHAnsi"/>
                <w:color w:val="000000"/>
              </w:rPr>
              <w:t>600.0</w:t>
            </w:r>
          </w:p>
        </w:tc>
        <w:tc>
          <w:tcPr>
            <w:tcW w:w="709" w:type="dxa"/>
            <w:vAlign w:val="center"/>
          </w:tcPr>
          <w:p w14:paraId="42FDE56D" w14:textId="77777777" w:rsidR="00DC0AD6" w:rsidRPr="00DC0AD6" w:rsidRDefault="00DC0AD6" w:rsidP="00337A30">
            <w:pPr>
              <w:pStyle w:val="Tabletext"/>
              <w:jc w:val="center"/>
              <w:rPr>
                <w:rFonts w:cstheme="minorHAnsi"/>
                <w:color w:val="000000"/>
              </w:rPr>
            </w:pPr>
            <w:r w:rsidRPr="00DC0AD6">
              <w:rPr>
                <w:rFonts w:cstheme="minorHAnsi"/>
                <w:color w:val="000000"/>
              </w:rPr>
              <w:t>468.3</w:t>
            </w:r>
          </w:p>
        </w:tc>
        <w:tc>
          <w:tcPr>
            <w:tcW w:w="709" w:type="dxa"/>
            <w:vAlign w:val="center"/>
          </w:tcPr>
          <w:p w14:paraId="21577186" w14:textId="77777777" w:rsidR="00DC0AD6" w:rsidRPr="00DC0AD6" w:rsidRDefault="00DC0AD6" w:rsidP="00337A30">
            <w:pPr>
              <w:pStyle w:val="Tabletext"/>
              <w:jc w:val="center"/>
              <w:rPr>
                <w:rFonts w:cstheme="minorHAnsi"/>
                <w:color w:val="000000"/>
              </w:rPr>
            </w:pPr>
            <w:r w:rsidRPr="00DC0AD6">
              <w:rPr>
                <w:rFonts w:cstheme="minorHAnsi"/>
                <w:color w:val="000000"/>
              </w:rPr>
              <w:t>624.1</w:t>
            </w:r>
          </w:p>
        </w:tc>
        <w:tc>
          <w:tcPr>
            <w:tcW w:w="708" w:type="dxa"/>
            <w:vAlign w:val="center"/>
          </w:tcPr>
          <w:p w14:paraId="32AADCE0" w14:textId="77777777" w:rsidR="00DC0AD6" w:rsidRPr="00DC0AD6" w:rsidRDefault="00DC0AD6" w:rsidP="00337A30">
            <w:pPr>
              <w:pStyle w:val="Tabletext"/>
              <w:jc w:val="center"/>
              <w:rPr>
                <w:rFonts w:cstheme="minorHAnsi"/>
                <w:color w:val="000000"/>
              </w:rPr>
            </w:pPr>
            <w:r w:rsidRPr="00DC0AD6">
              <w:rPr>
                <w:rFonts w:cstheme="minorHAnsi"/>
                <w:color w:val="000000"/>
              </w:rPr>
              <w:t>523.6</w:t>
            </w:r>
          </w:p>
        </w:tc>
        <w:tc>
          <w:tcPr>
            <w:tcW w:w="709" w:type="dxa"/>
            <w:vAlign w:val="center"/>
          </w:tcPr>
          <w:p w14:paraId="5FE843E2" w14:textId="77777777" w:rsidR="00DC0AD6" w:rsidRPr="00DC0AD6" w:rsidRDefault="00DC0AD6" w:rsidP="00337A30">
            <w:pPr>
              <w:pStyle w:val="Tabletext"/>
              <w:jc w:val="center"/>
              <w:rPr>
                <w:rFonts w:cstheme="minorHAnsi"/>
                <w:color w:val="000000"/>
              </w:rPr>
            </w:pPr>
            <w:r w:rsidRPr="00DC0AD6">
              <w:rPr>
                <w:rFonts w:cstheme="minorHAnsi"/>
                <w:color w:val="000000"/>
              </w:rPr>
              <w:t>479.4</w:t>
            </w:r>
          </w:p>
        </w:tc>
        <w:tc>
          <w:tcPr>
            <w:tcW w:w="709" w:type="dxa"/>
            <w:vAlign w:val="center"/>
          </w:tcPr>
          <w:p w14:paraId="6C810C04" w14:textId="77777777" w:rsidR="00DC0AD6" w:rsidRPr="00DC0AD6" w:rsidRDefault="00DC0AD6" w:rsidP="00337A30">
            <w:pPr>
              <w:pStyle w:val="Tabletext"/>
              <w:jc w:val="center"/>
              <w:rPr>
                <w:rFonts w:cstheme="minorHAnsi"/>
                <w:color w:val="000000"/>
              </w:rPr>
            </w:pPr>
            <w:r w:rsidRPr="00DC0AD6">
              <w:rPr>
                <w:rFonts w:cstheme="minorHAnsi"/>
                <w:color w:val="000000"/>
              </w:rPr>
              <w:t>455.7</w:t>
            </w:r>
          </w:p>
        </w:tc>
        <w:tc>
          <w:tcPr>
            <w:tcW w:w="709" w:type="dxa"/>
            <w:vAlign w:val="center"/>
          </w:tcPr>
          <w:p w14:paraId="2DB6EA45" w14:textId="77777777" w:rsidR="00DC0AD6" w:rsidRPr="00DC0AD6" w:rsidRDefault="00DC0AD6" w:rsidP="00337A30">
            <w:pPr>
              <w:pStyle w:val="Tabletext"/>
              <w:jc w:val="center"/>
              <w:rPr>
                <w:rFonts w:cstheme="minorHAnsi"/>
                <w:color w:val="000000"/>
              </w:rPr>
            </w:pPr>
            <w:r w:rsidRPr="00DC0AD6">
              <w:rPr>
                <w:rFonts w:cstheme="minorHAnsi"/>
                <w:color w:val="000000"/>
              </w:rPr>
              <w:t>403.2</w:t>
            </w:r>
          </w:p>
        </w:tc>
        <w:tc>
          <w:tcPr>
            <w:tcW w:w="708" w:type="dxa"/>
            <w:vAlign w:val="center"/>
          </w:tcPr>
          <w:p w14:paraId="5D46136F" w14:textId="77777777" w:rsidR="00DC0AD6" w:rsidRPr="00DC0AD6" w:rsidRDefault="00DC0AD6" w:rsidP="00337A30">
            <w:pPr>
              <w:pStyle w:val="Tabletext"/>
              <w:jc w:val="center"/>
              <w:rPr>
                <w:rFonts w:cstheme="minorHAnsi"/>
                <w:color w:val="000000"/>
              </w:rPr>
            </w:pPr>
            <w:r w:rsidRPr="00DC0AD6">
              <w:rPr>
                <w:rFonts w:cstheme="minorHAnsi"/>
                <w:color w:val="000000"/>
              </w:rPr>
              <w:t>318.9</w:t>
            </w:r>
          </w:p>
        </w:tc>
        <w:tc>
          <w:tcPr>
            <w:tcW w:w="739" w:type="dxa"/>
            <w:vAlign w:val="center"/>
          </w:tcPr>
          <w:p w14:paraId="64647645" w14:textId="77777777" w:rsidR="00DC0AD6" w:rsidRPr="00DC0AD6" w:rsidRDefault="00DC0AD6" w:rsidP="00337A30">
            <w:pPr>
              <w:pStyle w:val="Tabletext"/>
              <w:jc w:val="center"/>
              <w:rPr>
                <w:rFonts w:cstheme="minorHAnsi"/>
                <w:color w:val="000000"/>
              </w:rPr>
            </w:pPr>
            <w:r w:rsidRPr="00DC0AD6">
              <w:rPr>
                <w:rFonts w:cstheme="minorHAnsi"/>
                <w:bCs/>
                <w:color w:val="000000"/>
              </w:rPr>
              <w:t>543.5</w:t>
            </w:r>
          </w:p>
        </w:tc>
      </w:tr>
      <w:tr w:rsidR="00DC0AD6" w:rsidRPr="00DC0AD6" w14:paraId="35FDE5EE" w14:textId="77777777" w:rsidTr="00337A30">
        <w:trPr>
          <w:cantSplit/>
          <w:tblHeader/>
        </w:trPr>
        <w:tc>
          <w:tcPr>
            <w:tcW w:w="595" w:type="dxa"/>
            <w:vAlign w:val="center"/>
          </w:tcPr>
          <w:p w14:paraId="6C55E4F8" w14:textId="77777777" w:rsidR="00DC0AD6" w:rsidRPr="00DC0AD6" w:rsidRDefault="00DC0AD6" w:rsidP="00337A30">
            <w:pPr>
              <w:pStyle w:val="Tabletext"/>
              <w:jc w:val="center"/>
              <w:rPr>
                <w:rFonts w:cstheme="minorHAnsi"/>
                <w:bCs/>
                <w:color w:val="000000"/>
              </w:rPr>
            </w:pPr>
            <w:r w:rsidRPr="00DC0AD6">
              <w:rPr>
                <w:rFonts w:cstheme="minorHAnsi"/>
                <w:color w:val="000000"/>
              </w:rPr>
              <w:t>55845</w:t>
            </w:r>
          </w:p>
        </w:tc>
        <w:tc>
          <w:tcPr>
            <w:tcW w:w="2949" w:type="dxa"/>
            <w:vAlign w:val="center"/>
          </w:tcPr>
          <w:p w14:paraId="363DDF20"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structures – ultrasound scan  (R) (NK)</w:t>
            </w:r>
          </w:p>
        </w:tc>
        <w:tc>
          <w:tcPr>
            <w:tcW w:w="709" w:type="dxa"/>
            <w:vAlign w:val="center"/>
          </w:tcPr>
          <w:p w14:paraId="7EA5B127"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358A1FE7"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0EF6A8A1"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27AFD57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1F9C4FA8"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4AA8A05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421B3DC9"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2A1E1340"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39" w:type="dxa"/>
            <w:vAlign w:val="center"/>
          </w:tcPr>
          <w:p w14:paraId="5ED53FD0" w14:textId="77777777" w:rsidR="00DC0AD6" w:rsidRPr="00DC0AD6" w:rsidRDefault="00DC0AD6" w:rsidP="00337A30">
            <w:pPr>
              <w:pStyle w:val="Tabletext"/>
              <w:jc w:val="center"/>
              <w:rPr>
                <w:rFonts w:cstheme="minorHAnsi"/>
                <w:color w:val="000000"/>
              </w:rPr>
            </w:pPr>
            <w:r w:rsidRPr="00DC0AD6">
              <w:rPr>
                <w:rFonts w:cstheme="minorHAnsi"/>
                <w:bCs/>
                <w:color w:val="000000"/>
              </w:rPr>
              <w:t>0.0</w:t>
            </w:r>
          </w:p>
        </w:tc>
      </w:tr>
      <w:tr w:rsidR="00DC0AD6" w:rsidRPr="00DC0AD6" w14:paraId="1BE78302" w14:textId="77777777" w:rsidTr="00337A30">
        <w:trPr>
          <w:cantSplit/>
          <w:tblHeader/>
        </w:trPr>
        <w:tc>
          <w:tcPr>
            <w:tcW w:w="595" w:type="dxa"/>
            <w:vAlign w:val="center"/>
          </w:tcPr>
          <w:p w14:paraId="686AAD5B" w14:textId="77777777" w:rsidR="00DC0AD6" w:rsidRPr="00DC0AD6" w:rsidRDefault="00DC0AD6" w:rsidP="00337A30">
            <w:pPr>
              <w:pStyle w:val="Tabletext"/>
              <w:jc w:val="center"/>
              <w:rPr>
                <w:rFonts w:cstheme="minorHAnsi"/>
                <w:bCs/>
                <w:color w:val="000000"/>
              </w:rPr>
            </w:pPr>
            <w:r w:rsidRPr="00DC0AD6">
              <w:rPr>
                <w:rFonts w:cstheme="minorHAnsi"/>
                <w:color w:val="000000"/>
              </w:rPr>
              <w:t>55846</w:t>
            </w:r>
          </w:p>
        </w:tc>
        <w:tc>
          <w:tcPr>
            <w:tcW w:w="2949" w:type="dxa"/>
            <w:vAlign w:val="center"/>
          </w:tcPr>
          <w:p w14:paraId="5F896A5A"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structures - ultrasound scan (NR)</w:t>
            </w:r>
          </w:p>
        </w:tc>
        <w:tc>
          <w:tcPr>
            <w:tcW w:w="709" w:type="dxa"/>
            <w:vAlign w:val="center"/>
          </w:tcPr>
          <w:p w14:paraId="35C1E6EC" w14:textId="77777777" w:rsidR="00DC0AD6" w:rsidRPr="00DC0AD6" w:rsidRDefault="00DC0AD6" w:rsidP="00337A30">
            <w:pPr>
              <w:pStyle w:val="Tabletext"/>
              <w:jc w:val="center"/>
              <w:rPr>
                <w:rFonts w:cstheme="minorHAnsi"/>
                <w:color w:val="000000"/>
              </w:rPr>
            </w:pPr>
            <w:r w:rsidRPr="00DC0AD6">
              <w:rPr>
                <w:rFonts w:cstheme="minorHAnsi"/>
                <w:color w:val="000000"/>
              </w:rPr>
              <w:t>2.4</w:t>
            </w:r>
          </w:p>
        </w:tc>
        <w:tc>
          <w:tcPr>
            <w:tcW w:w="709" w:type="dxa"/>
            <w:vAlign w:val="center"/>
          </w:tcPr>
          <w:p w14:paraId="6AC4B89C" w14:textId="77777777" w:rsidR="00DC0AD6" w:rsidRPr="00DC0AD6" w:rsidRDefault="00DC0AD6" w:rsidP="00337A30">
            <w:pPr>
              <w:pStyle w:val="Tabletext"/>
              <w:jc w:val="center"/>
              <w:rPr>
                <w:rFonts w:cstheme="minorHAnsi"/>
                <w:color w:val="000000"/>
              </w:rPr>
            </w:pPr>
            <w:r w:rsidRPr="00DC0AD6">
              <w:rPr>
                <w:rFonts w:cstheme="minorHAnsi"/>
                <w:color w:val="000000"/>
              </w:rPr>
              <w:t>1.9</w:t>
            </w:r>
          </w:p>
        </w:tc>
        <w:tc>
          <w:tcPr>
            <w:tcW w:w="709" w:type="dxa"/>
            <w:vAlign w:val="center"/>
          </w:tcPr>
          <w:p w14:paraId="17EB2073" w14:textId="77777777" w:rsidR="00DC0AD6" w:rsidRPr="00DC0AD6" w:rsidRDefault="00DC0AD6" w:rsidP="00337A30">
            <w:pPr>
              <w:pStyle w:val="Tabletext"/>
              <w:jc w:val="center"/>
              <w:rPr>
                <w:rFonts w:cstheme="minorHAnsi"/>
                <w:color w:val="000000"/>
              </w:rPr>
            </w:pPr>
            <w:r w:rsidRPr="00DC0AD6">
              <w:rPr>
                <w:rFonts w:cstheme="minorHAnsi"/>
                <w:color w:val="000000"/>
              </w:rPr>
              <w:t>14.9</w:t>
            </w:r>
          </w:p>
        </w:tc>
        <w:tc>
          <w:tcPr>
            <w:tcW w:w="708" w:type="dxa"/>
            <w:vAlign w:val="center"/>
          </w:tcPr>
          <w:p w14:paraId="3248A548" w14:textId="77777777" w:rsidR="00DC0AD6" w:rsidRPr="00DC0AD6" w:rsidRDefault="00DC0AD6" w:rsidP="00337A30">
            <w:pPr>
              <w:pStyle w:val="Tabletext"/>
              <w:jc w:val="center"/>
              <w:rPr>
                <w:rFonts w:cstheme="minorHAnsi"/>
                <w:color w:val="000000"/>
              </w:rPr>
            </w:pPr>
            <w:r w:rsidRPr="00DC0AD6">
              <w:rPr>
                <w:rFonts w:cstheme="minorHAnsi"/>
                <w:color w:val="000000"/>
              </w:rPr>
              <w:t>1.2</w:t>
            </w:r>
          </w:p>
        </w:tc>
        <w:tc>
          <w:tcPr>
            <w:tcW w:w="709" w:type="dxa"/>
            <w:vAlign w:val="center"/>
          </w:tcPr>
          <w:p w14:paraId="27F99C44"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2DEC9FC4"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69B9EB7B"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8" w:type="dxa"/>
            <w:vAlign w:val="center"/>
          </w:tcPr>
          <w:p w14:paraId="1C8BC040"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39" w:type="dxa"/>
            <w:vAlign w:val="center"/>
          </w:tcPr>
          <w:p w14:paraId="385B26AD" w14:textId="77777777" w:rsidR="00DC0AD6" w:rsidRPr="00DC0AD6" w:rsidRDefault="00DC0AD6" w:rsidP="00337A30">
            <w:pPr>
              <w:pStyle w:val="Tabletext"/>
              <w:jc w:val="center"/>
              <w:rPr>
                <w:rFonts w:cstheme="minorHAnsi"/>
                <w:color w:val="000000"/>
              </w:rPr>
            </w:pPr>
            <w:r w:rsidRPr="00DC0AD6">
              <w:rPr>
                <w:rFonts w:cstheme="minorHAnsi"/>
                <w:bCs/>
                <w:color w:val="000000"/>
              </w:rPr>
              <w:t>4.4</w:t>
            </w:r>
          </w:p>
        </w:tc>
      </w:tr>
      <w:tr w:rsidR="00DC0AD6" w:rsidRPr="00DC0AD6" w14:paraId="35B1BDF4" w14:textId="77777777" w:rsidTr="00337A30">
        <w:trPr>
          <w:cantSplit/>
          <w:tblHeader/>
        </w:trPr>
        <w:tc>
          <w:tcPr>
            <w:tcW w:w="595" w:type="dxa"/>
            <w:vAlign w:val="center"/>
          </w:tcPr>
          <w:p w14:paraId="1B999422" w14:textId="77777777" w:rsidR="00DC0AD6" w:rsidRPr="00DC0AD6" w:rsidRDefault="00DC0AD6" w:rsidP="00337A30">
            <w:pPr>
              <w:pStyle w:val="Tabletext"/>
              <w:jc w:val="center"/>
              <w:rPr>
                <w:rFonts w:cstheme="minorHAnsi"/>
                <w:bCs/>
                <w:color w:val="000000"/>
              </w:rPr>
            </w:pPr>
            <w:r w:rsidRPr="00DC0AD6">
              <w:rPr>
                <w:rFonts w:cstheme="minorHAnsi"/>
                <w:color w:val="000000"/>
              </w:rPr>
              <w:t>55847</w:t>
            </w:r>
          </w:p>
        </w:tc>
        <w:tc>
          <w:tcPr>
            <w:tcW w:w="2949" w:type="dxa"/>
            <w:vAlign w:val="center"/>
          </w:tcPr>
          <w:p w14:paraId="6DD49CDD"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Assessment of a mass associated with the skin or subcutaneous structure - ultrasound scan (NR) (NK)</w:t>
            </w:r>
          </w:p>
        </w:tc>
        <w:tc>
          <w:tcPr>
            <w:tcW w:w="709" w:type="dxa"/>
            <w:vAlign w:val="center"/>
          </w:tcPr>
          <w:p w14:paraId="1092B330"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66F0F74D"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454C2E06"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168E68FC"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705E45F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6BAFEED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5769EE7E"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15EF2986"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39" w:type="dxa"/>
            <w:vAlign w:val="center"/>
          </w:tcPr>
          <w:p w14:paraId="1318B3AD"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r>
      <w:tr w:rsidR="00DC0AD6" w:rsidRPr="00DC0AD6" w14:paraId="15EC008C" w14:textId="77777777" w:rsidTr="00337A30">
        <w:trPr>
          <w:cantSplit/>
          <w:tblHeader/>
        </w:trPr>
        <w:tc>
          <w:tcPr>
            <w:tcW w:w="595" w:type="dxa"/>
            <w:vAlign w:val="center"/>
          </w:tcPr>
          <w:p w14:paraId="7ED105C4" w14:textId="77777777" w:rsidR="00DC0AD6" w:rsidRPr="00DC0AD6" w:rsidRDefault="00DC0AD6" w:rsidP="00337A30">
            <w:pPr>
              <w:pStyle w:val="Tabletext"/>
              <w:jc w:val="center"/>
              <w:rPr>
                <w:rFonts w:cstheme="minorHAnsi"/>
                <w:bCs/>
                <w:color w:val="000000"/>
              </w:rPr>
            </w:pPr>
            <w:r w:rsidRPr="00DC0AD6">
              <w:rPr>
                <w:rFonts w:cstheme="minorHAnsi"/>
                <w:color w:val="000000"/>
              </w:rPr>
              <w:t>55848</w:t>
            </w:r>
          </w:p>
        </w:tc>
        <w:tc>
          <w:tcPr>
            <w:tcW w:w="2949" w:type="dxa"/>
            <w:vAlign w:val="center"/>
          </w:tcPr>
          <w:p w14:paraId="33D71F06"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(R)</w:t>
            </w:r>
          </w:p>
        </w:tc>
        <w:tc>
          <w:tcPr>
            <w:tcW w:w="709" w:type="dxa"/>
            <w:vAlign w:val="center"/>
          </w:tcPr>
          <w:p w14:paraId="5ECDF588" w14:textId="77777777" w:rsidR="00DC0AD6" w:rsidRPr="00DC0AD6" w:rsidRDefault="00DC0AD6" w:rsidP="00337A30">
            <w:pPr>
              <w:pStyle w:val="Tabletext"/>
              <w:jc w:val="center"/>
              <w:rPr>
                <w:rFonts w:cstheme="minorHAnsi"/>
                <w:color w:val="000000"/>
              </w:rPr>
            </w:pPr>
            <w:r w:rsidRPr="00DC0AD6">
              <w:rPr>
                <w:rFonts w:cstheme="minorHAnsi"/>
                <w:color w:val="000000"/>
              </w:rPr>
              <w:t>1392.3</w:t>
            </w:r>
          </w:p>
        </w:tc>
        <w:tc>
          <w:tcPr>
            <w:tcW w:w="709" w:type="dxa"/>
            <w:vAlign w:val="center"/>
          </w:tcPr>
          <w:p w14:paraId="1E513FC5" w14:textId="77777777" w:rsidR="00DC0AD6" w:rsidRPr="00DC0AD6" w:rsidRDefault="00DC0AD6" w:rsidP="00337A30">
            <w:pPr>
              <w:pStyle w:val="Tabletext"/>
              <w:jc w:val="center"/>
              <w:rPr>
                <w:rFonts w:cstheme="minorHAnsi"/>
                <w:color w:val="000000"/>
              </w:rPr>
            </w:pPr>
            <w:r w:rsidRPr="00DC0AD6">
              <w:rPr>
                <w:rFonts w:cstheme="minorHAnsi"/>
                <w:color w:val="000000"/>
              </w:rPr>
              <w:t>899.5</w:t>
            </w:r>
          </w:p>
        </w:tc>
        <w:tc>
          <w:tcPr>
            <w:tcW w:w="709" w:type="dxa"/>
            <w:vAlign w:val="center"/>
          </w:tcPr>
          <w:p w14:paraId="2E08287B" w14:textId="77777777" w:rsidR="00DC0AD6" w:rsidRPr="00DC0AD6" w:rsidRDefault="00DC0AD6" w:rsidP="00337A30">
            <w:pPr>
              <w:pStyle w:val="Tabletext"/>
              <w:jc w:val="center"/>
              <w:rPr>
                <w:rFonts w:cstheme="minorHAnsi"/>
                <w:color w:val="000000"/>
              </w:rPr>
            </w:pPr>
            <w:r w:rsidRPr="00DC0AD6">
              <w:rPr>
                <w:rFonts w:cstheme="minorHAnsi"/>
                <w:color w:val="000000"/>
              </w:rPr>
              <w:t>1885.4</w:t>
            </w:r>
          </w:p>
        </w:tc>
        <w:tc>
          <w:tcPr>
            <w:tcW w:w="708" w:type="dxa"/>
            <w:vAlign w:val="center"/>
          </w:tcPr>
          <w:p w14:paraId="0A05CE34" w14:textId="77777777" w:rsidR="00DC0AD6" w:rsidRPr="00DC0AD6" w:rsidRDefault="00DC0AD6" w:rsidP="00337A30">
            <w:pPr>
              <w:pStyle w:val="Tabletext"/>
              <w:jc w:val="center"/>
              <w:rPr>
                <w:rFonts w:cstheme="minorHAnsi"/>
                <w:color w:val="000000"/>
              </w:rPr>
            </w:pPr>
            <w:r w:rsidRPr="00DC0AD6">
              <w:rPr>
                <w:rFonts w:cstheme="minorHAnsi"/>
                <w:color w:val="000000"/>
              </w:rPr>
              <w:t>746.7</w:t>
            </w:r>
          </w:p>
        </w:tc>
        <w:tc>
          <w:tcPr>
            <w:tcW w:w="709" w:type="dxa"/>
            <w:vAlign w:val="center"/>
          </w:tcPr>
          <w:p w14:paraId="1BC45A5D" w14:textId="77777777" w:rsidR="00DC0AD6" w:rsidRPr="00DC0AD6" w:rsidRDefault="00DC0AD6" w:rsidP="00337A30">
            <w:pPr>
              <w:pStyle w:val="Tabletext"/>
              <w:jc w:val="center"/>
              <w:rPr>
                <w:rFonts w:cstheme="minorHAnsi"/>
                <w:color w:val="000000"/>
              </w:rPr>
            </w:pPr>
            <w:r w:rsidRPr="00DC0AD6">
              <w:rPr>
                <w:rFonts w:cstheme="minorHAnsi"/>
                <w:color w:val="000000"/>
              </w:rPr>
              <w:t>2339.6</w:t>
            </w:r>
          </w:p>
        </w:tc>
        <w:tc>
          <w:tcPr>
            <w:tcW w:w="709" w:type="dxa"/>
            <w:vAlign w:val="center"/>
          </w:tcPr>
          <w:p w14:paraId="56CB6179" w14:textId="77777777" w:rsidR="00DC0AD6" w:rsidRPr="00DC0AD6" w:rsidRDefault="00DC0AD6" w:rsidP="00337A30">
            <w:pPr>
              <w:pStyle w:val="Tabletext"/>
              <w:jc w:val="center"/>
              <w:rPr>
                <w:rFonts w:cstheme="minorHAnsi"/>
                <w:color w:val="000000"/>
              </w:rPr>
            </w:pPr>
            <w:r w:rsidRPr="00DC0AD6">
              <w:rPr>
                <w:rFonts w:cstheme="minorHAnsi"/>
                <w:color w:val="000000"/>
              </w:rPr>
              <w:t>1089.3</w:t>
            </w:r>
          </w:p>
        </w:tc>
        <w:tc>
          <w:tcPr>
            <w:tcW w:w="709" w:type="dxa"/>
            <w:vAlign w:val="center"/>
          </w:tcPr>
          <w:p w14:paraId="536747EE" w14:textId="77777777" w:rsidR="00DC0AD6" w:rsidRPr="00DC0AD6" w:rsidRDefault="00DC0AD6" w:rsidP="00337A30">
            <w:pPr>
              <w:pStyle w:val="Tabletext"/>
              <w:jc w:val="center"/>
              <w:rPr>
                <w:rFonts w:cstheme="minorHAnsi"/>
                <w:color w:val="000000"/>
              </w:rPr>
            </w:pPr>
            <w:r w:rsidRPr="00DC0AD6">
              <w:rPr>
                <w:rFonts w:cstheme="minorHAnsi"/>
                <w:color w:val="000000"/>
              </w:rPr>
              <w:t>427.4</w:t>
            </w:r>
          </w:p>
        </w:tc>
        <w:tc>
          <w:tcPr>
            <w:tcW w:w="708" w:type="dxa"/>
            <w:vAlign w:val="center"/>
          </w:tcPr>
          <w:p w14:paraId="3C3F61A8" w14:textId="77777777" w:rsidR="00DC0AD6" w:rsidRPr="00DC0AD6" w:rsidRDefault="00DC0AD6" w:rsidP="00337A30">
            <w:pPr>
              <w:pStyle w:val="Tabletext"/>
              <w:jc w:val="center"/>
              <w:rPr>
                <w:rFonts w:cstheme="minorHAnsi"/>
                <w:color w:val="000000"/>
              </w:rPr>
            </w:pPr>
            <w:r w:rsidRPr="00DC0AD6">
              <w:rPr>
                <w:rFonts w:cstheme="minorHAnsi"/>
                <w:color w:val="000000"/>
              </w:rPr>
              <w:t>742.8</w:t>
            </w:r>
          </w:p>
        </w:tc>
        <w:tc>
          <w:tcPr>
            <w:tcW w:w="739" w:type="dxa"/>
            <w:vAlign w:val="center"/>
          </w:tcPr>
          <w:p w14:paraId="66924EF5" w14:textId="77777777" w:rsidR="00DC0AD6" w:rsidRPr="00DC0AD6" w:rsidRDefault="00DC0AD6" w:rsidP="00337A30">
            <w:pPr>
              <w:pStyle w:val="Tabletext"/>
              <w:jc w:val="center"/>
              <w:rPr>
                <w:rFonts w:cstheme="minorHAnsi"/>
                <w:color w:val="000000"/>
              </w:rPr>
            </w:pPr>
            <w:r w:rsidRPr="00DC0AD6">
              <w:rPr>
                <w:rFonts w:cstheme="minorHAnsi"/>
                <w:bCs/>
                <w:color w:val="000000"/>
              </w:rPr>
              <w:t>1,398.1</w:t>
            </w:r>
          </w:p>
        </w:tc>
      </w:tr>
      <w:tr w:rsidR="00DC0AD6" w:rsidRPr="00DC0AD6" w14:paraId="07CCFBBF" w14:textId="77777777" w:rsidTr="00337A30">
        <w:trPr>
          <w:cantSplit/>
          <w:tblHeader/>
        </w:trPr>
        <w:tc>
          <w:tcPr>
            <w:tcW w:w="595" w:type="dxa"/>
            <w:vAlign w:val="center"/>
          </w:tcPr>
          <w:p w14:paraId="19DDB1C9" w14:textId="77777777" w:rsidR="00DC0AD6" w:rsidRPr="00DC0AD6" w:rsidRDefault="00DC0AD6" w:rsidP="00337A30">
            <w:pPr>
              <w:pStyle w:val="Tabletext"/>
              <w:jc w:val="center"/>
              <w:rPr>
                <w:rFonts w:cstheme="minorHAnsi"/>
                <w:bCs/>
                <w:color w:val="000000"/>
              </w:rPr>
            </w:pPr>
            <w:r w:rsidRPr="00DC0AD6">
              <w:rPr>
                <w:rFonts w:cstheme="minorHAnsi"/>
                <w:color w:val="000000"/>
              </w:rPr>
              <w:t>55849</w:t>
            </w:r>
          </w:p>
        </w:tc>
        <w:tc>
          <w:tcPr>
            <w:tcW w:w="2949" w:type="dxa"/>
            <w:vAlign w:val="center"/>
          </w:tcPr>
          <w:p w14:paraId="68FA24F6"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(R) (NK)</w:t>
            </w:r>
          </w:p>
        </w:tc>
        <w:tc>
          <w:tcPr>
            <w:tcW w:w="709" w:type="dxa"/>
            <w:vAlign w:val="center"/>
          </w:tcPr>
          <w:p w14:paraId="5F68F35E"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584D3C9B"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261AEFE2"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72718851"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088775C1"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4FBD16FF"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24282315"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32D6AC6E"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39" w:type="dxa"/>
            <w:vAlign w:val="center"/>
          </w:tcPr>
          <w:p w14:paraId="70A1BC98"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r>
      <w:tr w:rsidR="00DC0AD6" w:rsidRPr="00DC0AD6" w14:paraId="0DC720A4" w14:textId="77777777" w:rsidTr="00337A30">
        <w:trPr>
          <w:cantSplit/>
          <w:tblHeader/>
        </w:trPr>
        <w:tc>
          <w:tcPr>
            <w:tcW w:w="595" w:type="dxa"/>
            <w:vAlign w:val="center"/>
          </w:tcPr>
          <w:p w14:paraId="5DE290D9" w14:textId="77777777" w:rsidR="00DC0AD6" w:rsidRPr="00DC0AD6" w:rsidRDefault="00DC0AD6" w:rsidP="00337A30">
            <w:pPr>
              <w:pStyle w:val="Tabletext"/>
              <w:jc w:val="center"/>
              <w:rPr>
                <w:rFonts w:cstheme="minorHAnsi"/>
                <w:bCs/>
                <w:color w:val="000000"/>
              </w:rPr>
            </w:pPr>
            <w:r w:rsidRPr="00DC0AD6">
              <w:rPr>
                <w:rFonts w:cstheme="minorHAnsi"/>
                <w:color w:val="000000"/>
              </w:rPr>
              <w:t>55850</w:t>
            </w:r>
          </w:p>
        </w:tc>
        <w:tc>
          <w:tcPr>
            <w:tcW w:w="2949" w:type="dxa"/>
            <w:vAlign w:val="center"/>
          </w:tcPr>
          <w:p w14:paraId="57DBB317"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inclusive of a diagnostic musculoskeletal ultrasound scan (R)</w:t>
            </w:r>
          </w:p>
        </w:tc>
        <w:tc>
          <w:tcPr>
            <w:tcW w:w="709" w:type="dxa"/>
            <w:vAlign w:val="center"/>
          </w:tcPr>
          <w:p w14:paraId="22726687" w14:textId="77777777" w:rsidR="00DC0AD6" w:rsidRPr="00DC0AD6" w:rsidRDefault="00DC0AD6" w:rsidP="00337A30">
            <w:pPr>
              <w:pStyle w:val="Tabletext"/>
              <w:jc w:val="center"/>
              <w:rPr>
                <w:rFonts w:cstheme="minorHAnsi"/>
                <w:color w:val="000000"/>
              </w:rPr>
            </w:pPr>
            <w:r w:rsidRPr="00DC0AD6">
              <w:rPr>
                <w:rFonts w:cstheme="minorHAnsi"/>
                <w:color w:val="000000"/>
              </w:rPr>
              <w:t>880.4</w:t>
            </w:r>
          </w:p>
        </w:tc>
        <w:tc>
          <w:tcPr>
            <w:tcW w:w="709" w:type="dxa"/>
            <w:vAlign w:val="center"/>
          </w:tcPr>
          <w:p w14:paraId="19D41579" w14:textId="77777777" w:rsidR="00DC0AD6" w:rsidRPr="00DC0AD6" w:rsidRDefault="00DC0AD6" w:rsidP="00337A30">
            <w:pPr>
              <w:pStyle w:val="Tabletext"/>
              <w:jc w:val="center"/>
              <w:rPr>
                <w:rFonts w:cstheme="minorHAnsi"/>
                <w:color w:val="000000"/>
              </w:rPr>
            </w:pPr>
            <w:r w:rsidRPr="00DC0AD6">
              <w:rPr>
                <w:rFonts w:cstheme="minorHAnsi"/>
                <w:color w:val="000000"/>
              </w:rPr>
              <w:t>842.3</w:t>
            </w:r>
          </w:p>
        </w:tc>
        <w:tc>
          <w:tcPr>
            <w:tcW w:w="709" w:type="dxa"/>
            <w:vAlign w:val="center"/>
          </w:tcPr>
          <w:p w14:paraId="784880EB" w14:textId="77777777" w:rsidR="00DC0AD6" w:rsidRPr="00DC0AD6" w:rsidRDefault="00DC0AD6" w:rsidP="00337A30">
            <w:pPr>
              <w:pStyle w:val="Tabletext"/>
              <w:jc w:val="center"/>
              <w:rPr>
                <w:rFonts w:cstheme="minorHAnsi"/>
                <w:color w:val="000000"/>
              </w:rPr>
            </w:pPr>
            <w:r w:rsidRPr="00DC0AD6">
              <w:rPr>
                <w:rFonts w:cstheme="minorHAnsi"/>
                <w:color w:val="000000"/>
              </w:rPr>
              <w:t>564.5</w:t>
            </w:r>
          </w:p>
        </w:tc>
        <w:tc>
          <w:tcPr>
            <w:tcW w:w="708" w:type="dxa"/>
            <w:vAlign w:val="center"/>
          </w:tcPr>
          <w:p w14:paraId="1086BFE5" w14:textId="77777777" w:rsidR="00DC0AD6" w:rsidRPr="00DC0AD6" w:rsidRDefault="00DC0AD6" w:rsidP="00337A30">
            <w:pPr>
              <w:pStyle w:val="Tabletext"/>
              <w:jc w:val="center"/>
              <w:rPr>
                <w:rFonts w:cstheme="minorHAnsi"/>
                <w:color w:val="000000"/>
              </w:rPr>
            </w:pPr>
            <w:r w:rsidRPr="00DC0AD6">
              <w:rPr>
                <w:rFonts w:cstheme="minorHAnsi"/>
                <w:color w:val="000000"/>
              </w:rPr>
              <w:t>3325.7</w:t>
            </w:r>
          </w:p>
        </w:tc>
        <w:tc>
          <w:tcPr>
            <w:tcW w:w="709" w:type="dxa"/>
            <w:vAlign w:val="center"/>
          </w:tcPr>
          <w:p w14:paraId="1C7C65B9" w14:textId="77777777" w:rsidR="00DC0AD6" w:rsidRPr="00DC0AD6" w:rsidRDefault="00DC0AD6" w:rsidP="00337A30">
            <w:pPr>
              <w:pStyle w:val="Tabletext"/>
              <w:jc w:val="center"/>
              <w:rPr>
                <w:rFonts w:cstheme="minorHAnsi"/>
                <w:color w:val="000000"/>
              </w:rPr>
            </w:pPr>
            <w:r w:rsidRPr="00DC0AD6">
              <w:rPr>
                <w:rFonts w:cstheme="minorHAnsi"/>
                <w:color w:val="000000"/>
              </w:rPr>
              <w:t>726.9</w:t>
            </w:r>
          </w:p>
        </w:tc>
        <w:tc>
          <w:tcPr>
            <w:tcW w:w="709" w:type="dxa"/>
            <w:vAlign w:val="center"/>
          </w:tcPr>
          <w:p w14:paraId="6B572027" w14:textId="77777777" w:rsidR="00DC0AD6" w:rsidRPr="00DC0AD6" w:rsidRDefault="00DC0AD6" w:rsidP="00337A30">
            <w:pPr>
              <w:pStyle w:val="Tabletext"/>
              <w:jc w:val="center"/>
              <w:rPr>
                <w:rFonts w:cstheme="minorHAnsi"/>
                <w:color w:val="000000"/>
              </w:rPr>
            </w:pPr>
            <w:r w:rsidRPr="00DC0AD6">
              <w:rPr>
                <w:rFonts w:cstheme="minorHAnsi"/>
                <w:color w:val="000000"/>
              </w:rPr>
              <w:t>447.9</w:t>
            </w:r>
          </w:p>
        </w:tc>
        <w:tc>
          <w:tcPr>
            <w:tcW w:w="709" w:type="dxa"/>
            <w:vAlign w:val="center"/>
          </w:tcPr>
          <w:p w14:paraId="08796FFB" w14:textId="77777777" w:rsidR="00DC0AD6" w:rsidRPr="00DC0AD6" w:rsidRDefault="00DC0AD6" w:rsidP="00337A30">
            <w:pPr>
              <w:pStyle w:val="Tabletext"/>
              <w:jc w:val="center"/>
              <w:rPr>
                <w:rFonts w:cstheme="minorHAnsi"/>
                <w:color w:val="000000"/>
              </w:rPr>
            </w:pPr>
            <w:r w:rsidRPr="00DC0AD6">
              <w:rPr>
                <w:rFonts w:cstheme="minorHAnsi"/>
                <w:color w:val="000000"/>
              </w:rPr>
              <w:t>451.0</w:t>
            </w:r>
          </w:p>
        </w:tc>
        <w:tc>
          <w:tcPr>
            <w:tcW w:w="708" w:type="dxa"/>
            <w:vAlign w:val="center"/>
          </w:tcPr>
          <w:p w14:paraId="35C9B4BE" w14:textId="77777777" w:rsidR="00DC0AD6" w:rsidRPr="00DC0AD6" w:rsidRDefault="00DC0AD6" w:rsidP="00337A30">
            <w:pPr>
              <w:pStyle w:val="Tabletext"/>
              <w:jc w:val="center"/>
              <w:rPr>
                <w:rFonts w:cstheme="minorHAnsi"/>
                <w:color w:val="000000"/>
              </w:rPr>
            </w:pPr>
            <w:r w:rsidRPr="00DC0AD6">
              <w:rPr>
                <w:rFonts w:cstheme="minorHAnsi"/>
                <w:color w:val="000000"/>
              </w:rPr>
              <w:t>1715.3</w:t>
            </w:r>
          </w:p>
        </w:tc>
        <w:tc>
          <w:tcPr>
            <w:tcW w:w="739" w:type="dxa"/>
            <w:vAlign w:val="center"/>
          </w:tcPr>
          <w:p w14:paraId="1627BE95" w14:textId="77777777" w:rsidR="00DC0AD6" w:rsidRPr="00DC0AD6" w:rsidRDefault="00DC0AD6" w:rsidP="00337A30">
            <w:pPr>
              <w:pStyle w:val="Tabletext"/>
              <w:jc w:val="center"/>
              <w:rPr>
                <w:rFonts w:cstheme="minorHAnsi"/>
                <w:color w:val="000000"/>
              </w:rPr>
            </w:pPr>
            <w:r w:rsidRPr="00DC0AD6">
              <w:rPr>
                <w:rFonts w:cstheme="minorHAnsi"/>
                <w:bCs/>
                <w:color w:val="000000"/>
              </w:rPr>
              <w:t>965.2</w:t>
            </w:r>
          </w:p>
        </w:tc>
      </w:tr>
      <w:tr w:rsidR="00DC0AD6" w:rsidRPr="00DC0AD6" w14:paraId="47443B6F" w14:textId="77777777" w:rsidTr="00337A30">
        <w:trPr>
          <w:cantSplit/>
          <w:tblHeader/>
        </w:trPr>
        <w:tc>
          <w:tcPr>
            <w:tcW w:w="595" w:type="dxa"/>
            <w:vAlign w:val="center"/>
          </w:tcPr>
          <w:p w14:paraId="2B3BE422" w14:textId="77777777" w:rsidR="00DC0AD6" w:rsidRPr="00DC0AD6" w:rsidRDefault="00DC0AD6" w:rsidP="00337A30">
            <w:pPr>
              <w:pStyle w:val="Tabletext"/>
              <w:jc w:val="center"/>
              <w:rPr>
                <w:rFonts w:cstheme="minorHAnsi"/>
                <w:bCs/>
                <w:color w:val="000000"/>
              </w:rPr>
            </w:pPr>
            <w:r w:rsidRPr="00DC0AD6">
              <w:rPr>
                <w:rFonts w:cstheme="minorHAnsi"/>
                <w:color w:val="000000"/>
              </w:rPr>
              <w:t>55851</w:t>
            </w:r>
          </w:p>
        </w:tc>
        <w:tc>
          <w:tcPr>
            <w:tcW w:w="2949" w:type="dxa"/>
            <w:vAlign w:val="center"/>
          </w:tcPr>
          <w:p w14:paraId="33ABBACD" w14:textId="77777777" w:rsidR="00DC0AD6" w:rsidRPr="00DC0AD6" w:rsidRDefault="00DC0AD6" w:rsidP="00337A30">
            <w:pPr>
              <w:pStyle w:val="Tabletext"/>
              <w:spacing w:before="0" w:after="0" w:line="240" w:lineRule="auto"/>
              <w:rPr>
                <w:rFonts w:cstheme="minorHAnsi"/>
                <w:color w:val="000000"/>
              </w:rPr>
            </w:pPr>
            <w:r w:rsidRPr="00DC0AD6">
              <w:rPr>
                <w:rFonts w:cstheme="minorHAnsi"/>
                <w:color w:val="000000"/>
              </w:rPr>
              <w:t>Musculoskeletal cross-sectional echography, in conjunction with a surgical procedure (R) (NK)</w:t>
            </w:r>
          </w:p>
        </w:tc>
        <w:tc>
          <w:tcPr>
            <w:tcW w:w="709" w:type="dxa"/>
            <w:vAlign w:val="center"/>
          </w:tcPr>
          <w:p w14:paraId="5E2A2B21"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12C576F8" w14:textId="77777777" w:rsidR="00DC0AD6" w:rsidRPr="00DC0AD6" w:rsidRDefault="00DC0AD6" w:rsidP="00337A30">
            <w:pPr>
              <w:pStyle w:val="Tabletext"/>
              <w:jc w:val="center"/>
              <w:rPr>
                <w:rFonts w:cstheme="minorHAnsi"/>
                <w:color w:val="000000"/>
              </w:rPr>
            </w:pPr>
            <w:r w:rsidRPr="00DC0AD6">
              <w:rPr>
                <w:rFonts w:cstheme="minorHAnsi"/>
                <w:color w:val="000000"/>
              </w:rPr>
              <w:t>np</w:t>
            </w:r>
          </w:p>
        </w:tc>
        <w:tc>
          <w:tcPr>
            <w:tcW w:w="709" w:type="dxa"/>
            <w:vAlign w:val="center"/>
          </w:tcPr>
          <w:p w14:paraId="3C71C3B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736EF39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0284B298"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37C41B8E"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9" w:type="dxa"/>
            <w:vAlign w:val="center"/>
          </w:tcPr>
          <w:p w14:paraId="7961E21D"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08" w:type="dxa"/>
            <w:vAlign w:val="center"/>
          </w:tcPr>
          <w:p w14:paraId="3B2C66F9" w14:textId="77777777" w:rsidR="00DC0AD6" w:rsidRPr="00DC0AD6" w:rsidRDefault="00DC0AD6" w:rsidP="00337A30">
            <w:pPr>
              <w:pStyle w:val="Tabletext"/>
              <w:jc w:val="center"/>
              <w:rPr>
                <w:rFonts w:cstheme="minorHAnsi"/>
                <w:color w:val="000000"/>
              </w:rPr>
            </w:pPr>
            <w:r w:rsidRPr="00DC0AD6">
              <w:rPr>
                <w:rFonts w:cstheme="minorHAnsi"/>
                <w:color w:val="000000"/>
              </w:rPr>
              <w:t>0.0</w:t>
            </w:r>
          </w:p>
        </w:tc>
        <w:tc>
          <w:tcPr>
            <w:tcW w:w="739" w:type="dxa"/>
            <w:vAlign w:val="center"/>
          </w:tcPr>
          <w:p w14:paraId="317742A3" w14:textId="77777777" w:rsidR="00DC0AD6" w:rsidRPr="00DC0AD6" w:rsidRDefault="00DC0AD6" w:rsidP="00337A30">
            <w:pPr>
              <w:pStyle w:val="Tabletext"/>
              <w:jc w:val="center"/>
              <w:rPr>
                <w:rFonts w:cstheme="minorHAnsi"/>
                <w:color w:val="000000"/>
              </w:rPr>
            </w:pPr>
            <w:r w:rsidRPr="00DC0AD6">
              <w:rPr>
                <w:rFonts w:cstheme="minorHAnsi"/>
                <w:bCs/>
                <w:color w:val="000000"/>
              </w:rPr>
              <w:t>0.0</w:t>
            </w:r>
          </w:p>
        </w:tc>
      </w:tr>
      <w:tr w:rsidR="001E162B" w:rsidRPr="00DC0AD6" w14:paraId="6A159B82" w14:textId="77777777" w:rsidTr="001E162B">
        <w:trPr>
          <w:cantSplit/>
          <w:tblHeader/>
        </w:trPr>
        <w:tc>
          <w:tcPr>
            <w:tcW w:w="595" w:type="dxa"/>
            <w:vAlign w:val="center"/>
          </w:tcPr>
          <w:p w14:paraId="0E48596A" w14:textId="43A174BB" w:rsidR="001E162B" w:rsidRPr="00DC0AD6" w:rsidRDefault="001E162B" w:rsidP="00337A30">
            <w:pPr>
              <w:pStyle w:val="Tabletext"/>
              <w:jc w:val="center"/>
              <w:rPr>
                <w:rFonts w:cstheme="minorHAnsi"/>
                <w:color w:val="000000"/>
              </w:rPr>
            </w:pPr>
            <w:r w:rsidRPr="005175B1">
              <w:rPr>
                <w:rFonts w:cstheme="minorHAnsi"/>
              </w:rPr>
              <w:t>58306</w:t>
            </w:r>
          </w:p>
        </w:tc>
        <w:tc>
          <w:tcPr>
            <w:tcW w:w="2949" w:type="dxa"/>
            <w:vAlign w:val="center"/>
          </w:tcPr>
          <w:p w14:paraId="089AEECF" w14:textId="2407FDDB" w:rsidR="001E162B" w:rsidRPr="00DC0AD6" w:rsidRDefault="001E162B" w:rsidP="00337A30">
            <w:pPr>
              <w:pStyle w:val="Tabletext"/>
              <w:spacing w:before="0" w:after="0" w:line="240" w:lineRule="auto"/>
              <w:rPr>
                <w:rFonts w:cstheme="minorHAnsi"/>
                <w:color w:val="000000"/>
              </w:rPr>
            </w:pPr>
            <w:r w:rsidRPr="005175B1">
              <w:rPr>
                <w:rFonts w:cstheme="minorHAnsi"/>
              </w:rPr>
              <w:t>X-ray - Skeletal survey (R)</w:t>
            </w:r>
          </w:p>
        </w:tc>
        <w:tc>
          <w:tcPr>
            <w:tcW w:w="709" w:type="dxa"/>
            <w:vAlign w:val="bottom"/>
          </w:tcPr>
          <w:p w14:paraId="3AC830A0" w14:textId="1BD85E4B" w:rsidR="001E162B" w:rsidRPr="001E162B" w:rsidRDefault="001E162B" w:rsidP="00337A30">
            <w:pPr>
              <w:pStyle w:val="Tabletext"/>
              <w:jc w:val="center"/>
              <w:rPr>
                <w:rFonts w:cstheme="minorHAnsi"/>
                <w:color w:val="000000"/>
              </w:rPr>
            </w:pPr>
            <w:r w:rsidRPr="001E162B">
              <w:rPr>
                <w:rFonts w:cstheme="minorHAnsi"/>
                <w:color w:val="333333"/>
              </w:rPr>
              <w:t>33</w:t>
            </w:r>
          </w:p>
        </w:tc>
        <w:tc>
          <w:tcPr>
            <w:tcW w:w="709" w:type="dxa"/>
            <w:vAlign w:val="bottom"/>
          </w:tcPr>
          <w:p w14:paraId="2CFE3129" w14:textId="56A61872" w:rsidR="001E162B" w:rsidRPr="001E162B" w:rsidRDefault="001E162B" w:rsidP="00337A30">
            <w:pPr>
              <w:pStyle w:val="Tabletext"/>
              <w:jc w:val="center"/>
              <w:rPr>
                <w:rFonts w:cstheme="minorHAnsi"/>
                <w:color w:val="000000"/>
              </w:rPr>
            </w:pPr>
            <w:r w:rsidRPr="001E162B">
              <w:rPr>
                <w:rFonts w:cstheme="minorHAnsi"/>
                <w:color w:val="333333"/>
              </w:rPr>
              <w:t>22</w:t>
            </w:r>
          </w:p>
        </w:tc>
        <w:tc>
          <w:tcPr>
            <w:tcW w:w="709" w:type="dxa"/>
            <w:vAlign w:val="bottom"/>
          </w:tcPr>
          <w:p w14:paraId="2EB0ACDD" w14:textId="3D04A5E8" w:rsidR="001E162B" w:rsidRPr="001E162B" w:rsidRDefault="001E162B" w:rsidP="00337A30">
            <w:pPr>
              <w:pStyle w:val="Tabletext"/>
              <w:jc w:val="center"/>
              <w:rPr>
                <w:rFonts w:cstheme="minorHAnsi"/>
                <w:color w:val="000000"/>
              </w:rPr>
            </w:pPr>
            <w:r w:rsidRPr="001E162B">
              <w:rPr>
                <w:rFonts w:cstheme="minorHAnsi"/>
                <w:color w:val="333333"/>
              </w:rPr>
              <w:t>19</w:t>
            </w:r>
          </w:p>
        </w:tc>
        <w:tc>
          <w:tcPr>
            <w:tcW w:w="708" w:type="dxa"/>
            <w:vAlign w:val="bottom"/>
          </w:tcPr>
          <w:p w14:paraId="4AE47240" w14:textId="765D7C9C" w:rsidR="001E162B" w:rsidRPr="001E162B" w:rsidRDefault="001E162B" w:rsidP="00337A30">
            <w:pPr>
              <w:pStyle w:val="Tabletext"/>
              <w:jc w:val="center"/>
              <w:rPr>
                <w:rFonts w:cstheme="minorHAnsi"/>
                <w:color w:val="000000"/>
              </w:rPr>
            </w:pPr>
            <w:r w:rsidRPr="001E162B">
              <w:rPr>
                <w:rFonts w:cstheme="minorHAnsi"/>
                <w:color w:val="333333"/>
              </w:rPr>
              <w:t>37</w:t>
            </w:r>
          </w:p>
        </w:tc>
        <w:tc>
          <w:tcPr>
            <w:tcW w:w="709" w:type="dxa"/>
            <w:vAlign w:val="bottom"/>
          </w:tcPr>
          <w:p w14:paraId="38FFE488" w14:textId="7B8269E0" w:rsidR="001E162B" w:rsidRPr="001E162B" w:rsidRDefault="001E162B" w:rsidP="00337A30">
            <w:pPr>
              <w:pStyle w:val="Tabletext"/>
              <w:jc w:val="center"/>
              <w:rPr>
                <w:rFonts w:cstheme="minorHAnsi"/>
                <w:color w:val="000000"/>
              </w:rPr>
            </w:pPr>
            <w:r w:rsidRPr="001E162B">
              <w:rPr>
                <w:rFonts w:cstheme="minorHAnsi"/>
                <w:color w:val="333333"/>
              </w:rPr>
              <w:t>14</w:t>
            </w:r>
          </w:p>
        </w:tc>
        <w:tc>
          <w:tcPr>
            <w:tcW w:w="709" w:type="dxa"/>
            <w:vAlign w:val="bottom"/>
          </w:tcPr>
          <w:p w14:paraId="4BEF02BB" w14:textId="5524A44B" w:rsidR="001E162B" w:rsidRPr="001E162B" w:rsidRDefault="001E162B" w:rsidP="00337A30">
            <w:pPr>
              <w:pStyle w:val="Tabletext"/>
              <w:jc w:val="center"/>
              <w:rPr>
                <w:rFonts w:cstheme="minorHAnsi"/>
                <w:color w:val="000000"/>
              </w:rPr>
            </w:pPr>
            <w:r w:rsidRPr="001E162B">
              <w:rPr>
                <w:rFonts w:cstheme="minorHAnsi"/>
                <w:color w:val="333333"/>
              </w:rPr>
              <w:t>15</w:t>
            </w:r>
          </w:p>
        </w:tc>
        <w:tc>
          <w:tcPr>
            <w:tcW w:w="709" w:type="dxa"/>
            <w:vAlign w:val="bottom"/>
          </w:tcPr>
          <w:p w14:paraId="2B48AB28" w14:textId="79BFBD11" w:rsidR="001E162B" w:rsidRPr="001E162B" w:rsidRDefault="001E162B" w:rsidP="00337A30">
            <w:pPr>
              <w:pStyle w:val="Tabletext"/>
              <w:jc w:val="center"/>
              <w:rPr>
                <w:rFonts w:cstheme="minorHAnsi"/>
                <w:color w:val="000000"/>
              </w:rPr>
            </w:pPr>
            <w:r w:rsidRPr="001E162B">
              <w:rPr>
                <w:rFonts w:cstheme="minorHAnsi"/>
                <w:color w:val="333333"/>
              </w:rPr>
              <w:t>17</w:t>
            </w:r>
          </w:p>
        </w:tc>
        <w:tc>
          <w:tcPr>
            <w:tcW w:w="708" w:type="dxa"/>
            <w:vAlign w:val="bottom"/>
          </w:tcPr>
          <w:p w14:paraId="1DDAF49A" w14:textId="4BC51DA0" w:rsidR="001E162B" w:rsidRPr="001E162B" w:rsidRDefault="001E162B" w:rsidP="00337A30">
            <w:pPr>
              <w:pStyle w:val="Tabletext"/>
              <w:jc w:val="center"/>
              <w:rPr>
                <w:rFonts w:cstheme="minorHAnsi"/>
                <w:color w:val="000000"/>
              </w:rPr>
            </w:pPr>
            <w:r w:rsidRPr="001E162B">
              <w:rPr>
                <w:rFonts w:cstheme="minorHAnsi"/>
                <w:color w:val="333333"/>
              </w:rPr>
              <w:t>9</w:t>
            </w:r>
          </w:p>
        </w:tc>
        <w:tc>
          <w:tcPr>
            <w:tcW w:w="739" w:type="dxa"/>
            <w:vAlign w:val="bottom"/>
          </w:tcPr>
          <w:p w14:paraId="73E66DF7" w14:textId="640E64E8" w:rsidR="001E162B" w:rsidRPr="001E162B" w:rsidRDefault="001E162B" w:rsidP="00337A30">
            <w:pPr>
              <w:pStyle w:val="Tabletext"/>
              <w:jc w:val="center"/>
              <w:rPr>
                <w:rFonts w:cstheme="minorHAnsi"/>
                <w:bCs/>
                <w:color w:val="000000"/>
              </w:rPr>
            </w:pPr>
            <w:r w:rsidRPr="001E162B">
              <w:rPr>
                <w:rFonts w:cstheme="minorHAnsi"/>
                <w:color w:val="333333"/>
              </w:rPr>
              <w:t>24</w:t>
            </w:r>
          </w:p>
        </w:tc>
      </w:tr>
      <w:tr w:rsidR="001E162B" w:rsidRPr="00DC0AD6" w14:paraId="6669CD2A" w14:textId="77777777" w:rsidTr="001E162B">
        <w:trPr>
          <w:cantSplit/>
          <w:tblHeader/>
        </w:trPr>
        <w:tc>
          <w:tcPr>
            <w:tcW w:w="595" w:type="dxa"/>
            <w:vAlign w:val="center"/>
          </w:tcPr>
          <w:p w14:paraId="7E490618" w14:textId="61A27ED1" w:rsidR="001E162B" w:rsidRPr="00DC0AD6" w:rsidRDefault="001E162B" w:rsidP="00337A30">
            <w:pPr>
              <w:pStyle w:val="Tabletext"/>
              <w:jc w:val="center"/>
              <w:rPr>
                <w:rFonts w:cstheme="minorHAnsi"/>
                <w:color w:val="000000"/>
              </w:rPr>
            </w:pPr>
            <w:r w:rsidRPr="005175B1">
              <w:rPr>
                <w:rFonts w:cstheme="minorHAnsi"/>
              </w:rPr>
              <w:t>58308</w:t>
            </w:r>
          </w:p>
        </w:tc>
        <w:tc>
          <w:tcPr>
            <w:tcW w:w="2949" w:type="dxa"/>
            <w:vAlign w:val="center"/>
          </w:tcPr>
          <w:p w14:paraId="527BB503" w14:textId="31E803F9" w:rsidR="001E162B" w:rsidRPr="00DC0AD6" w:rsidRDefault="001E162B" w:rsidP="00337A30">
            <w:pPr>
              <w:pStyle w:val="Tabletext"/>
              <w:spacing w:before="0" w:after="0" w:line="240" w:lineRule="auto"/>
              <w:rPr>
                <w:rFonts w:cstheme="minorHAnsi"/>
                <w:color w:val="000000"/>
              </w:rPr>
            </w:pPr>
            <w:r w:rsidRPr="005175B1">
              <w:rPr>
                <w:rFonts w:cstheme="minorHAnsi"/>
              </w:rPr>
              <w:t>X-ray - Skeletal survey (R) (NK)</w:t>
            </w:r>
          </w:p>
        </w:tc>
        <w:tc>
          <w:tcPr>
            <w:tcW w:w="709" w:type="dxa"/>
            <w:vAlign w:val="bottom"/>
          </w:tcPr>
          <w:p w14:paraId="6EDC1C50" w14:textId="50651991"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0D371C4E" w14:textId="5192A71E"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16459DC0" w14:textId="022202C4"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07C1982F" w14:textId="6DD0DD03"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28F7F6DA" w14:textId="00BBA4B2"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4BC5D060" w14:textId="39A9FA96"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7ED7E224" w14:textId="48FF0FA1"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3B0B752A" w14:textId="7C076F32"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39" w:type="dxa"/>
            <w:vAlign w:val="bottom"/>
          </w:tcPr>
          <w:p w14:paraId="419AB04A" w14:textId="4441DDF4" w:rsidR="001E162B" w:rsidRPr="001E162B" w:rsidRDefault="001E162B" w:rsidP="00337A30">
            <w:pPr>
              <w:pStyle w:val="Tabletext"/>
              <w:jc w:val="center"/>
              <w:rPr>
                <w:rFonts w:cstheme="minorHAnsi"/>
                <w:bCs/>
                <w:color w:val="000000"/>
              </w:rPr>
            </w:pPr>
            <w:r w:rsidRPr="001E162B">
              <w:rPr>
                <w:rFonts w:cstheme="minorHAnsi"/>
                <w:color w:val="333333"/>
              </w:rPr>
              <w:t>0</w:t>
            </w:r>
          </w:p>
        </w:tc>
      </w:tr>
      <w:tr w:rsidR="001E162B" w:rsidRPr="00DC0AD6" w14:paraId="041854BC" w14:textId="77777777" w:rsidTr="001E162B">
        <w:trPr>
          <w:cantSplit/>
          <w:tblHeader/>
        </w:trPr>
        <w:tc>
          <w:tcPr>
            <w:tcW w:w="595" w:type="dxa"/>
            <w:vAlign w:val="center"/>
          </w:tcPr>
          <w:p w14:paraId="26661784" w14:textId="2CED3E73" w:rsidR="001E162B" w:rsidRPr="00DC0AD6" w:rsidRDefault="001E162B" w:rsidP="00337A30">
            <w:pPr>
              <w:pStyle w:val="Tabletext"/>
              <w:jc w:val="center"/>
              <w:rPr>
                <w:rFonts w:cstheme="minorHAnsi"/>
                <w:color w:val="000000"/>
              </w:rPr>
            </w:pPr>
            <w:r w:rsidRPr="005175B1">
              <w:rPr>
                <w:rFonts w:cstheme="minorHAnsi"/>
              </w:rPr>
              <w:t>59103</w:t>
            </w:r>
          </w:p>
        </w:tc>
        <w:tc>
          <w:tcPr>
            <w:tcW w:w="2949" w:type="dxa"/>
            <w:vAlign w:val="center"/>
          </w:tcPr>
          <w:p w14:paraId="35A0ED0F" w14:textId="24819733" w:rsidR="001E162B" w:rsidRPr="00DC0AD6" w:rsidRDefault="001E162B" w:rsidP="00337A30">
            <w:pPr>
              <w:pStyle w:val="Tabletext"/>
              <w:spacing w:before="0" w:after="0" w:line="240" w:lineRule="auto"/>
              <w:rPr>
                <w:rFonts w:cstheme="minorHAnsi"/>
                <w:color w:val="000000"/>
              </w:rPr>
            </w:pPr>
            <w:r w:rsidRPr="005175B1">
              <w:rPr>
                <w:rFonts w:cstheme="minorHAnsi"/>
              </w:rPr>
              <w:t>Localisation of foreign body (R)</w:t>
            </w:r>
          </w:p>
        </w:tc>
        <w:tc>
          <w:tcPr>
            <w:tcW w:w="709" w:type="dxa"/>
            <w:vAlign w:val="bottom"/>
          </w:tcPr>
          <w:p w14:paraId="79B32493" w14:textId="492A04F0" w:rsidR="001E162B" w:rsidRPr="001E162B" w:rsidRDefault="001E162B" w:rsidP="00337A30">
            <w:pPr>
              <w:pStyle w:val="Tabletext"/>
              <w:jc w:val="center"/>
              <w:rPr>
                <w:rFonts w:cstheme="minorHAnsi"/>
                <w:color w:val="000000"/>
              </w:rPr>
            </w:pPr>
            <w:r w:rsidRPr="001E162B">
              <w:rPr>
                <w:rFonts w:cstheme="minorHAnsi"/>
                <w:color w:val="333333"/>
              </w:rPr>
              <w:t>3</w:t>
            </w:r>
          </w:p>
        </w:tc>
        <w:tc>
          <w:tcPr>
            <w:tcW w:w="709" w:type="dxa"/>
            <w:vAlign w:val="bottom"/>
          </w:tcPr>
          <w:p w14:paraId="688F0A38" w14:textId="6C0C57D5" w:rsidR="001E162B" w:rsidRPr="001E162B" w:rsidRDefault="001E162B" w:rsidP="00337A30">
            <w:pPr>
              <w:pStyle w:val="Tabletext"/>
              <w:jc w:val="center"/>
              <w:rPr>
                <w:rFonts w:cstheme="minorHAnsi"/>
                <w:color w:val="000000"/>
              </w:rPr>
            </w:pPr>
            <w:r w:rsidRPr="001E162B">
              <w:rPr>
                <w:rFonts w:cstheme="minorHAnsi"/>
                <w:color w:val="333333"/>
              </w:rPr>
              <w:t>23</w:t>
            </w:r>
          </w:p>
        </w:tc>
        <w:tc>
          <w:tcPr>
            <w:tcW w:w="709" w:type="dxa"/>
            <w:vAlign w:val="bottom"/>
          </w:tcPr>
          <w:p w14:paraId="5287F90F" w14:textId="30926EC1" w:rsidR="001E162B" w:rsidRPr="001E162B" w:rsidRDefault="001E162B" w:rsidP="00337A30">
            <w:pPr>
              <w:pStyle w:val="Tabletext"/>
              <w:jc w:val="center"/>
              <w:rPr>
                <w:rFonts w:cstheme="minorHAnsi"/>
                <w:color w:val="000000"/>
              </w:rPr>
            </w:pPr>
            <w:r w:rsidRPr="001E162B">
              <w:rPr>
                <w:rFonts w:cstheme="minorHAnsi"/>
                <w:color w:val="333333"/>
              </w:rPr>
              <w:t>66</w:t>
            </w:r>
          </w:p>
        </w:tc>
        <w:tc>
          <w:tcPr>
            <w:tcW w:w="708" w:type="dxa"/>
            <w:vAlign w:val="bottom"/>
          </w:tcPr>
          <w:p w14:paraId="456A91CF" w14:textId="7CAFBCFF" w:rsidR="001E162B" w:rsidRPr="001E162B" w:rsidRDefault="001E162B" w:rsidP="00337A30">
            <w:pPr>
              <w:pStyle w:val="Tabletext"/>
              <w:jc w:val="center"/>
              <w:rPr>
                <w:rFonts w:cstheme="minorHAnsi"/>
                <w:color w:val="000000"/>
              </w:rPr>
            </w:pPr>
            <w:r w:rsidRPr="001E162B">
              <w:rPr>
                <w:rFonts w:cstheme="minorHAnsi"/>
                <w:color w:val="333333"/>
              </w:rPr>
              <w:t>11</w:t>
            </w:r>
          </w:p>
        </w:tc>
        <w:tc>
          <w:tcPr>
            <w:tcW w:w="709" w:type="dxa"/>
            <w:vAlign w:val="bottom"/>
          </w:tcPr>
          <w:p w14:paraId="2468987A" w14:textId="7CF28F80" w:rsidR="001E162B" w:rsidRPr="001E162B" w:rsidRDefault="001E162B" w:rsidP="00337A30">
            <w:pPr>
              <w:pStyle w:val="Tabletext"/>
              <w:jc w:val="center"/>
              <w:rPr>
                <w:rFonts w:cstheme="minorHAnsi"/>
                <w:color w:val="000000"/>
              </w:rPr>
            </w:pPr>
            <w:r w:rsidRPr="001E162B">
              <w:rPr>
                <w:rFonts w:cstheme="minorHAnsi"/>
                <w:color w:val="333333"/>
              </w:rPr>
              <w:t>2</w:t>
            </w:r>
          </w:p>
        </w:tc>
        <w:tc>
          <w:tcPr>
            <w:tcW w:w="709" w:type="dxa"/>
            <w:vAlign w:val="bottom"/>
          </w:tcPr>
          <w:p w14:paraId="5BAE57D6" w14:textId="00780DED" w:rsidR="001E162B" w:rsidRPr="001E162B" w:rsidRDefault="001E162B" w:rsidP="00337A30">
            <w:pPr>
              <w:pStyle w:val="Tabletext"/>
              <w:jc w:val="center"/>
              <w:rPr>
                <w:rFonts w:cstheme="minorHAnsi"/>
                <w:color w:val="000000"/>
              </w:rPr>
            </w:pPr>
            <w:r w:rsidRPr="001E162B">
              <w:rPr>
                <w:rFonts w:cstheme="minorHAnsi"/>
                <w:color w:val="333333"/>
              </w:rPr>
              <w:t>3</w:t>
            </w:r>
          </w:p>
        </w:tc>
        <w:tc>
          <w:tcPr>
            <w:tcW w:w="709" w:type="dxa"/>
            <w:vAlign w:val="bottom"/>
          </w:tcPr>
          <w:p w14:paraId="4A6C8C93" w14:textId="18BAEA48" w:rsidR="001E162B" w:rsidRPr="001E162B" w:rsidRDefault="001E162B" w:rsidP="00337A30">
            <w:pPr>
              <w:pStyle w:val="Tabletext"/>
              <w:jc w:val="center"/>
              <w:rPr>
                <w:rFonts w:cstheme="minorHAnsi"/>
                <w:color w:val="000000"/>
              </w:rPr>
            </w:pPr>
            <w:r w:rsidRPr="001E162B">
              <w:rPr>
                <w:rFonts w:cstheme="minorHAnsi"/>
                <w:color w:val="333333"/>
              </w:rPr>
              <w:t>3</w:t>
            </w:r>
          </w:p>
        </w:tc>
        <w:tc>
          <w:tcPr>
            <w:tcW w:w="708" w:type="dxa"/>
            <w:vAlign w:val="bottom"/>
          </w:tcPr>
          <w:p w14:paraId="4159C974" w14:textId="55BA93F0" w:rsidR="001E162B" w:rsidRPr="001E162B" w:rsidRDefault="001E162B" w:rsidP="00337A30">
            <w:pPr>
              <w:pStyle w:val="Tabletext"/>
              <w:jc w:val="center"/>
              <w:rPr>
                <w:rFonts w:cstheme="minorHAnsi"/>
                <w:color w:val="000000"/>
              </w:rPr>
            </w:pPr>
            <w:r w:rsidRPr="001E162B">
              <w:rPr>
                <w:rFonts w:cstheme="minorHAnsi"/>
                <w:color w:val="333333"/>
              </w:rPr>
              <w:t>18</w:t>
            </w:r>
          </w:p>
        </w:tc>
        <w:tc>
          <w:tcPr>
            <w:tcW w:w="739" w:type="dxa"/>
            <w:vAlign w:val="bottom"/>
          </w:tcPr>
          <w:p w14:paraId="2C92501E" w14:textId="71CA43FA" w:rsidR="001E162B" w:rsidRPr="001E162B" w:rsidRDefault="001E162B" w:rsidP="00337A30">
            <w:pPr>
              <w:pStyle w:val="Tabletext"/>
              <w:jc w:val="center"/>
              <w:rPr>
                <w:rFonts w:cstheme="minorHAnsi"/>
                <w:bCs/>
                <w:color w:val="000000"/>
              </w:rPr>
            </w:pPr>
            <w:r w:rsidRPr="001E162B">
              <w:rPr>
                <w:rFonts w:cstheme="minorHAnsi"/>
                <w:color w:val="333333"/>
              </w:rPr>
              <w:t>21</w:t>
            </w:r>
          </w:p>
        </w:tc>
      </w:tr>
      <w:tr w:rsidR="001E162B" w:rsidRPr="00DC0AD6" w14:paraId="60D97690" w14:textId="77777777" w:rsidTr="001E162B">
        <w:trPr>
          <w:cantSplit/>
          <w:tblHeader/>
        </w:trPr>
        <w:tc>
          <w:tcPr>
            <w:tcW w:w="595" w:type="dxa"/>
            <w:vAlign w:val="center"/>
          </w:tcPr>
          <w:p w14:paraId="5CF1FDD0" w14:textId="1A9235B4" w:rsidR="001E162B" w:rsidRPr="00DC0AD6" w:rsidRDefault="001E162B" w:rsidP="00337A30">
            <w:pPr>
              <w:pStyle w:val="Tabletext"/>
              <w:jc w:val="center"/>
              <w:rPr>
                <w:rFonts w:cstheme="minorHAnsi"/>
                <w:color w:val="000000"/>
              </w:rPr>
            </w:pPr>
            <w:r w:rsidRPr="005175B1">
              <w:rPr>
                <w:rFonts w:cstheme="minorHAnsi"/>
              </w:rPr>
              <w:t>59754</w:t>
            </w:r>
          </w:p>
        </w:tc>
        <w:tc>
          <w:tcPr>
            <w:tcW w:w="2949" w:type="dxa"/>
            <w:vAlign w:val="center"/>
          </w:tcPr>
          <w:p w14:paraId="4AA2FF8F" w14:textId="7622FA60" w:rsidR="001E162B" w:rsidRPr="00DC0AD6" w:rsidRDefault="001E162B" w:rsidP="00337A30">
            <w:pPr>
              <w:pStyle w:val="Tabletext"/>
              <w:spacing w:before="0" w:after="0" w:line="240" w:lineRule="auto"/>
              <w:rPr>
                <w:rFonts w:cstheme="minorHAnsi"/>
                <w:color w:val="000000"/>
              </w:rPr>
            </w:pPr>
            <w:r w:rsidRPr="005175B1">
              <w:rPr>
                <w:rFonts w:cstheme="minorHAnsi"/>
              </w:rPr>
              <w:t>Lymphangiography (R)</w:t>
            </w:r>
          </w:p>
        </w:tc>
        <w:tc>
          <w:tcPr>
            <w:tcW w:w="709" w:type="dxa"/>
            <w:vAlign w:val="bottom"/>
          </w:tcPr>
          <w:p w14:paraId="6A32F979" w14:textId="52BE8376"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40997FB5" w14:textId="71C62386"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5BC51A0B" w14:textId="594DCDD4"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3385094A" w14:textId="18DE2B7D"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11C227F0" w14:textId="1E371C59"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6082E3AC" w14:textId="4347562D"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9" w:type="dxa"/>
            <w:vAlign w:val="bottom"/>
          </w:tcPr>
          <w:p w14:paraId="18653440" w14:textId="22C1E001"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08" w:type="dxa"/>
            <w:vAlign w:val="bottom"/>
          </w:tcPr>
          <w:p w14:paraId="7D922AE7" w14:textId="02BB502C" w:rsidR="001E162B" w:rsidRPr="001E162B" w:rsidRDefault="001E162B" w:rsidP="00337A30">
            <w:pPr>
              <w:pStyle w:val="Tabletext"/>
              <w:jc w:val="center"/>
              <w:rPr>
                <w:rFonts w:cstheme="minorHAnsi"/>
                <w:color w:val="000000"/>
              </w:rPr>
            </w:pPr>
            <w:r w:rsidRPr="001E162B">
              <w:rPr>
                <w:rFonts w:cstheme="minorHAnsi"/>
                <w:color w:val="333333"/>
              </w:rPr>
              <w:t>0</w:t>
            </w:r>
          </w:p>
        </w:tc>
        <w:tc>
          <w:tcPr>
            <w:tcW w:w="739" w:type="dxa"/>
            <w:vAlign w:val="bottom"/>
          </w:tcPr>
          <w:p w14:paraId="6B84CDD6" w14:textId="66FF583C" w:rsidR="001E162B" w:rsidRPr="001E162B" w:rsidRDefault="001E162B" w:rsidP="00337A30">
            <w:pPr>
              <w:pStyle w:val="Tabletext"/>
              <w:jc w:val="center"/>
              <w:rPr>
                <w:rFonts w:cstheme="minorHAnsi"/>
                <w:bCs/>
                <w:color w:val="000000"/>
              </w:rPr>
            </w:pPr>
            <w:r w:rsidRPr="001E162B">
              <w:rPr>
                <w:rFonts w:cstheme="minorHAnsi"/>
                <w:color w:val="333333"/>
              </w:rPr>
              <w:t>0</w:t>
            </w:r>
          </w:p>
        </w:tc>
      </w:tr>
    </w:tbl>
    <w:p w14:paraId="1FA8F176" w14:textId="2F43F111" w:rsidR="00DC0AD6" w:rsidRPr="00DC0AD6" w:rsidRDefault="00DC0AD6" w:rsidP="00DC0AD6">
      <w:pPr>
        <w:spacing w:before="0" w:after="0" w:line="240" w:lineRule="auto"/>
        <w:rPr>
          <w:rFonts w:cstheme="minorHAnsi"/>
          <w:color w:val="000000"/>
          <w:sz w:val="18"/>
        </w:rPr>
      </w:pPr>
      <w:r w:rsidRPr="00DC0AD6">
        <w:rPr>
          <w:rFonts w:cstheme="minorHAnsi"/>
          <w:color w:val="000000"/>
          <w:sz w:val="18"/>
        </w:rPr>
        <w:t>np – not for publishing due to low service volumes.</w:t>
      </w:r>
    </w:p>
    <w:bookmarkEnd w:id="312"/>
    <w:p w14:paraId="6FE90768" w14:textId="733E8D66" w:rsidR="002126CB" w:rsidRPr="00F53734" w:rsidRDefault="002126CB" w:rsidP="002126CB">
      <w:pPr>
        <w:rPr>
          <w:rFonts w:cs="Arial"/>
          <w:color w:val="000000" w:themeColor="text1"/>
        </w:rPr>
      </w:pPr>
      <w:r w:rsidRPr="00DC0AD6">
        <w:rPr>
          <w:rFonts w:cstheme="minorHAnsi"/>
        </w:rPr>
        <w:t>The Commi</w:t>
      </w:r>
      <w:r w:rsidR="003B738B">
        <w:rPr>
          <w:rFonts w:cstheme="minorHAnsi"/>
        </w:rPr>
        <w:t>ttee noted that during the 2016/</w:t>
      </w:r>
      <w:r w:rsidRPr="00DC0AD6">
        <w:rPr>
          <w:rFonts w:cstheme="minorHAnsi"/>
        </w:rPr>
        <w:t>17</w:t>
      </w:r>
      <w:r w:rsidRPr="00F53734">
        <w:t xml:space="preserve"> </w:t>
      </w:r>
      <w:r w:rsidR="003B738B">
        <w:t>FY</w:t>
      </w:r>
      <w:r w:rsidRPr="00F53734">
        <w:t xml:space="preserve">, there were over 3,300 services performed for item 55850 (musculoskeletal cross-sectional echography, in conjunction with a surgical procedure or interventional technique, inclusive of a diagnostic musculoskeletal ultrasound) </w:t>
      </w:r>
      <w:r w:rsidRPr="00F53734">
        <w:lastRenderedPageBreak/>
        <w:t xml:space="preserve">in South Australia compared to a national average of 965 services (Table </w:t>
      </w:r>
      <w:r w:rsidR="007943FD">
        <w:t>36</w:t>
      </w:r>
      <w:r w:rsidRPr="003D0A53">
        <w:t>).</w:t>
      </w:r>
      <w:r w:rsidRPr="00F53734">
        <w:t xml:space="preserve"> The Committee noted this figure corresponded with a relatively low number of services for item 55848 (musculoskeletal cross-sectional echography, in conjunction with a surgical procedure or interventional technique) which does not include an additional diagnostic ultrasound. As item 55850 carries a higher Schedule fee than item 55848 ($152.85 compared with $109.10), the Committee felt this deviation in servicing patterns may be indicative of inappropriate claiming.</w:t>
      </w:r>
      <w:r w:rsidRPr="00F53734">
        <w:rPr>
          <w:rFonts w:cs="Arial"/>
          <w:color w:val="000000" w:themeColor="text1"/>
        </w:rPr>
        <w:t xml:space="preserve"> </w:t>
      </w:r>
    </w:p>
    <w:p w14:paraId="59CE23C1" w14:textId="510D7485" w:rsidR="002126CB" w:rsidRDefault="002126CB" w:rsidP="002126CB">
      <w:r w:rsidRPr="00F53734">
        <w:t>The Committee considered data relating to certain ultrasound items, including a breakdown of the number of services claimed by each speciality, state-by-sta</w:t>
      </w:r>
      <w:r>
        <w:t xml:space="preserve">te and co-claiming data. </w:t>
      </w:r>
      <w:r w:rsidRPr="002F42B0">
        <w:t xml:space="preserve">Table </w:t>
      </w:r>
      <w:r w:rsidR="00F46CD1">
        <w:t>3</w:t>
      </w:r>
      <w:r w:rsidR="008F02AF">
        <w:t>6</w:t>
      </w:r>
      <w:r w:rsidRPr="002F42B0">
        <w:t>,</w:t>
      </w:r>
      <w:r w:rsidRPr="00F53734">
        <w:t xml:space="preserve"> below, shows the breakdown of specialty groups who performed services for items 55848 and 55950. </w:t>
      </w:r>
    </w:p>
    <w:p w14:paraId="543E906F" w14:textId="23513286" w:rsidR="002126CB" w:rsidRPr="00F46CD1" w:rsidRDefault="00F46CD1" w:rsidP="00F46CD1">
      <w:pPr>
        <w:pStyle w:val="Caption"/>
      </w:pPr>
      <w:bookmarkStart w:id="314" w:name="_Toc511069244"/>
      <w:bookmarkStart w:id="315" w:name="_Toc520282991"/>
      <w:bookmarkStart w:id="316" w:name="_Toc520715050"/>
      <w:bookmarkStart w:id="317" w:name="_Toc520715072"/>
      <w:bookmarkStart w:id="318" w:name="_Toc5194947"/>
      <w:r w:rsidRPr="00F46CD1">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33</w:t>
      </w:r>
      <w:r w:rsidR="00B47A5B">
        <w:rPr>
          <w:noProof/>
        </w:rPr>
        <w:fldChar w:fldCharType="end"/>
      </w:r>
      <w:r w:rsidR="008F02AF">
        <w:rPr>
          <w:noProof/>
        </w:rPr>
        <w:t>6</w:t>
      </w:r>
      <w:r w:rsidR="002126CB" w:rsidRPr="00F46CD1">
        <w:rPr>
          <w:szCs w:val="18"/>
        </w:rPr>
        <w:t xml:space="preserve">: Breakdown of specialty groups performing services </w:t>
      </w:r>
      <w:r w:rsidRPr="00F46CD1">
        <w:rPr>
          <w:szCs w:val="18"/>
        </w:rPr>
        <w:t>for items 55848 and 55850, 2016/</w:t>
      </w:r>
      <w:r w:rsidR="002126CB" w:rsidRPr="00F46CD1">
        <w:rPr>
          <w:szCs w:val="18"/>
        </w:rPr>
        <w:t>17</w:t>
      </w:r>
      <w:bookmarkEnd w:id="314"/>
      <w:bookmarkEnd w:id="315"/>
      <w:bookmarkEnd w:id="316"/>
      <w:bookmarkEnd w:id="317"/>
      <w:r w:rsidR="00215EB0" w:rsidRPr="00F46CD1">
        <w:rPr>
          <w:szCs w:val="18"/>
        </w:rPr>
        <w:t>.</w:t>
      </w:r>
      <w:bookmarkEnd w:id="318"/>
    </w:p>
    <w:tbl>
      <w:tblPr>
        <w:tblW w:w="8618"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1984"/>
        <w:gridCol w:w="3272"/>
        <w:gridCol w:w="3362"/>
      </w:tblGrid>
      <w:tr w:rsidR="002126CB" w:rsidRPr="00F53734" w14:paraId="3F7C19B6" w14:textId="77777777" w:rsidTr="003B738B">
        <w:trPr>
          <w:trHeight w:val="420"/>
          <w:jc w:val="center"/>
        </w:trPr>
        <w:tc>
          <w:tcPr>
            <w:tcW w:w="1984" w:type="dxa"/>
            <w:tcBorders>
              <w:bottom w:val="single" w:sz="4" w:space="0" w:color="BFBFBF" w:themeColor="background1" w:themeShade="BF"/>
            </w:tcBorders>
            <w:shd w:val="clear" w:color="auto" w:fill="006600"/>
            <w:vAlign w:val="center"/>
            <w:hideMark/>
          </w:tcPr>
          <w:p w14:paraId="7F37CCAF" w14:textId="2E82CC2A" w:rsidR="002126CB" w:rsidRPr="002344DC" w:rsidRDefault="002126CB" w:rsidP="002126CB">
            <w:pPr>
              <w:rPr>
                <w:b/>
                <w:sz w:val="20"/>
                <w:szCs w:val="20"/>
              </w:rPr>
            </w:pPr>
          </w:p>
        </w:tc>
        <w:tc>
          <w:tcPr>
            <w:tcW w:w="3272" w:type="dxa"/>
            <w:tcBorders>
              <w:bottom w:val="single" w:sz="4" w:space="0" w:color="BFBFBF" w:themeColor="background1" w:themeShade="BF"/>
            </w:tcBorders>
            <w:shd w:val="clear" w:color="auto" w:fill="006600"/>
            <w:vAlign w:val="bottom"/>
            <w:hideMark/>
          </w:tcPr>
          <w:p w14:paraId="1AB45807" w14:textId="77777777" w:rsidR="002126CB" w:rsidRPr="002344DC" w:rsidRDefault="002126CB" w:rsidP="002126CB">
            <w:pPr>
              <w:rPr>
                <w:b/>
                <w:sz w:val="20"/>
                <w:szCs w:val="20"/>
              </w:rPr>
            </w:pPr>
            <w:r w:rsidRPr="002344DC">
              <w:rPr>
                <w:b/>
                <w:sz w:val="20"/>
                <w:szCs w:val="20"/>
              </w:rPr>
              <w:t>Item 55848</w:t>
            </w:r>
          </w:p>
        </w:tc>
        <w:tc>
          <w:tcPr>
            <w:tcW w:w="3362" w:type="dxa"/>
            <w:tcBorders>
              <w:bottom w:val="single" w:sz="4" w:space="0" w:color="BFBFBF" w:themeColor="background1" w:themeShade="BF"/>
            </w:tcBorders>
            <w:shd w:val="clear" w:color="auto" w:fill="006600"/>
            <w:vAlign w:val="bottom"/>
            <w:hideMark/>
          </w:tcPr>
          <w:p w14:paraId="13A1C12A" w14:textId="77777777" w:rsidR="002126CB" w:rsidRPr="002344DC" w:rsidRDefault="002126CB" w:rsidP="002126CB">
            <w:pPr>
              <w:rPr>
                <w:b/>
                <w:sz w:val="20"/>
                <w:szCs w:val="20"/>
              </w:rPr>
            </w:pPr>
            <w:r w:rsidRPr="002344DC">
              <w:rPr>
                <w:b/>
                <w:sz w:val="20"/>
                <w:szCs w:val="20"/>
              </w:rPr>
              <w:t>Item 55850</w:t>
            </w:r>
          </w:p>
        </w:tc>
      </w:tr>
      <w:tr w:rsidR="002126CB" w:rsidRPr="00F53734" w14:paraId="2658E039" w14:textId="77777777" w:rsidTr="003B738B">
        <w:trPr>
          <w:trHeight w:val="1265"/>
          <w:jc w:val="center"/>
        </w:trPr>
        <w:tc>
          <w:tcPr>
            <w:tcW w:w="1984" w:type="dxa"/>
            <w:shd w:val="clear" w:color="auto" w:fill="006600"/>
            <w:vAlign w:val="center"/>
            <w:hideMark/>
          </w:tcPr>
          <w:p w14:paraId="16F33077" w14:textId="74EB4920" w:rsidR="002126CB" w:rsidRPr="002344DC" w:rsidRDefault="003B738B" w:rsidP="001E162B">
            <w:pPr>
              <w:spacing w:before="0" w:after="0"/>
              <w:rPr>
                <w:rFonts w:cstheme="minorHAnsi"/>
                <w:sz w:val="18"/>
                <w:szCs w:val="18"/>
              </w:rPr>
            </w:pPr>
            <w:r>
              <w:rPr>
                <w:rFonts w:cstheme="minorHAnsi"/>
                <w:sz w:val="18"/>
                <w:szCs w:val="18"/>
              </w:rPr>
              <w:t>Specialty group</w:t>
            </w:r>
          </w:p>
        </w:tc>
        <w:tc>
          <w:tcPr>
            <w:tcW w:w="3272" w:type="dxa"/>
            <w:shd w:val="clear" w:color="auto" w:fill="006600"/>
            <w:vAlign w:val="center"/>
            <w:hideMark/>
          </w:tcPr>
          <w:p w14:paraId="0A96F470" w14:textId="77777777" w:rsidR="002126CB" w:rsidRPr="002344DC" w:rsidRDefault="002126CB" w:rsidP="001E162B">
            <w:pPr>
              <w:spacing w:before="0" w:after="0"/>
              <w:rPr>
                <w:rFonts w:cstheme="minorHAnsi"/>
                <w:sz w:val="18"/>
                <w:szCs w:val="18"/>
              </w:rPr>
            </w:pPr>
            <w:r w:rsidRPr="002344DC">
              <w:rPr>
                <w:rFonts w:cstheme="minorHAnsi"/>
                <w:sz w:val="18"/>
                <w:szCs w:val="18"/>
              </w:rPr>
              <w:t>Musculoskeletal cross-sectional echography, in conjunction with surgical procedure using interventional techniques (R)</w:t>
            </w:r>
          </w:p>
        </w:tc>
        <w:tc>
          <w:tcPr>
            <w:tcW w:w="3362" w:type="dxa"/>
            <w:shd w:val="clear" w:color="auto" w:fill="006600"/>
            <w:vAlign w:val="center"/>
            <w:hideMark/>
          </w:tcPr>
          <w:p w14:paraId="5C2C30CC" w14:textId="77777777" w:rsidR="002126CB" w:rsidRPr="002344DC" w:rsidRDefault="002126CB" w:rsidP="001E162B">
            <w:pPr>
              <w:spacing w:before="0" w:after="0"/>
              <w:rPr>
                <w:rFonts w:cstheme="minorHAnsi"/>
                <w:sz w:val="18"/>
                <w:szCs w:val="18"/>
              </w:rPr>
            </w:pPr>
            <w:r w:rsidRPr="002344DC">
              <w:rPr>
                <w:rFonts w:cstheme="minorHAnsi"/>
                <w:sz w:val="18"/>
                <w:szCs w:val="18"/>
              </w:rPr>
              <w:t>Musculoskeletal cross-sectional echography, in conjunction with a surgical procedure using interventional techniques, inclusive of a diagnostic musculoskeletal ultrasound</w:t>
            </w:r>
          </w:p>
        </w:tc>
      </w:tr>
      <w:tr w:rsidR="002126CB" w:rsidRPr="00F53734" w14:paraId="690E9931" w14:textId="77777777" w:rsidTr="001E162B">
        <w:trPr>
          <w:trHeight w:val="277"/>
          <w:jc w:val="center"/>
        </w:trPr>
        <w:tc>
          <w:tcPr>
            <w:tcW w:w="1984" w:type="dxa"/>
            <w:shd w:val="clear" w:color="auto" w:fill="auto"/>
            <w:noWrap/>
            <w:vAlign w:val="center"/>
            <w:hideMark/>
          </w:tcPr>
          <w:p w14:paraId="3A9EA394" w14:textId="77777777" w:rsidR="002126CB" w:rsidRPr="002344DC" w:rsidRDefault="002126CB" w:rsidP="001E162B">
            <w:pPr>
              <w:spacing w:before="0" w:after="0"/>
              <w:rPr>
                <w:rFonts w:cstheme="minorHAnsi"/>
                <w:sz w:val="18"/>
                <w:szCs w:val="18"/>
              </w:rPr>
            </w:pPr>
            <w:r w:rsidRPr="002344DC">
              <w:rPr>
                <w:rFonts w:cstheme="minorHAnsi"/>
                <w:sz w:val="18"/>
                <w:szCs w:val="18"/>
              </w:rPr>
              <w:t>Internal Medicine</w:t>
            </w:r>
          </w:p>
        </w:tc>
        <w:tc>
          <w:tcPr>
            <w:tcW w:w="3272" w:type="dxa"/>
            <w:shd w:val="clear" w:color="auto" w:fill="FFFFFF" w:themeFill="background1"/>
            <w:noWrap/>
            <w:vAlign w:val="center"/>
            <w:hideMark/>
          </w:tcPr>
          <w:p w14:paraId="72F6396F" w14:textId="77777777" w:rsidR="002126CB" w:rsidRPr="002344DC" w:rsidRDefault="002126CB" w:rsidP="001E162B">
            <w:pPr>
              <w:spacing w:before="0" w:after="0"/>
              <w:rPr>
                <w:rFonts w:cstheme="minorHAnsi"/>
                <w:sz w:val="18"/>
                <w:szCs w:val="18"/>
              </w:rPr>
            </w:pPr>
            <w:r w:rsidRPr="002344DC">
              <w:rPr>
                <w:rFonts w:cstheme="minorHAnsi"/>
                <w:sz w:val="18"/>
                <w:szCs w:val="18"/>
              </w:rPr>
              <w:t>1,309</w:t>
            </w:r>
          </w:p>
        </w:tc>
        <w:tc>
          <w:tcPr>
            <w:tcW w:w="3362" w:type="dxa"/>
            <w:shd w:val="clear" w:color="auto" w:fill="FFFFFF" w:themeFill="background1"/>
            <w:noWrap/>
            <w:vAlign w:val="center"/>
            <w:hideMark/>
          </w:tcPr>
          <w:p w14:paraId="6B063AE7" w14:textId="45F311EB"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6099724B" w14:textId="77777777" w:rsidTr="001E162B">
        <w:trPr>
          <w:trHeight w:val="227"/>
          <w:jc w:val="center"/>
        </w:trPr>
        <w:tc>
          <w:tcPr>
            <w:tcW w:w="1984" w:type="dxa"/>
            <w:shd w:val="clear" w:color="auto" w:fill="auto"/>
            <w:noWrap/>
            <w:vAlign w:val="center"/>
            <w:hideMark/>
          </w:tcPr>
          <w:p w14:paraId="7017CE94" w14:textId="77777777" w:rsidR="002126CB" w:rsidRPr="002344DC" w:rsidRDefault="002126CB" w:rsidP="001E162B">
            <w:pPr>
              <w:spacing w:before="0" w:after="0"/>
              <w:rPr>
                <w:rFonts w:cstheme="minorHAnsi"/>
                <w:sz w:val="18"/>
                <w:szCs w:val="18"/>
              </w:rPr>
            </w:pPr>
            <w:r w:rsidRPr="002344DC">
              <w:rPr>
                <w:rFonts w:cstheme="minorHAnsi"/>
                <w:sz w:val="18"/>
                <w:szCs w:val="18"/>
              </w:rPr>
              <w:t>Immunology and Allergy</w:t>
            </w:r>
          </w:p>
        </w:tc>
        <w:tc>
          <w:tcPr>
            <w:tcW w:w="3272" w:type="dxa"/>
            <w:shd w:val="clear" w:color="auto" w:fill="FFFFFF" w:themeFill="background1"/>
            <w:noWrap/>
            <w:vAlign w:val="center"/>
            <w:hideMark/>
          </w:tcPr>
          <w:p w14:paraId="5C5D058A" w14:textId="77777777" w:rsidR="002126CB" w:rsidRPr="002344DC" w:rsidRDefault="002126CB" w:rsidP="001E162B">
            <w:pPr>
              <w:spacing w:before="0" w:after="0"/>
              <w:rPr>
                <w:rFonts w:cstheme="minorHAnsi"/>
                <w:sz w:val="18"/>
                <w:szCs w:val="18"/>
              </w:rPr>
            </w:pPr>
            <w:r w:rsidRPr="002344DC">
              <w:rPr>
                <w:rFonts w:cstheme="minorHAnsi"/>
                <w:sz w:val="18"/>
                <w:szCs w:val="18"/>
              </w:rPr>
              <w:t>308</w:t>
            </w:r>
          </w:p>
        </w:tc>
        <w:tc>
          <w:tcPr>
            <w:tcW w:w="3362" w:type="dxa"/>
            <w:shd w:val="clear" w:color="auto" w:fill="FFFFFF" w:themeFill="background1"/>
            <w:noWrap/>
            <w:vAlign w:val="center"/>
            <w:hideMark/>
          </w:tcPr>
          <w:p w14:paraId="77AA700C" w14:textId="2EC0D4E8"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0CADAEB6" w14:textId="77777777" w:rsidTr="001E162B">
        <w:trPr>
          <w:trHeight w:val="227"/>
          <w:jc w:val="center"/>
        </w:trPr>
        <w:tc>
          <w:tcPr>
            <w:tcW w:w="1984" w:type="dxa"/>
            <w:shd w:val="clear" w:color="auto" w:fill="auto"/>
            <w:noWrap/>
            <w:vAlign w:val="center"/>
            <w:hideMark/>
          </w:tcPr>
          <w:p w14:paraId="79C2A3B3" w14:textId="77777777" w:rsidR="002126CB" w:rsidRPr="002344DC" w:rsidRDefault="002126CB" w:rsidP="001E162B">
            <w:pPr>
              <w:spacing w:before="0" w:after="0"/>
              <w:rPr>
                <w:rFonts w:cstheme="minorHAnsi"/>
                <w:sz w:val="18"/>
                <w:szCs w:val="18"/>
              </w:rPr>
            </w:pPr>
            <w:r w:rsidRPr="002344DC">
              <w:rPr>
                <w:rFonts w:cstheme="minorHAnsi"/>
                <w:sz w:val="18"/>
                <w:szCs w:val="18"/>
              </w:rPr>
              <w:t>Cardiology</w:t>
            </w:r>
          </w:p>
        </w:tc>
        <w:tc>
          <w:tcPr>
            <w:tcW w:w="3272" w:type="dxa"/>
            <w:shd w:val="clear" w:color="auto" w:fill="FFFFFF" w:themeFill="background1"/>
            <w:noWrap/>
            <w:vAlign w:val="center"/>
            <w:hideMark/>
          </w:tcPr>
          <w:p w14:paraId="3B0EFEEB" w14:textId="77777777" w:rsidR="002126CB" w:rsidRPr="002344DC" w:rsidRDefault="002126CB" w:rsidP="001E162B">
            <w:pPr>
              <w:spacing w:before="0" w:after="0"/>
              <w:rPr>
                <w:rFonts w:cstheme="minorHAnsi"/>
                <w:sz w:val="18"/>
                <w:szCs w:val="18"/>
              </w:rPr>
            </w:pPr>
            <w:r w:rsidRPr="002344DC">
              <w:rPr>
                <w:rFonts w:cstheme="minorHAnsi"/>
                <w:sz w:val="18"/>
                <w:szCs w:val="18"/>
              </w:rPr>
              <w:t>9</w:t>
            </w:r>
          </w:p>
        </w:tc>
        <w:tc>
          <w:tcPr>
            <w:tcW w:w="3362" w:type="dxa"/>
            <w:shd w:val="clear" w:color="auto" w:fill="FFFFFF" w:themeFill="background1"/>
            <w:noWrap/>
            <w:vAlign w:val="center"/>
            <w:hideMark/>
          </w:tcPr>
          <w:p w14:paraId="49563EA2" w14:textId="14181DD5"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6404A0AF" w14:textId="77777777" w:rsidTr="001E162B">
        <w:trPr>
          <w:trHeight w:val="227"/>
          <w:jc w:val="center"/>
        </w:trPr>
        <w:tc>
          <w:tcPr>
            <w:tcW w:w="1984" w:type="dxa"/>
            <w:shd w:val="clear" w:color="auto" w:fill="auto"/>
            <w:noWrap/>
            <w:vAlign w:val="center"/>
            <w:hideMark/>
          </w:tcPr>
          <w:p w14:paraId="7E143822" w14:textId="77777777" w:rsidR="002126CB" w:rsidRPr="002344DC" w:rsidRDefault="002126CB" w:rsidP="001E162B">
            <w:pPr>
              <w:spacing w:before="0" w:after="0"/>
              <w:rPr>
                <w:rFonts w:cstheme="minorHAnsi"/>
                <w:sz w:val="18"/>
                <w:szCs w:val="18"/>
              </w:rPr>
            </w:pPr>
            <w:r w:rsidRPr="002344DC">
              <w:rPr>
                <w:rFonts w:cstheme="minorHAnsi"/>
                <w:sz w:val="18"/>
                <w:szCs w:val="18"/>
              </w:rPr>
              <w:t>Neurology</w:t>
            </w:r>
          </w:p>
        </w:tc>
        <w:tc>
          <w:tcPr>
            <w:tcW w:w="3272" w:type="dxa"/>
            <w:shd w:val="clear" w:color="auto" w:fill="FFFFFF" w:themeFill="background1"/>
            <w:noWrap/>
            <w:vAlign w:val="center"/>
            <w:hideMark/>
          </w:tcPr>
          <w:p w14:paraId="68BA5D25" w14:textId="77777777" w:rsidR="002126CB" w:rsidRPr="002344DC" w:rsidRDefault="002126CB" w:rsidP="001E162B">
            <w:pPr>
              <w:spacing w:before="0" w:after="0"/>
              <w:rPr>
                <w:rFonts w:cstheme="minorHAnsi"/>
                <w:sz w:val="18"/>
                <w:szCs w:val="18"/>
              </w:rPr>
            </w:pPr>
            <w:r w:rsidRPr="002344DC">
              <w:rPr>
                <w:rFonts w:cstheme="minorHAnsi"/>
                <w:sz w:val="18"/>
                <w:szCs w:val="18"/>
              </w:rPr>
              <w:t>6</w:t>
            </w:r>
          </w:p>
        </w:tc>
        <w:tc>
          <w:tcPr>
            <w:tcW w:w="3362" w:type="dxa"/>
            <w:shd w:val="clear" w:color="auto" w:fill="FFFFFF" w:themeFill="background1"/>
            <w:noWrap/>
            <w:vAlign w:val="center"/>
            <w:hideMark/>
          </w:tcPr>
          <w:p w14:paraId="50944AC1" w14:textId="77777777" w:rsidR="002126CB" w:rsidRPr="002344DC" w:rsidRDefault="002126CB" w:rsidP="001E162B">
            <w:pPr>
              <w:spacing w:before="0" w:after="0"/>
              <w:rPr>
                <w:rFonts w:cstheme="minorHAnsi"/>
                <w:sz w:val="18"/>
                <w:szCs w:val="18"/>
              </w:rPr>
            </w:pPr>
            <w:r w:rsidRPr="002344DC">
              <w:rPr>
                <w:rFonts w:cstheme="minorHAnsi"/>
                <w:sz w:val="18"/>
                <w:szCs w:val="18"/>
              </w:rPr>
              <w:t>23</w:t>
            </w:r>
          </w:p>
        </w:tc>
      </w:tr>
      <w:tr w:rsidR="002126CB" w:rsidRPr="00F53734" w14:paraId="7D42FE1B" w14:textId="77777777" w:rsidTr="001E162B">
        <w:trPr>
          <w:trHeight w:val="227"/>
          <w:jc w:val="center"/>
        </w:trPr>
        <w:tc>
          <w:tcPr>
            <w:tcW w:w="1984" w:type="dxa"/>
            <w:shd w:val="clear" w:color="auto" w:fill="auto"/>
            <w:noWrap/>
            <w:vAlign w:val="center"/>
            <w:hideMark/>
          </w:tcPr>
          <w:p w14:paraId="209539DC" w14:textId="77777777" w:rsidR="002126CB" w:rsidRPr="002344DC" w:rsidRDefault="002126CB" w:rsidP="001E162B">
            <w:pPr>
              <w:spacing w:before="0" w:after="0"/>
              <w:rPr>
                <w:rFonts w:cstheme="minorHAnsi"/>
                <w:sz w:val="18"/>
                <w:szCs w:val="18"/>
              </w:rPr>
            </w:pPr>
            <w:r w:rsidRPr="002344DC">
              <w:rPr>
                <w:rFonts w:cstheme="minorHAnsi"/>
                <w:sz w:val="18"/>
                <w:szCs w:val="18"/>
              </w:rPr>
              <w:t>Nuclear Medicine</w:t>
            </w:r>
          </w:p>
        </w:tc>
        <w:tc>
          <w:tcPr>
            <w:tcW w:w="3272" w:type="dxa"/>
            <w:shd w:val="clear" w:color="auto" w:fill="FFFFFF" w:themeFill="background1"/>
            <w:noWrap/>
            <w:vAlign w:val="center"/>
            <w:hideMark/>
          </w:tcPr>
          <w:p w14:paraId="17D9700F" w14:textId="77777777" w:rsidR="002126CB" w:rsidRPr="002344DC" w:rsidRDefault="002126CB" w:rsidP="001E162B">
            <w:pPr>
              <w:spacing w:before="0" w:after="0"/>
              <w:rPr>
                <w:rFonts w:cstheme="minorHAnsi"/>
                <w:sz w:val="18"/>
                <w:szCs w:val="18"/>
              </w:rPr>
            </w:pPr>
            <w:r w:rsidRPr="002344DC">
              <w:rPr>
                <w:rFonts w:cstheme="minorHAnsi"/>
                <w:sz w:val="18"/>
                <w:szCs w:val="18"/>
              </w:rPr>
              <w:t>414</w:t>
            </w:r>
          </w:p>
        </w:tc>
        <w:tc>
          <w:tcPr>
            <w:tcW w:w="3362" w:type="dxa"/>
            <w:shd w:val="clear" w:color="auto" w:fill="FFFFFF" w:themeFill="background1"/>
            <w:noWrap/>
            <w:vAlign w:val="center"/>
            <w:hideMark/>
          </w:tcPr>
          <w:p w14:paraId="0BACBFB3" w14:textId="77777777" w:rsidR="002126CB" w:rsidRPr="002344DC" w:rsidRDefault="002126CB" w:rsidP="001E162B">
            <w:pPr>
              <w:spacing w:before="0" w:after="0"/>
              <w:rPr>
                <w:rFonts w:cstheme="minorHAnsi"/>
                <w:sz w:val="18"/>
                <w:szCs w:val="18"/>
              </w:rPr>
            </w:pPr>
            <w:r w:rsidRPr="002344DC">
              <w:rPr>
                <w:rFonts w:cstheme="minorHAnsi"/>
                <w:sz w:val="18"/>
                <w:szCs w:val="18"/>
              </w:rPr>
              <w:t>3,188</w:t>
            </w:r>
          </w:p>
        </w:tc>
      </w:tr>
      <w:tr w:rsidR="002126CB" w:rsidRPr="00F53734" w14:paraId="65959C60" w14:textId="77777777" w:rsidTr="001E162B">
        <w:trPr>
          <w:trHeight w:val="227"/>
          <w:jc w:val="center"/>
        </w:trPr>
        <w:tc>
          <w:tcPr>
            <w:tcW w:w="1984" w:type="dxa"/>
            <w:shd w:val="clear" w:color="auto" w:fill="auto"/>
            <w:noWrap/>
            <w:vAlign w:val="center"/>
            <w:hideMark/>
          </w:tcPr>
          <w:p w14:paraId="0E1B47F9" w14:textId="77777777" w:rsidR="002126CB" w:rsidRPr="002344DC" w:rsidRDefault="002126CB" w:rsidP="001E162B">
            <w:pPr>
              <w:spacing w:before="0" w:after="0"/>
              <w:rPr>
                <w:rFonts w:cstheme="minorHAnsi"/>
                <w:sz w:val="18"/>
                <w:szCs w:val="18"/>
              </w:rPr>
            </w:pPr>
            <w:r w:rsidRPr="002344DC">
              <w:rPr>
                <w:rFonts w:cstheme="minorHAnsi"/>
                <w:sz w:val="18"/>
                <w:szCs w:val="18"/>
              </w:rPr>
              <w:t>Paediatric Medicine</w:t>
            </w:r>
          </w:p>
        </w:tc>
        <w:tc>
          <w:tcPr>
            <w:tcW w:w="3272" w:type="dxa"/>
            <w:shd w:val="clear" w:color="auto" w:fill="FFFFFF" w:themeFill="background1"/>
            <w:noWrap/>
            <w:vAlign w:val="center"/>
            <w:hideMark/>
          </w:tcPr>
          <w:p w14:paraId="47A4E02B" w14:textId="77777777" w:rsidR="002126CB" w:rsidRPr="002344DC" w:rsidRDefault="002126CB" w:rsidP="001E162B">
            <w:pPr>
              <w:spacing w:before="0" w:after="0"/>
              <w:rPr>
                <w:rFonts w:cstheme="minorHAnsi"/>
                <w:sz w:val="18"/>
                <w:szCs w:val="18"/>
              </w:rPr>
            </w:pPr>
            <w:r w:rsidRPr="002344DC">
              <w:rPr>
                <w:rFonts w:cstheme="minorHAnsi"/>
                <w:sz w:val="18"/>
                <w:szCs w:val="18"/>
              </w:rPr>
              <w:t>687</w:t>
            </w:r>
          </w:p>
        </w:tc>
        <w:tc>
          <w:tcPr>
            <w:tcW w:w="3362" w:type="dxa"/>
            <w:shd w:val="clear" w:color="auto" w:fill="FFFFFF" w:themeFill="background1"/>
            <w:noWrap/>
            <w:vAlign w:val="center"/>
            <w:hideMark/>
          </w:tcPr>
          <w:p w14:paraId="1B389AC1" w14:textId="77777777" w:rsidR="002126CB" w:rsidRPr="002344DC" w:rsidRDefault="002126CB" w:rsidP="001E162B">
            <w:pPr>
              <w:spacing w:before="0" w:after="0"/>
              <w:rPr>
                <w:rFonts w:cstheme="minorHAnsi"/>
                <w:sz w:val="18"/>
                <w:szCs w:val="18"/>
              </w:rPr>
            </w:pPr>
            <w:r w:rsidRPr="002344DC">
              <w:rPr>
                <w:rFonts w:cstheme="minorHAnsi"/>
                <w:sz w:val="18"/>
                <w:szCs w:val="18"/>
              </w:rPr>
              <w:t>41</w:t>
            </w:r>
          </w:p>
        </w:tc>
      </w:tr>
      <w:tr w:rsidR="002126CB" w:rsidRPr="00F53734" w14:paraId="1DDD111D" w14:textId="77777777" w:rsidTr="001E162B">
        <w:trPr>
          <w:trHeight w:val="227"/>
          <w:jc w:val="center"/>
        </w:trPr>
        <w:tc>
          <w:tcPr>
            <w:tcW w:w="1984" w:type="dxa"/>
            <w:shd w:val="clear" w:color="auto" w:fill="auto"/>
            <w:noWrap/>
            <w:vAlign w:val="center"/>
            <w:hideMark/>
          </w:tcPr>
          <w:p w14:paraId="379D0CE8" w14:textId="77777777" w:rsidR="002126CB" w:rsidRPr="002344DC" w:rsidRDefault="002126CB" w:rsidP="001E162B">
            <w:pPr>
              <w:spacing w:before="0" w:after="0"/>
              <w:rPr>
                <w:rFonts w:cstheme="minorHAnsi"/>
                <w:sz w:val="18"/>
                <w:szCs w:val="18"/>
              </w:rPr>
            </w:pPr>
            <w:r w:rsidRPr="002344DC">
              <w:rPr>
                <w:rFonts w:cstheme="minorHAnsi"/>
                <w:sz w:val="18"/>
                <w:szCs w:val="18"/>
              </w:rPr>
              <w:t>Rehabilitation Medicine</w:t>
            </w:r>
          </w:p>
        </w:tc>
        <w:tc>
          <w:tcPr>
            <w:tcW w:w="3272" w:type="dxa"/>
            <w:shd w:val="clear" w:color="auto" w:fill="FFFFFF" w:themeFill="background1"/>
            <w:noWrap/>
            <w:vAlign w:val="center"/>
            <w:hideMark/>
          </w:tcPr>
          <w:p w14:paraId="1F04E7B1" w14:textId="77777777" w:rsidR="002126CB" w:rsidRPr="002344DC" w:rsidRDefault="002126CB" w:rsidP="001E162B">
            <w:pPr>
              <w:spacing w:before="0" w:after="0"/>
              <w:rPr>
                <w:rFonts w:cstheme="minorHAnsi"/>
                <w:sz w:val="18"/>
                <w:szCs w:val="18"/>
              </w:rPr>
            </w:pPr>
            <w:r w:rsidRPr="002344DC">
              <w:rPr>
                <w:rFonts w:cstheme="minorHAnsi"/>
                <w:sz w:val="18"/>
                <w:szCs w:val="18"/>
              </w:rPr>
              <w:t>767</w:t>
            </w:r>
          </w:p>
        </w:tc>
        <w:tc>
          <w:tcPr>
            <w:tcW w:w="3362" w:type="dxa"/>
            <w:shd w:val="clear" w:color="auto" w:fill="FFFFFF" w:themeFill="background1"/>
            <w:noWrap/>
            <w:vAlign w:val="center"/>
            <w:hideMark/>
          </w:tcPr>
          <w:p w14:paraId="1A3928C0" w14:textId="77777777" w:rsidR="002126CB" w:rsidRPr="002344DC" w:rsidRDefault="002126CB" w:rsidP="001E162B">
            <w:pPr>
              <w:spacing w:before="0" w:after="0"/>
              <w:rPr>
                <w:rFonts w:cstheme="minorHAnsi"/>
                <w:sz w:val="18"/>
                <w:szCs w:val="18"/>
              </w:rPr>
            </w:pPr>
            <w:r w:rsidRPr="002344DC">
              <w:rPr>
                <w:rFonts w:cstheme="minorHAnsi"/>
                <w:sz w:val="18"/>
                <w:szCs w:val="18"/>
              </w:rPr>
              <w:t>9</w:t>
            </w:r>
          </w:p>
        </w:tc>
      </w:tr>
      <w:tr w:rsidR="002126CB" w:rsidRPr="00F53734" w14:paraId="1EB2FF47" w14:textId="77777777" w:rsidTr="001E162B">
        <w:trPr>
          <w:trHeight w:val="227"/>
          <w:jc w:val="center"/>
        </w:trPr>
        <w:tc>
          <w:tcPr>
            <w:tcW w:w="1984" w:type="dxa"/>
            <w:shd w:val="clear" w:color="auto" w:fill="auto"/>
            <w:noWrap/>
            <w:vAlign w:val="center"/>
            <w:hideMark/>
          </w:tcPr>
          <w:p w14:paraId="44E64453" w14:textId="77777777" w:rsidR="002126CB" w:rsidRPr="002344DC" w:rsidRDefault="002126CB" w:rsidP="001E162B">
            <w:pPr>
              <w:spacing w:before="0" w:after="0"/>
              <w:rPr>
                <w:rFonts w:cstheme="minorHAnsi"/>
                <w:sz w:val="18"/>
                <w:szCs w:val="18"/>
              </w:rPr>
            </w:pPr>
            <w:r w:rsidRPr="002344DC">
              <w:rPr>
                <w:rFonts w:cstheme="minorHAnsi"/>
                <w:sz w:val="18"/>
                <w:szCs w:val="18"/>
              </w:rPr>
              <w:t>Rheumatology</w:t>
            </w:r>
          </w:p>
        </w:tc>
        <w:tc>
          <w:tcPr>
            <w:tcW w:w="3272" w:type="dxa"/>
            <w:shd w:val="clear" w:color="auto" w:fill="FFFFFF" w:themeFill="background1"/>
            <w:noWrap/>
            <w:vAlign w:val="center"/>
            <w:hideMark/>
          </w:tcPr>
          <w:p w14:paraId="50D8063C" w14:textId="77777777" w:rsidR="002126CB" w:rsidRPr="002344DC" w:rsidRDefault="002126CB" w:rsidP="001E162B">
            <w:pPr>
              <w:spacing w:before="0" w:after="0"/>
              <w:rPr>
                <w:rFonts w:cstheme="minorHAnsi"/>
                <w:sz w:val="18"/>
                <w:szCs w:val="18"/>
              </w:rPr>
            </w:pPr>
            <w:r w:rsidRPr="002344DC">
              <w:rPr>
                <w:rFonts w:cstheme="minorHAnsi"/>
                <w:sz w:val="18"/>
                <w:szCs w:val="18"/>
              </w:rPr>
              <w:t>399</w:t>
            </w:r>
          </w:p>
        </w:tc>
        <w:tc>
          <w:tcPr>
            <w:tcW w:w="3362" w:type="dxa"/>
            <w:shd w:val="clear" w:color="auto" w:fill="FFFFFF" w:themeFill="background1"/>
            <w:noWrap/>
            <w:vAlign w:val="center"/>
            <w:hideMark/>
          </w:tcPr>
          <w:p w14:paraId="0A73FCB9" w14:textId="77777777" w:rsidR="002126CB" w:rsidRPr="002344DC" w:rsidRDefault="002126CB" w:rsidP="001E162B">
            <w:pPr>
              <w:spacing w:before="0" w:after="0"/>
              <w:rPr>
                <w:rFonts w:cstheme="minorHAnsi"/>
                <w:sz w:val="18"/>
                <w:szCs w:val="18"/>
              </w:rPr>
            </w:pPr>
            <w:r w:rsidRPr="002344DC">
              <w:rPr>
                <w:rFonts w:cstheme="minorHAnsi"/>
                <w:sz w:val="18"/>
                <w:szCs w:val="18"/>
              </w:rPr>
              <w:t>228</w:t>
            </w:r>
          </w:p>
        </w:tc>
      </w:tr>
      <w:tr w:rsidR="002126CB" w:rsidRPr="00F53734" w14:paraId="4F29C70A" w14:textId="77777777" w:rsidTr="001E162B">
        <w:trPr>
          <w:trHeight w:val="227"/>
          <w:jc w:val="center"/>
        </w:trPr>
        <w:tc>
          <w:tcPr>
            <w:tcW w:w="1984" w:type="dxa"/>
            <w:shd w:val="clear" w:color="auto" w:fill="auto"/>
            <w:noWrap/>
            <w:vAlign w:val="center"/>
            <w:hideMark/>
          </w:tcPr>
          <w:p w14:paraId="53F817DD" w14:textId="77777777" w:rsidR="002126CB" w:rsidRPr="002344DC" w:rsidRDefault="002126CB" w:rsidP="001E162B">
            <w:pPr>
              <w:spacing w:before="0" w:after="0"/>
              <w:rPr>
                <w:rFonts w:cstheme="minorHAnsi"/>
                <w:sz w:val="18"/>
                <w:szCs w:val="18"/>
              </w:rPr>
            </w:pPr>
            <w:r w:rsidRPr="002344DC">
              <w:rPr>
                <w:rFonts w:cstheme="minorHAnsi"/>
                <w:sz w:val="18"/>
                <w:szCs w:val="18"/>
              </w:rPr>
              <w:t>Surgery</w:t>
            </w:r>
          </w:p>
        </w:tc>
        <w:tc>
          <w:tcPr>
            <w:tcW w:w="3272" w:type="dxa"/>
            <w:shd w:val="clear" w:color="auto" w:fill="FFFFFF" w:themeFill="background1"/>
            <w:noWrap/>
            <w:vAlign w:val="center"/>
            <w:hideMark/>
          </w:tcPr>
          <w:p w14:paraId="6FB867A7" w14:textId="77777777" w:rsidR="002126CB" w:rsidRPr="002344DC" w:rsidRDefault="002126CB" w:rsidP="001E162B">
            <w:pPr>
              <w:spacing w:before="0" w:after="0"/>
              <w:rPr>
                <w:rFonts w:cstheme="minorHAnsi"/>
                <w:sz w:val="18"/>
                <w:szCs w:val="18"/>
              </w:rPr>
            </w:pPr>
            <w:r w:rsidRPr="002344DC">
              <w:rPr>
                <w:rFonts w:cstheme="minorHAnsi"/>
                <w:sz w:val="18"/>
                <w:szCs w:val="18"/>
              </w:rPr>
              <w:t>1,468</w:t>
            </w:r>
          </w:p>
        </w:tc>
        <w:tc>
          <w:tcPr>
            <w:tcW w:w="3362" w:type="dxa"/>
            <w:shd w:val="clear" w:color="auto" w:fill="FFFFFF" w:themeFill="background1"/>
            <w:noWrap/>
            <w:vAlign w:val="center"/>
            <w:hideMark/>
          </w:tcPr>
          <w:p w14:paraId="106D60DD" w14:textId="77777777" w:rsidR="002126CB" w:rsidRPr="002344DC" w:rsidRDefault="002126CB" w:rsidP="001E162B">
            <w:pPr>
              <w:spacing w:before="0" w:after="0"/>
              <w:rPr>
                <w:rFonts w:cstheme="minorHAnsi"/>
                <w:sz w:val="18"/>
                <w:szCs w:val="18"/>
              </w:rPr>
            </w:pPr>
            <w:r w:rsidRPr="002344DC">
              <w:rPr>
                <w:rFonts w:cstheme="minorHAnsi"/>
                <w:sz w:val="18"/>
                <w:szCs w:val="18"/>
              </w:rPr>
              <w:t>1,074</w:t>
            </w:r>
          </w:p>
        </w:tc>
      </w:tr>
      <w:tr w:rsidR="002126CB" w:rsidRPr="00F53734" w14:paraId="4432D0B1" w14:textId="77777777" w:rsidTr="001E162B">
        <w:trPr>
          <w:trHeight w:val="227"/>
          <w:jc w:val="center"/>
        </w:trPr>
        <w:tc>
          <w:tcPr>
            <w:tcW w:w="1984" w:type="dxa"/>
            <w:shd w:val="clear" w:color="auto" w:fill="auto"/>
            <w:noWrap/>
            <w:vAlign w:val="center"/>
            <w:hideMark/>
          </w:tcPr>
          <w:p w14:paraId="10C5B2C9" w14:textId="77777777" w:rsidR="002126CB" w:rsidRPr="002344DC" w:rsidRDefault="002126CB" w:rsidP="001E162B">
            <w:pPr>
              <w:spacing w:before="0" w:after="0"/>
              <w:rPr>
                <w:rFonts w:cstheme="minorHAnsi"/>
                <w:sz w:val="18"/>
                <w:szCs w:val="18"/>
              </w:rPr>
            </w:pPr>
            <w:r w:rsidRPr="002344DC">
              <w:rPr>
                <w:rFonts w:cstheme="minorHAnsi"/>
                <w:sz w:val="18"/>
                <w:szCs w:val="18"/>
              </w:rPr>
              <w:t>Diagnostic Radiology</w:t>
            </w:r>
          </w:p>
        </w:tc>
        <w:tc>
          <w:tcPr>
            <w:tcW w:w="3272" w:type="dxa"/>
            <w:shd w:val="clear" w:color="auto" w:fill="FFFFFF" w:themeFill="background1"/>
            <w:noWrap/>
            <w:vAlign w:val="center"/>
            <w:hideMark/>
          </w:tcPr>
          <w:p w14:paraId="0B688EEE" w14:textId="77777777" w:rsidR="002126CB" w:rsidRPr="002344DC" w:rsidRDefault="002126CB" w:rsidP="001E162B">
            <w:pPr>
              <w:spacing w:before="0" w:after="0"/>
              <w:rPr>
                <w:rFonts w:cstheme="minorHAnsi"/>
                <w:sz w:val="18"/>
                <w:szCs w:val="18"/>
              </w:rPr>
            </w:pPr>
            <w:r w:rsidRPr="002344DC">
              <w:rPr>
                <w:rFonts w:cstheme="minorHAnsi"/>
                <w:sz w:val="18"/>
                <w:szCs w:val="18"/>
              </w:rPr>
              <w:t>319,711</w:t>
            </w:r>
          </w:p>
        </w:tc>
        <w:tc>
          <w:tcPr>
            <w:tcW w:w="3362" w:type="dxa"/>
            <w:shd w:val="clear" w:color="auto" w:fill="FFFFFF" w:themeFill="background1"/>
            <w:noWrap/>
            <w:vAlign w:val="center"/>
            <w:hideMark/>
          </w:tcPr>
          <w:p w14:paraId="454005FF" w14:textId="77777777" w:rsidR="002126CB" w:rsidRPr="002344DC" w:rsidRDefault="002126CB" w:rsidP="001E162B">
            <w:pPr>
              <w:spacing w:before="0" w:after="0"/>
              <w:rPr>
                <w:rFonts w:cstheme="minorHAnsi"/>
                <w:sz w:val="18"/>
                <w:szCs w:val="18"/>
              </w:rPr>
            </w:pPr>
            <w:r w:rsidRPr="002344DC">
              <w:rPr>
                <w:rFonts w:cstheme="minorHAnsi"/>
                <w:sz w:val="18"/>
                <w:szCs w:val="18"/>
              </w:rPr>
              <w:t>221,342</w:t>
            </w:r>
          </w:p>
        </w:tc>
      </w:tr>
      <w:tr w:rsidR="002126CB" w:rsidRPr="00F53734" w14:paraId="561CE684" w14:textId="77777777" w:rsidTr="001E162B">
        <w:trPr>
          <w:trHeight w:val="227"/>
          <w:jc w:val="center"/>
        </w:trPr>
        <w:tc>
          <w:tcPr>
            <w:tcW w:w="1984" w:type="dxa"/>
            <w:shd w:val="clear" w:color="auto" w:fill="auto"/>
            <w:noWrap/>
            <w:vAlign w:val="center"/>
            <w:hideMark/>
          </w:tcPr>
          <w:p w14:paraId="6C7CF3F5" w14:textId="77777777" w:rsidR="002126CB" w:rsidRPr="002344DC" w:rsidRDefault="002126CB" w:rsidP="001E162B">
            <w:pPr>
              <w:spacing w:before="0" w:after="0"/>
              <w:rPr>
                <w:rFonts w:cstheme="minorHAnsi"/>
                <w:sz w:val="18"/>
                <w:szCs w:val="18"/>
              </w:rPr>
            </w:pPr>
            <w:r w:rsidRPr="002344DC">
              <w:rPr>
                <w:rFonts w:cstheme="minorHAnsi"/>
                <w:sz w:val="18"/>
                <w:szCs w:val="18"/>
              </w:rPr>
              <w:t>Anaesthetics</w:t>
            </w:r>
          </w:p>
        </w:tc>
        <w:tc>
          <w:tcPr>
            <w:tcW w:w="3272" w:type="dxa"/>
            <w:shd w:val="clear" w:color="auto" w:fill="FFFFFF" w:themeFill="background1"/>
            <w:noWrap/>
            <w:vAlign w:val="center"/>
            <w:hideMark/>
          </w:tcPr>
          <w:p w14:paraId="10A80028" w14:textId="77777777" w:rsidR="002126CB" w:rsidRPr="002344DC" w:rsidRDefault="002126CB" w:rsidP="001E162B">
            <w:pPr>
              <w:spacing w:before="0" w:after="0"/>
              <w:rPr>
                <w:rFonts w:cstheme="minorHAnsi"/>
                <w:sz w:val="18"/>
                <w:szCs w:val="18"/>
              </w:rPr>
            </w:pPr>
            <w:r w:rsidRPr="002344DC">
              <w:rPr>
                <w:rFonts w:cstheme="minorHAnsi"/>
                <w:sz w:val="18"/>
                <w:szCs w:val="18"/>
              </w:rPr>
              <w:t>123</w:t>
            </w:r>
          </w:p>
        </w:tc>
        <w:tc>
          <w:tcPr>
            <w:tcW w:w="3362" w:type="dxa"/>
            <w:shd w:val="clear" w:color="auto" w:fill="FFFFFF" w:themeFill="background1"/>
            <w:noWrap/>
            <w:vAlign w:val="center"/>
            <w:hideMark/>
          </w:tcPr>
          <w:p w14:paraId="181AC5A4" w14:textId="64CC6701"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60D0B258" w14:textId="77777777" w:rsidTr="001E162B">
        <w:trPr>
          <w:trHeight w:val="227"/>
          <w:jc w:val="center"/>
        </w:trPr>
        <w:tc>
          <w:tcPr>
            <w:tcW w:w="1984" w:type="dxa"/>
            <w:shd w:val="clear" w:color="auto" w:fill="auto"/>
            <w:noWrap/>
            <w:vAlign w:val="center"/>
            <w:hideMark/>
          </w:tcPr>
          <w:p w14:paraId="2DC429CD" w14:textId="77777777" w:rsidR="002126CB" w:rsidRPr="002344DC" w:rsidRDefault="002126CB" w:rsidP="001E162B">
            <w:pPr>
              <w:spacing w:before="0" w:after="0"/>
              <w:rPr>
                <w:rFonts w:cstheme="minorHAnsi"/>
                <w:sz w:val="18"/>
                <w:szCs w:val="18"/>
              </w:rPr>
            </w:pPr>
            <w:r w:rsidRPr="002344DC">
              <w:rPr>
                <w:rFonts w:cstheme="minorHAnsi"/>
                <w:sz w:val="18"/>
                <w:szCs w:val="18"/>
              </w:rPr>
              <w:t>Obstetrics and Gynaecology</w:t>
            </w:r>
          </w:p>
        </w:tc>
        <w:tc>
          <w:tcPr>
            <w:tcW w:w="3272" w:type="dxa"/>
            <w:shd w:val="clear" w:color="auto" w:fill="FFFFFF" w:themeFill="background1"/>
            <w:noWrap/>
            <w:vAlign w:val="center"/>
            <w:hideMark/>
          </w:tcPr>
          <w:p w14:paraId="59845AC3" w14:textId="77777777" w:rsidR="002126CB" w:rsidRPr="002344DC" w:rsidRDefault="002126CB" w:rsidP="001E162B">
            <w:pPr>
              <w:spacing w:before="0" w:after="0"/>
              <w:rPr>
                <w:rFonts w:cstheme="minorHAnsi"/>
                <w:sz w:val="18"/>
                <w:szCs w:val="18"/>
              </w:rPr>
            </w:pPr>
            <w:r w:rsidRPr="002344DC">
              <w:rPr>
                <w:rFonts w:cstheme="minorHAnsi"/>
                <w:sz w:val="18"/>
                <w:szCs w:val="18"/>
              </w:rPr>
              <w:t>90</w:t>
            </w:r>
          </w:p>
        </w:tc>
        <w:tc>
          <w:tcPr>
            <w:tcW w:w="3362" w:type="dxa"/>
            <w:shd w:val="clear" w:color="auto" w:fill="FFFFFF" w:themeFill="background1"/>
            <w:noWrap/>
            <w:vAlign w:val="center"/>
            <w:hideMark/>
          </w:tcPr>
          <w:p w14:paraId="459ADB02" w14:textId="50151AE7"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r>
      <w:tr w:rsidR="002126CB" w:rsidRPr="00F53734" w14:paraId="1961B436" w14:textId="77777777" w:rsidTr="001E162B">
        <w:trPr>
          <w:trHeight w:val="227"/>
          <w:jc w:val="center"/>
        </w:trPr>
        <w:tc>
          <w:tcPr>
            <w:tcW w:w="1984" w:type="dxa"/>
            <w:shd w:val="clear" w:color="auto" w:fill="auto"/>
            <w:noWrap/>
            <w:vAlign w:val="center"/>
            <w:hideMark/>
          </w:tcPr>
          <w:p w14:paraId="4156B2E9" w14:textId="77777777" w:rsidR="002126CB" w:rsidRPr="002344DC" w:rsidRDefault="002126CB" w:rsidP="001E162B">
            <w:pPr>
              <w:spacing w:before="0" w:after="0"/>
              <w:rPr>
                <w:rFonts w:cstheme="minorHAnsi"/>
                <w:sz w:val="18"/>
                <w:szCs w:val="18"/>
              </w:rPr>
            </w:pPr>
            <w:r w:rsidRPr="002344DC">
              <w:rPr>
                <w:rFonts w:cstheme="minorHAnsi"/>
                <w:sz w:val="18"/>
                <w:szCs w:val="18"/>
              </w:rPr>
              <w:t>Palliative Medicine</w:t>
            </w:r>
          </w:p>
        </w:tc>
        <w:tc>
          <w:tcPr>
            <w:tcW w:w="3272" w:type="dxa"/>
            <w:shd w:val="clear" w:color="auto" w:fill="FFFFFF" w:themeFill="background1"/>
            <w:noWrap/>
            <w:vAlign w:val="center"/>
            <w:hideMark/>
          </w:tcPr>
          <w:p w14:paraId="361A5F6D" w14:textId="77777777" w:rsidR="002126CB" w:rsidRPr="002344DC" w:rsidRDefault="002126CB" w:rsidP="001E162B">
            <w:pPr>
              <w:spacing w:before="0" w:after="0"/>
              <w:rPr>
                <w:rFonts w:cstheme="minorHAnsi"/>
                <w:sz w:val="18"/>
                <w:szCs w:val="18"/>
              </w:rPr>
            </w:pPr>
            <w:r w:rsidRPr="002344DC">
              <w:rPr>
                <w:rFonts w:cstheme="minorHAnsi"/>
                <w:sz w:val="18"/>
                <w:szCs w:val="18"/>
              </w:rPr>
              <w:t>758</w:t>
            </w:r>
          </w:p>
        </w:tc>
        <w:tc>
          <w:tcPr>
            <w:tcW w:w="3362" w:type="dxa"/>
            <w:shd w:val="clear" w:color="auto" w:fill="FFFFFF" w:themeFill="background1"/>
            <w:noWrap/>
            <w:vAlign w:val="center"/>
            <w:hideMark/>
          </w:tcPr>
          <w:p w14:paraId="2CCB96B7" w14:textId="77777777" w:rsidR="002126CB" w:rsidRPr="002344DC" w:rsidRDefault="002126CB" w:rsidP="001E162B">
            <w:pPr>
              <w:spacing w:before="0" w:after="0"/>
              <w:rPr>
                <w:rFonts w:cstheme="minorHAnsi"/>
                <w:sz w:val="18"/>
                <w:szCs w:val="18"/>
              </w:rPr>
            </w:pPr>
            <w:r w:rsidRPr="002344DC">
              <w:rPr>
                <w:rFonts w:cstheme="minorHAnsi"/>
                <w:sz w:val="18"/>
                <w:szCs w:val="18"/>
              </w:rPr>
              <w:t>62</w:t>
            </w:r>
          </w:p>
        </w:tc>
      </w:tr>
      <w:tr w:rsidR="002126CB" w:rsidRPr="00F53734" w14:paraId="014DB350" w14:textId="77777777" w:rsidTr="001E162B">
        <w:trPr>
          <w:trHeight w:val="227"/>
          <w:jc w:val="center"/>
        </w:trPr>
        <w:tc>
          <w:tcPr>
            <w:tcW w:w="1984" w:type="dxa"/>
            <w:shd w:val="clear" w:color="auto" w:fill="auto"/>
            <w:noWrap/>
            <w:vAlign w:val="center"/>
            <w:hideMark/>
          </w:tcPr>
          <w:p w14:paraId="544B4B44" w14:textId="77777777" w:rsidR="002126CB" w:rsidRPr="002344DC" w:rsidRDefault="002126CB" w:rsidP="001E162B">
            <w:pPr>
              <w:spacing w:before="0" w:after="0"/>
              <w:rPr>
                <w:rFonts w:cstheme="minorHAnsi"/>
                <w:sz w:val="18"/>
                <w:szCs w:val="18"/>
              </w:rPr>
            </w:pPr>
            <w:r w:rsidRPr="002344DC">
              <w:rPr>
                <w:rFonts w:cstheme="minorHAnsi"/>
                <w:sz w:val="18"/>
                <w:szCs w:val="18"/>
              </w:rPr>
              <w:t>Sport and Exercise Medicine</w:t>
            </w:r>
          </w:p>
        </w:tc>
        <w:tc>
          <w:tcPr>
            <w:tcW w:w="3272" w:type="dxa"/>
            <w:shd w:val="clear" w:color="auto" w:fill="FFFFFF" w:themeFill="background1"/>
            <w:noWrap/>
            <w:vAlign w:val="center"/>
            <w:hideMark/>
          </w:tcPr>
          <w:p w14:paraId="67934CC3" w14:textId="77777777" w:rsidR="002126CB" w:rsidRPr="002344DC" w:rsidRDefault="002126CB" w:rsidP="001E162B">
            <w:pPr>
              <w:spacing w:before="0" w:after="0"/>
              <w:rPr>
                <w:rFonts w:cstheme="minorHAnsi"/>
                <w:sz w:val="18"/>
                <w:szCs w:val="18"/>
              </w:rPr>
            </w:pPr>
            <w:r w:rsidRPr="002344DC">
              <w:rPr>
                <w:rFonts w:cstheme="minorHAnsi"/>
                <w:sz w:val="18"/>
                <w:szCs w:val="18"/>
              </w:rPr>
              <w:t>4,083</w:t>
            </w:r>
          </w:p>
        </w:tc>
        <w:tc>
          <w:tcPr>
            <w:tcW w:w="3362" w:type="dxa"/>
            <w:shd w:val="clear" w:color="auto" w:fill="FFFFFF" w:themeFill="background1"/>
            <w:noWrap/>
            <w:vAlign w:val="center"/>
            <w:hideMark/>
          </w:tcPr>
          <w:p w14:paraId="18F4C59C" w14:textId="77777777" w:rsidR="002126CB" w:rsidRPr="002344DC" w:rsidRDefault="002126CB" w:rsidP="001E162B">
            <w:pPr>
              <w:spacing w:before="0" w:after="0"/>
              <w:rPr>
                <w:rFonts w:cstheme="minorHAnsi"/>
                <w:sz w:val="18"/>
                <w:szCs w:val="18"/>
              </w:rPr>
            </w:pPr>
            <w:r w:rsidRPr="002344DC">
              <w:rPr>
                <w:rFonts w:cstheme="minorHAnsi"/>
                <w:sz w:val="18"/>
                <w:szCs w:val="18"/>
              </w:rPr>
              <w:t>1,598</w:t>
            </w:r>
          </w:p>
        </w:tc>
      </w:tr>
      <w:tr w:rsidR="002126CB" w:rsidRPr="00F53734" w14:paraId="1C62A99D" w14:textId="77777777" w:rsidTr="001E162B">
        <w:trPr>
          <w:trHeight w:val="331"/>
          <w:jc w:val="center"/>
        </w:trPr>
        <w:tc>
          <w:tcPr>
            <w:tcW w:w="1984" w:type="dxa"/>
            <w:shd w:val="clear" w:color="auto" w:fill="auto"/>
            <w:noWrap/>
            <w:vAlign w:val="center"/>
            <w:hideMark/>
          </w:tcPr>
          <w:p w14:paraId="1CE4BC09" w14:textId="77777777" w:rsidR="002126CB" w:rsidRPr="002344DC" w:rsidRDefault="002126CB" w:rsidP="001E162B">
            <w:pPr>
              <w:spacing w:before="0" w:after="0"/>
              <w:rPr>
                <w:rFonts w:cstheme="minorHAnsi"/>
                <w:sz w:val="18"/>
                <w:szCs w:val="18"/>
              </w:rPr>
            </w:pPr>
            <w:r w:rsidRPr="002344DC">
              <w:rPr>
                <w:rFonts w:cstheme="minorHAnsi"/>
                <w:sz w:val="18"/>
                <w:szCs w:val="18"/>
              </w:rPr>
              <w:t>GP</w:t>
            </w:r>
          </w:p>
        </w:tc>
        <w:tc>
          <w:tcPr>
            <w:tcW w:w="3272" w:type="dxa"/>
            <w:shd w:val="clear" w:color="auto" w:fill="FFFFFF" w:themeFill="background1"/>
            <w:noWrap/>
            <w:vAlign w:val="center"/>
            <w:hideMark/>
          </w:tcPr>
          <w:p w14:paraId="0E0E730D" w14:textId="4B298C05" w:rsidR="002126CB" w:rsidRPr="002344DC" w:rsidRDefault="001E162B" w:rsidP="001E162B">
            <w:pPr>
              <w:spacing w:before="0" w:after="0"/>
              <w:rPr>
                <w:rFonts w:cstheme="minorHAnsi"/>
                <w:sz w:val="18"/>
                <w:szCs w:val="18"/>
              </w:rPr>
            </w:pPr>
            <w:r>
              <w:rPr>
                <w:rFonts w:cstheme="minorHAnsi"/>
                <w:sz w:val="18"/>
                <w:szCs w:val="18"/>
              </w:rPr>
              <w:t>n</w:t>
            </w:r>
            <w:r w:rsidR="002126CB" w:rsidRPr="002344DC">
              <w:rPr>
                <w:rFonts w:cstheme="minorHAnsi"/>
                <w:sz w:val="18"/>
                <w:szCs w:val="18"/>
              </w:rPr>
              <w:t>p</w:t>
            </w:r>
          </w:p>
        </w:tc>
        <w:tc>
          <w:tcPr>
            <w:tcW w:w="3362" w:type="dxa"/>
            <w:shd w:val="clear" w:color="auto" w:fill="FFFFFF" w:themeFill="background1"/>
            <w:noWrap/>
            <w:vAlign w:val="center"/>
            <w:hideMark/>
          </w:tcPr>
          <w:p w14:paraId="5B60672A" w14:textId="77777777" w:rsidR="002126CB" w:rsidRPr="002344DC" w:rsidRDefault="002126CB" w:rsidP="001E162B">
            <w:pPr>
              <w:spacing w:before="0" w:after="0"/>
              <w:rPr>
                <w:rFonts w:cstheme="minorHAnsi"/>
                <w:sz w:val="18"/>
                <w:szCs w:val="18"/>
              </w:rPr>
            </w:pPr>
            <w:r w:rsidRPr="002344DC">
              <w:rPr>
                <w:rFonts w:cstheme="minorHAnsi"/>
                <w:sz w:val="18"/>
                <w:szCs w:val="18"/>
              </w:rPr>
              <w:t>35</w:t>
            </w:r>
          </w:p>
        </w:tc>
      </w:tr>
      <w:tr w:rsidR="002126CB" w:rsidRPr="00F53734" w14:paraId="6EFA9F5A" w14:textId="77777777" w:rsidTr="001E162B">
        <w:trPr>
          <w:trHeight w:val="227"/>
          <w:jc w:val="center"/>
        </w:trPr>
        <w:tc>
          <w:tcPr>
            <w:tcW w:w="1984" w:type="dxa"/>
            <w:shd w:val="clear" w:color="auto" w:fill="auto"/>
            <w:noWrap/>
            <w:vAlign w:val="center"/>
            <w:hideMark/>
          </w:tcPr>
          <w:p w14:paraId="1011A4C2" w14:textId="77777777" w:rsidR="002126CB" w:rsidRPr="002344DC" w:rsidRDefault="002126CB" w:rsidP="001E162B">
            <w:pPr>
              <w:spacing w:before="0" w:after="0"/>
              <w:rPr>
                <w:rFonts w:cstheme="minorHAnsi"/>
                <w:sz w:val="18"/>
                <w:szCs w:val="18"/>
              </w:rPr>
            </w:pPr>
            <w:r w:rsidRPr="002344DC">
              <w:rPr>
                <w:rFonts w:cstheme="minorHAnsi"/>
                <w:sz w:val="18"/>
                <w:szCs w:val="18"/>
              </w:rPr>
              <w:t>TOTAL</w:t>
            </w:r>
          </w:p>
        </w:tc>
        <w:tc>
          <w:tcPr>
            <w:tcW w:w="3272" w:type="dxa"/>
            <w:shd w:val="clear" w:color="auto" w:fill="FFFFFF" w:themeFill="background1"/>
            <w:noWrap/>
            <w:vAlign w:val="center"/>
            <w:hideMark/>
          </w:tcPr>
          <w:p w14:paraId="0FEA6D36" w14:textId="77777777" w:rsidR="002126CB" w:rsidRPr="002344DC" w:rsidRDefault="002126CB" w:rsidP="001E162B">
            <w:pPr>
              <w:spacing w:before="0" w:after="0"/>
              <w:rPr>
                <w:rFonts w:cstheme="minorHAnsi"/>
                <w:sz w:val="18"/>
                <w:szCs w:val="18"/>
              </w:rPr>
            </w:pPr>
            <w:r w:rsidRPr="002344DC">
              <w:rPr>
                <w:rFonts w:cstheme="minorHAnsi"/>
                <w:sz w:val="18"/>
                <w:szCs w:val="18"/>
              </w:rPr>
              <w:t>330,135</w:t>
            </w:r>
          </w:p>
        </w:tc>
        <w:tc>
          <w:tcPr>
            <w:tcW w:w="3362" w:type="dxa"/>
            <w:shd w:val="clear" w:color="auto" w:fill="FFFFFF" w:themeFill="background1"/>
            <w:noWrap/>
            <w:vAlign w:val="center"/>
            <w:hideMark/>
          </w:tcPr>
          <w:p w14:paraId="2F6C7614" w14:textId="77777777" w:rsidR="002126CB" w:rsidRPr="002344DC" w:rsidRDefault="002126CB" w:rsidP="001E162B">
            <w:pPr>
              <w:spacing w:before="0" w:after="0"/>
              <w:rPr>
                <w:rFonts w:cstheme="minorHAnsi"/>
                <w:sz w:val="18"/>
                <w:szCs w:val="18"/>
              </w:rPr>
            </w:pPr>
            <w:r w:rsidRPr="002344DC">
              <w:rPr>
                <w:rFonts w:cstheme="minorHAnsi"/>
                <w:sz w:val="18"/>
                <w:szCs w:val="18"/>
              </w:rPr>
              <w:t>227,602</w:t>
            </w:r>
          </w:p>
        </w:tc>
      </w:tr>
    </w:tbl>
    <w:p w14:paraId="1FC0217B" w14:textId="77777777" w:rsidR="002126CB" w:rsidRPr="003B738B" w:rsidRDefault="002126CB" w:rsidP="002126CB">
      <w:pPr>
        <w:pStyle w:val="DICCtableheading"/>
        <w:rPr>
          <w:rFonts w:cs="Arial"/>
          <w:b w:val="0"/>
          <w:color w:val="000000" w:themeColor="text1"/>
        </w:rPr>
      </w:pPr>
      <w:r w:rsidRPr="003B738B">
        <w:rPr>
          <w:b w:val="0"/>
        </w:rPr>
        <w:t>np - not for publishing due to small volume of services</w:t>
      </w:r>
    </w:p>
    <w:p w14:paraId="28D120CF" w14:textId="549E1421" w:rsidR="002126CB" w:rsidRPr="00AD3549" w:rsidRDefault="002126CB" w:rsidP="002126CB">
      <w:r>
        <w:t xml:space="preserve">Table </w:t>
      </w:r>
      <w:r w:rsidR="00F46CD1">
        <w:t>3</w:t>
      </w:r>
      <w:r w:rsidR="008F02AF">
        <w:t>7</w:t>
      </w:r>
      <w:r w:rsidRPr="00F53734">
        <w:t>, below, shows the state-by-state data for number of services performed by diagnostic radiologists for items 55848 and 55850 during the 2016</w:t>
      </w:r>
      <w:r w:rsidR="001E162B">
        <w:t>/</w:t>
      </w:r>
      <w:r w:rsidRPr="00F53734">
        <w:t>17 financial year.</w:t>
      </w:r>
      <w:bookmarkStart w:id="319" w:name="_Toc511069245"/>
    </w:p>
    <w:p w14:paraId="79E476B8" w14:textId="2FBD6F0D" w:rsidR="002126CB" w:rsidRPr="00F46CD1" w:rsidRDefault="00F46CD1" w:rsidP="00F46CD1">
      <w:pPr>
        <w:pStyle w:val="Caption"/>
      </w:pPr>
      <w:bookmarkStart w:id="320" w:name="_Toc520282992"/>
      <w:bookmarkStart w:id="321" w:name="_Toc520715051"/>
      <w:bookmarkStart w:id="322" w:name="_Toc520715073"/>
      <w:bookmarkStart w:id="323" w:name="_Toc5194948"/>
      <w:r>
        <w:lastRenderedPageBreak/>
        <w:t xml:space="preserve">Table </w:t>
      </w:r>
      <w:r w:rsidR="00F32F21">
        <w:rPr>
          <w:noProof/>
        </w:rPr>
        <w:t>37</w:t>
      </w:r>
      <w:r w:rsidR="002126CB" w:rsidRPr="00F46CD1">
        <w:rPr>
          <w:szCs w:val="18"/>
        </w:rPr>
        <w:t>: Number of services of items 55848 and 55850 performed by diagnos</w:t>
      </w:r>
      <w:r>
        <w:rPr>
          <w:szCs w:val="18"/>
        </w:rPr>
        <w:t>tic radiologists by state, 2016/</w:t>
      </w:r>
      <w:r w:rsidR="002126CB" w:rsidRPr="00F46CD1">
        <w:rPr>
          <w:szCs w:val="18"/>
        </w:rPr>
        <w:t>17</w:t>
      </w:r>
      <w:bookmarkEnd w:id="319"/>
      <w:bookmarkEnd w:id="320"/>
      <w:bookmarkEnd w:id="321"/>
      <w:bookmarkEnd w:id="322"/>
      <w:r w:rsidR="002344DC" w:rsidRPr="00F46CD1">
        <w:rPr>
          <w:szCs w:val="18"/>
        </w:rPr>
        <w:t>.</w:t>
      </w:r>
      <w:bookmarkEnd w:id="323"/>
    </w:p>
    <w:tbl>
      <w:tblPr>
        <w:tblW w:w="10613"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shd w:val="clear" w:color="auto" w:fill="FFFFFF" w:themeFill="background1"/>
        <w:tblLook w:val="04A0" w:firstRow="1" w:lastRow="0" w:firstColumn="1" w:lastColumn="0" w:noHBand="0" w:noVBand="1"/>
      </w:tblPr>
      <w:tblGrid>
        <w:gridCol w:w="897"/>
        <w:gridCol w:w="1600"/>
        <w:gridCol w:w="887"/>
        <w:gridCol w:w="775"/>
        <w:gridCol w:w="848"/>
        <w:gridCol w:w="798"/>
        <w:gridCol w:w="775"/>
        <w:gridCol w:w="860"/>
        <w:gridCol w:w="674"/>
        <w:gridCol w:w="837"/>
        <w:gridCol w:w="738"/>
        <w:gridCol w:w="924"/>
      </w:tblGrid>
      <w:tr w:rsidR="002126CB" w:rsidRPr="00F53734" w14:paraId="7740EBC8" w14:textId="77777777" w:rsidTr="00DC0AD6">
        <w:trPr>
          <w:trHeight w:val="600"/>
          <w:jc w:val="center"/>
        </w:trPr>
        <w:tc>
          <w:tcPr>
            <w:tcW w:w="725" w:type="dxa"/>
            <w:shd w:val="clear" w:color="auto" w:fill="006600"/>
            <w:vAlign w:val="bottom"/>
            <w:hideMark/>
          </w:tcPr>
          <w:p w14:paraId="4CAB62A9" w14:textId="77777777" w:rsidR="002126CB" w:rsidRPr="002344DC" w:rsidRDefault="002126CB" w:rsidP="003B738B">
            <w:pPr>
              <w:spacing w:before="0" w:after="0"/>
              <w:rPr>
                <w:b/>
                <w:sz w:val="20"/>
              </w:rPr>
            </w:pPr>
            <w:r w:rsidRPr="002344DC">
              <w:rPr>
                <w:b/>
                <w:sz w:val="20"/>
              </w:rPr>
              <w:t>Item Number</w:t>
            </w:r>
          </w:p>
        </w:tc>
        <w:tc>
          <w:tcPr>
            <w:tcW w:w="1772" w:type="dxa"/>
            <w:shd w:val="clear" w:color="auto" w:fill="006600"/>
            <w:vAlign w:val="center"/>
            <w:hideMark/>
          </w:tcPr>
          <w:p w14:paraId="65F4C3EF" w14:textId="77777777" w:rsidR="002126CB" w:rsidRPr="002344DC" w:rsidRDefault="002126CB" w:rsidP="003B738B">
            <w:pPr>
              <w:spacing w:before="0" w:after="0"/>
              <w:rPr>
                <w:b/>
                <w:sz w:val="20"/>
              </w:rPr>
            </w:pPr>
            <w:r w:rsidRPr="002344DC">
              <w:rPr>
                <w:b/>
                <w:sz w:val="20"/>
              </w:rPr>
              <w:t>Item Descriptor</w:t>
            </w:r>
          </w:p>
        </w:tc>
        <w:tc>
          <w:tcPr>
            <w:tcW w:w="887" w:type="dxa"/>
            <w:shd w:val="clear" w:color="auto" w:fill="006600"/>
            <w:noWrap/>
            <w:vAlign w:val="center"/>
            <w:hideMark/>
          </w:tcPr>
          <w:p w14:paraId="7A0DA028" w14:textId="77777777" w:rsidR="002126CB" w:rsidRPr="002344DC" w:rsidRDefault="002126CB" w:rsidP="003B738B">
            <w:pPr>
              <w:spacing w:before="0" w:after="0"/>
              <w:rPr>
                <w:b/>
                <w:sz w:val="20"/>
              </w:rPr>
            </w:pPr>
            <w:r w:rsidRPr="002344DC">
              <w:rPr>
                <w:b/>
                <w:sz w:val="20"/>
              </w:rPr>
              <w:t>NSW</w:t>
            </w:r>
          </w:p>
        </w:tc>
        <w:tc>
          <w:tcPr>
            <w:tcW w:w="775" w:type="dxa"/>
            <w:shd w:val="clear" w:color="auto" w:fill="006600"/>
            <w:noWrap/>
            <w:vAlign w:val="center"/>
            <w:hideMark/>
          </w:tcPr>
          <w:p w14:paraId="77C613CA" w14:textId="77777777" w:rsidR="002126CB" w:rsidRPr="002344DC" w:rsidRDefault="002126CB" w:rsidP="003B738B">
            <w:pPr>
              <w:spacing w:before="0" w:after="0"/>
              <w:rPr>
                <w:b/>
                <w:sz w:val="20"/>
              </w:rPr>
            </w:pPr>
            <w:r w:rsidRPr="002344DC">
              <w:rPr>
                <w:b/>
                <w:sz w:val="20"/>
              </w:rPr>
              <w:t>VIC</w:t>
            </w:r>
          </w:p>
        </w:tc>
        <w:tc>
          <w:tcPr>
            <w:tcW w:w="848" w:type="dxa"/>
            <w:shd w:val="clear" w:color="auto" w:fill="006600"/>
            <w:noWrap/>
            <w:vAlign w:val="center"/>
            <w:hideMark/>
          </w:tcPr>
          <w:p w14:paraId="04F236EE" w14:textId="77777777" w:rsidR="002126CB" w:rsidRPr="002344DC" w:rsidRDefault="002126CB" w:rsidP="003B738B">
            <w:pPr>
              <w:spacing w:before="0" w:after="0"/>
              <w:rPr>
                <w:b/>
                <w:sz w:val="20"/>
              </w:rPr>
            </w:pPr>
            <w:r w:rsidRPr="002344DC">
              <w:rPr>
                <w:b/>
                <w:sz w:val="20"/>
              </w:rPr>
              <w:t>QLD</w:t>
            </w:r>
          </w:p>
        </w:tc>
        <w:tc>
          <w:tcPr>
            <w:tcW w:w="798" w:type="dxa"/>
            <w:shd w:val="clear" w:color="auto" w:fill="006600"/>
            <w:noWrap/>
            <w:vAlign w:val="center"/>
            <w:hideMark/>
          </w:tcPr>
          <w:p w14:paraId="5B31F664" w14:textId="77777777" w:rsidR="002126CB" w:rsidRPr="002344DC" w:rsidRDefault="002126CB" w:rsidP="003B738B">
            <w:pPr>
              <w:spacing w:before="0" w:after="0"/>
              <w:rPr>
                <w:b/>
                <w:sz w:val="20"/>
              </w:rPr>
            </w:pPr>
            <w:r w:rsidRPr="002344DC">
              <w:rPr>
                <w:b/>
                <w:sz w:val="20"/>
              </w:rPr>
              <w:t>SA</w:t>
            </w:r>
          </w:p>
        </w:tc>
        <w:tc>
          <w:tcPr>
            <w:tcW w:w="775" w:type="dxa"/>
            <w:shd w:val="clear" w:color="auto" w:fill="006600"/>
            <w:noWrap/>
            <w:vAlign w:val="center"/>
            <w:hideMark/>
          </w:tcPr>
          <w:p w14:paraId="26C6416E" w14:textId="77777777" w:rsidR="002126CB" w:rsidRPr="002344DC" w:rsidRDefault="002126CB" w:rsidP="003B738B">
            <w:pPr>
              <w:spacing w:before="0" w:after="0"/>
              <w:rPr>
                <w:b/>
                <w:sz w:val="20"/>
              </w:rPr>
            </w:pPr>
            <w:r w:rsidRPr="002344DC">
              <w:rPr>
                <w:b/>
                <w:sz w:val="20"/>
              </w:rPr>
              <w:t>WA</w:t>
            </w:r>
          </w:p>
        </w:tc>
        <w:tc>
          <w:tcPr>
            <w:tcW w:w="860" w:type="dxa"/>
            <w:shd w:val="clear" w:color="auto" w:fill="006600"/>
            <w:noWrap/>
            <w:vAlign w:val="center"/>
            <w:hideMark/>
          </w:tcPr>
          <w:p w14:paraId="1EC8F068" w14:textId="77777777" w:rsidR="002126CB" w:rsidRPr="002344DC" w:rsidRDefault="002126CB" w:rsidP="003B738B">
            <w:pPr>
              <w:spacing w:before="0" w:after="0"/>
              <w:rPr>
                <w:b/>
                <w:sz w:val="20"/>
              </w:rPr>
            </w:pPr>
            <w:r w:rsidRPr="002344DC">
              <w:rPr>
                <w:b/>
                <w:sz w:val="20"/>
              </w:rPr>
              <w:t>TAS</w:t>
            </w:r>
          </w:p>
        </w:tc>
        <w:tc>
          <w:tcPr>
            <w:tcW w:w="674" w:type="dxa"/>
            <w:shd w:val="clear" w:color="auto" w:fill="006600"/>
            <w:noWrap/>
            <w:vAlign w:val="center"/>
            <w:hideMark/>
          </w:tcPr>
          <w:p w14:paraId="1DBB7849" w14:textId="77777777" w:rsidR="002126CB" w:rsidRPr="002344DC" w:rsidRDefault="002126CB" w:rsidP="003B738B">
            <w:pPr>
              <w:spacing w:before="0" w:after="0"/>
              <w:rPr>
                <w:b/>
                <w:sz w:val="20"/>
              </w:rPr>
            </w:pPr>
            <w:r w:rsidRPr="002344DC">
              <w:rPr>
                <w:b/>
                <w:sz w:val="20"/>
              </w:rPr>
              <w:t>NT</w:t>
            </w:r>
          </w:p>
        </w:tc>
        <w:tc>
          <w:tcPr>
            <w:tcW w:w="837" w:type="dxa"/>
            <w:shd w:val="clear" w:color="auto" w:fill="006600"/>
            <w:noWrap/>
            <w:vAlign w:val="center"/>
            <w:hideMark/>
          </w:tcPr>
          <w:p w14:paraId="3C024C55" w14:textId="77777777" w:rsidR="002126CB" w:rsidRPr="002344DC" w:rsidRDefault="002126CB" w:rsidP="003B738B">
            <w:pPr>
              <w:spacing w:before="0" w:after="0"/>
              <w:rPr>
                <w:b/>
                <w:sz w:val="20"/>
              </w:rPr>
            </w:pPr>
            <w:r w:rsidRPr="002344DC">
              <w:rPr>
                <w:b/>
                <w:sz w:val="20"/>
              </w:rPr>
              <w:t>ACT</w:t>
            </w:r>
          </w:p>
        </w:tc>
        <w:tc>
          <w:tcPr>
            <w:tcW w:w="738" w:type="dxa"/>
            <w:shd w:val="clear" w:color="auto" w:fill="006600"/>
            <w:noWrap/>
            <w:vAlign w:val="center"/>
            <w:hideMark/>
          </w:tcPr>
          <w:p w14:paraId="3F371B1E" w14:textId="77777777" w:rsidR="002126CB" w:rsidRPr="002344DC" w:rsidRDefault="002126CB" w:rsidP="003B738B">
            <w:pPr>
              <w:spacing w:before="0" w:after="0"/>
              <w:rPr>
                <w:b/>
                <w:sz w:val="20"/>
              </w:rPr>
            </w:pPr>
            <w:r w:rsidRPr="002344DC">
              <w:rPr>
                <w:b/>
                <w:sz w:val="20"/>
              </w:rPr>
              <w:t>OT</w:t>
            </w:r>
          </w:p>
        </w:tc>
        <w:tc>
          <w:tcPr>
            <w:tcW w:w="924" w:type="dxa"/>
            <w:shd w:val="clear" w:color="auto" w:fill="006600"/>
            <w:vAlign w:val="center"/>
            <w:hideMark/>
          </w:tcPr>
          <w:p w14:paraId="40181741" w14:textId="77777777" w:rsidR="002126CB" w:rsidRPr="002344DC" w:rsidRDefault="002126CB" w:rsidP="003B738B">
            <w:pPr>
              <w:spacing w:before="0" w:after="0"/>
              <w:rPr>
                <w:b/>
                <w:sz w:val="20"/>
              </w:rPr>
            </w:pPr>
            <w:r w:rsidRPr="002344DC">
              <w:rPr>
                <w:b/>
                <w:sz w:val="20"/>
              </w:rPr>
              <w:t>Total</w:t>
            </w:r>
          </w:p>
        </w:tc>
      </w:tr>
      <w:tr w:rsidR="002126CB" w:rsidRPr="00F53734" w14:paraId="29602917" w14:textId="77777777" w:rsidTr="00DC0AD6">
        <w:trPr>
          <w:trHeight w:val="699"/>
          <w:jc w:val="center"/>
        </w:trPr>
        <w:tc>
          <w:tcPr>
            <w:tcW w:w="725" w:type="dxa"/>
            <w:shd w:val="clear" w:color="auto" w:fill="auto"/>
            <w:vAlign w:val="center"/>
            <w:hideMark/>
          </w:tcPr>
          <w:p w14:paraId="10A24953" w14:textId="77777777" w:rsidR="002126CB" w:rsidRPr="00DC0AD6" w:rsidRDefault="002126CB" w:rsidP="003B738B">
            <w:pPr>
              <w:spacing w:before="0" w:after="0" w:line="240" w:lineRule="auto"/>
              <w:rPr>
                <w:sz w:val="18"/>
                <w:szCs w:val="18"/>
              </w:rPr>
            </w:pPr>
            <w:r w:rsidRPr="00DC0AD6">
              <w:rPr>
                <w:sz w:val="18"/>
                <w:szCs w:val="18"/>
              </w:rPr>
              <w:t>Item 55848</w:t>
            </w:r>
          </w:p>
        </w:tc>
        <w:tc>
          <w:tcPr>
            <w:tcW w:w="1772" w:type="dxa"/>
            <w:shd w:val="clear" w:color="auto" w:fill="auto"/>
            <w:hideMark/>
          </w:tcPr>
          <w:p w14:paraId="3CE3BDC2" w14:textId="77777777" w:rsidR="002126CB" w:rsidRPr="00DC0AD6" w:rsidRDefault="002126CB" w:rsidP="003B738B">
            <w:pPr>
              <w:spacing w:before="0" w:after="0" w:line="240" w:lineRule="auto"/>
              <w:rPr>
                <w:sz w:val="18"/>
                <w:szCs w:val="18"/>
              </w:rPr>
            </w:pPr>
            <w:r w:rsidRPr="00DC0AD6">
              <w:rPr>
                <w:sz w:val="18"/>
                <w:szCs w:val="18"/>
              </w:rPr>
              <w:t>Musculoskeletal cross-sectional echography, in conjunction with surgical procedure using interventional techniques (R)</w:t>
            </w:r>
          </w:p>
        </w:tc>
        <w:tc>
          <w:tcPr>
            <w:tcW w:w="887" w:type="dxa"/>
            <w:shd w:val="clear" w:color="auto" w:fill="auto"/>
            <w:noWrap/>
            <w:vAlign w:val="center"/>
            <w:hideMark/>
          </w:tcPr>
          <w:p w14:paraId="07F395B2" w14:textId="77777777" w:rsidR="002126CB" w:rsidRPr="00DC0AD6" w:rsidRDefault="002126CB" w:rsidP="003B738B">
            <w:pPr>
              <w:spacing w:before="0" w:after="0" w:line="240" w:lineRule="auto"/>
              <w:rPr>
                <w:sz w:val="18"/>
                <w:szCs w:val="18"/>
              </w:rPr>
            </w:pPr>
            <w:r w:rsidRPr="00DC0AD6">
              <w:rPr>
                <w:sz w:val="18"/>
                <w:szCs w:val="18"/>
              </w:rPr>
              <w:t>99,820</w:t>
            </w:r>
          </w:p>
        </w:tc>
        <w:tc>
          <w:tcPr>
            <w:tcW w:w="775" w:type="dxa"/>
            <w:shd w:val="clear" w:color="auto" w:fill="auto"/>
            <w:noWrap/>
            <w:vAlign w:val="center"/>
            <w:hideMark/>
          </w:tcPr>
          <w:p w14:paraId="26C27574" w14:textId="77777777" w:rsidR="002126CB" w:rsidRPr="00DC0AD6" w:rsidRDefault="002126CB" w:rsidP="003B738B">
            <w:pPr>
              <w:spacing w:before="0" w:after="0" w:line="240" w:lineRule="auto"/>
              <w:rPr>
                <w:sz w:val="18"/>
                <w:szCs w:val="18"/>
              </w:rPr>
            </w:pPr>
            <w:r w:rsidRPr="00DC0AD6">
              <w:rPr>
                <w:sz w:val="18"/>
                <w:szCs w:val="18"/>
              </w:rPr>
              <w:t>51,612</w:t>
            </w:r>
          </w:p>
        </w:tc>
        <w:tc>
          <w:tcPr>
            <w:tcW w:w="848" w:type="dxa"/>
            <w:shd w:val="clear" w:color="auto" w:fill="auto"/>
            <w:noWrap/>
            <w:vAlign w:val="center"/>
            <w:hideMark/>
          </w:tcPr>
          <w:p w14:paraId="0D20A7EE" w14:textId="77777777" w:rsidR="002126CB" w:rsidRPr="00DC0AD6" w:rsidRDefault="002126CB" w:rsidP="003B738B">
            <w:pPr>
              <w:spacing w:before="0" w:after="0" w:line="240" w:lineRule="auto"/>
              <w:rPr>
                <w:sz w:val="18"/>
                <w:szCs w:val="18"/>
              </w:rPr>
            </w:pPr>
            <w:r w:rsidRPr="00DC0AD6">
              <w:rPr>
                <w:sz w:val="18"/>
                <w:szCs w:val="18"/>
              </w:rPr>
              <w:t>88,487</w:t>
            </w:r>
          </w:p>
        </w:tc>
        <w:tc>
          <w:tcPr>
            <w:tcW w:w="798" w:type="dxa"/>
            <w:shd w:val="clear" w:color="auto" w:fill="auto"/>
            <w:noWrap/>
            <w:vAlign w:val="center"/>
            <w:hideMark/>
          </w:tcPr>
          <w:p w14:paraId="38D6FF32" w14:textId="77777777" w:rsidR="002126CB" w:rsidRPr="00DC0AD6" w:rsidRDefault="002126CB" w:rsidP="003B738B">
            <w:pPr>
              <w:spacing w:before="0" w:after="0" w:line="240" w:lineRule="auto"/>
              <w:rPr>
                <w:sz w:val="18"/>
                <w:szCs w:val="18"/>
              </w:rPr>
            </w:pPr>
            <w:r w:rsidRPr="00DC0AD6">
              <w:rPr>
                <w:sz w:val="18"/>
                <w:szCs w:val="18"/>
              </w:rPr>
              <w:t>12,302</w:t>
            </w:r>
          </w:p>
        </w:tc>
        <w:tc>
          <w:tcPr>
            <w:tcW w:w="775" w:type="dxa"/>
            <w:shd w:val="clear" w:color="auto" w:fill="auto"/>
            <w:noWrap/>
            <w:vAlign w:val="center"/>
            <w:hideMark/>
          </w:tcPr>
          <w:p w14:paraId="2B0901AC" w14:textId="77777777" w:rsidR="002126CB" w:rsidRPr="00DC0AD6" w:rsidRDefault="002126CB" w:rsidP="003B738B">
            <w:pPr>
              <w:spacing w:before="0" w:after="0" w:line="240" w:lineRule="auto"/>
              <w:rPr>
                <w:sz w:val="18"/>
                <w:szCs w:val="18"/>
              </w:rPr>
            </w:pPr>
            <w:r w:rsidRPr="00DC0AD6">
              <w:rPr>
                <w:sz w:val="18"/>
                <w:szCs w:val="18"/>
              </w:rPr>
              <w:t>59,167</w:t>
            </w:r>
          </w:p>
        </w:tc>
        <w:tc>
          <w:tcPr>
            <w:tcW w:w="860" w:type="dxa"/>
            <w:shd w:val="clear" w:color="auto" w:fill="auto"/>
            <w:noWrap/>
            <w:vAlign w:val="center"/>
            <w:hideMark/>
          </w:tcPr>
          <w:p w14:paraId="1391FB87" w14:textId="77777777" w:rsidR="002126CB" w:rsidRPr="00DC0AD6" w:rsidRDefault="002126CB" w:rsidP="003B738B">
            <w:pPr>
              <w:spacing w:before="0" w:after="0" w:line="240" w:lineRule="auto"/>
              <w:rPr>
                <w:sz w:val="18"/>
                <w:szCs w:val="18"/>
              </w:rPr>
            </w:pPr>
            <w:r w:rsidRPr="00DC0AD6">
              <w:rPr>
                <w:sz w:val="18"/>
                <w:szCs w:val="18"/>
              </w:rPr>
              <w:t>4,768</w:t>
            </w:r>
          </w:p>
        </w:tc>
        <w:tc>
          <w:tcPr>
            <w:tcW w:w="674" w:type="dxa"/>
            <w:shd w:val="clear" w:color="auto" w:fill="auto"/>
            <w:noWrap/>
            <w:vAlign w:val="center"/>
            <w:hideMark/>
          </w:tcPr>
          <w:p w14:paraId="626B2DED" w14:textId="77777777" w:rsidR="002126CB" w:rsidRPr="00DC0AD6" w:rsidRDefault="002126CB" w:rsidP="003B738B">
            <w:pPr>
              <w:spacing w:before="0" w:after="0" w:line="240" w:lineRule="auto"/>
              <w:rPr>
                <w:sz w:val="18"/>
                <w:szCs w:val="18"/>
              </w:rPr>
            </w:pPr>
            <w:r w:rsidRPr="00DC0AD6">
              <w:rPr>
                <w:sz w:val="18"/>
                <w:szCs w:val="18"/>
              </w:rPr>
              <w:t>993</w:t>
            </w:r>
          </w:p>
        </w:tc>
        <w:tc>
          <w:tcPr>
            <w:tcW w:w="837" w:type="dxa"/>
            <w:shd w:val="clear" w:color="auto" w:fill="auto"/>
            <w:noWrap/>
            <w:vAlign w:val="center"/>
            <w:hideMark/>
          </w:tcPr>
          <w:p w14:paraId="44CDCCAA" w14:textId="77777777" w:rsidR="002126CB" w:rsidRPr="00DC0AD6" w:rsidRDefault="002126CB" w:rsidP="003B738B">
            <w:pPr>
              <w:spacing w:before="0" w:after="0" w:line="240" w:lineRule="auto"/>
              <w:rPr>
                <w:sz w:val="18"/>
                <w:szCs w:val="18"/>
              </w:rPr>
            </w:pPr>
            <w:r w:rsidRPr="00DC0AD6">
              <w:rPr>
                <w:sz w:val="18"/>
                <w:szCs w:val="18"/>
              </w:rPr>
              <w:t>2,549</w:t>
            </w:r>
          </w:p>
        </w:tc>
        <w:tc>
          <w:tcPr>
            <w:tcW w:w="738" w:type="dxa"/>
            <w:shd w:val="clear" w:color="auto" w:fill="auto"/>
            <w:noWrap/>
            <w:vAlign w:val="center"/>
            <w:hideMark/>
          </w:tcPr>
          <w:p w14:paraId="2631815B" w14:textId="77777777" w:rsidR="002126CB" w:rsidRPr="00DC0AD6" w:rsidRDefault="002126CB" w:rsidP="003B738B">
            <w:pPr>
              <w:spacing w:before="0" w:after="0" w:line="240" w:lineRule="auto"/>
              <w:rPr>
                <w:sz w:val="18"/>
                <w:szCs w:val="18"/>
              </w:rPr>
            </w:pPr>
            <w:r w:rsidRPr="00DC0AD6">
              <w:rPr>
                <w:sz w:val="18"/>
                <w:szCs w:val="18"/>
              </w:rPr>
              <w:t>14</w:t>
            </w:r>
          </w:p>
        </w:tc>
        <w:tc>
          <w:tcPr>
            <w:tcW w:w="924" w:type="dxa"/>
            <w:shd w:val="clear" w:color="auto" w:fill="auto"/>
            <w:noWrap/>
            <w:vAlign w:val="center"/>
            <w:hideMark/>
          </w:tcPr>
          <w:p w14:paraId="543C539A" w14:textId="77777777" w:rsidR="002126CB" w:rsidRPr="00DC0AD6" w:rsidRDefault="002126CB" w:rsidP="003B738B">
            <w:pPr>
              <w:spacing w:before="0" w:after="0" w:line="240" w:lineRule="auto"/>
              <w:rPr>
                <w:sz w:val="18"/>
                <w:szCs w:val="18"/>
              </w:rPr>
            </w:pPr>
            <w:r w:rsidRPr="00DC0AD6">
              <w:rPr>
                <w:sz w:val="18"/>
                <w:szCs w:val="18"/>
              </w:rPr>
              <w:t>319,711</w:t>
            </w:r>
          </w:p>
        </w:tc>
      </w:tr>
      <w:tr w:rsidR="002126CB" w:rsidRPr="00F53734" w14:paraId="6B07091C" w14:textId="77777777" w:rsidTr="003B738B">
        <w:trPr>
          <w:trHeight w:val="699"/>
          <w:jc w:val="center"/>
        </w:trPr>
        <w:tc>
          <w:tcPr>
            <w:tcW w:w="725" w:type="dxa"/>
            <w:shd w:val="clear" w:color="auto" w:fill="auto"/>
            <w:vAlign w:val="center"/>
            <w:hideMark/>
          </w:tcPr>
          <w:p w14:paraId="691531A4" w14:textId="77777777" w:rsidR="002126CB" w:rsidRPr="00DC0AD6" w:rsidRDefault="002126CB" w:rsidP="003B738B">
            <w:pPr>
              <w:spacing w:before="0" w:after="0" w:line="240" w:lineRule="auto"/>
              <w:rPr>
                <w:sz w:val="18"/>
                <w:szCs w:val="18"/>
              </w:rPr>
            </w:pPr>
            <w:r w:rsidRPr="00DC0AD6">
              <w:rPr>
                <w:sz w:val="18"/>
                <w:szCs w:val="18"/>
              </w:rPr>
              <w:t>Item 55850</w:t>
            </w:r>
          </w:p>
        </w:tc>
        <w:tc>
          <w:tcPr>
            <w:tcW w:w="1772" w:type="dxa"/>
            <w:shd w:val="clear" w:color="auto" w:fill="auto"/>
            <w:hideMark/>
          </w:tcPr>
          <w:p w14:paraId="6D1E5C0F" w14:textId="77777777" w:rsidR="002126CB" w:rsidRPr="00DC0AD6" w:rsidRDefault="002126CB" w:rsidP="003B738B">
            <w:pPr>
              <w:spacing w:before="0" w:after="0" w:line="240" w:lineRule="auto"/>
              <w:rPr>
                <w:sz w:val="18"/>
                <w:szCs w:val="18"/>
              </w:rPr>
            </w:pPr>
            <w:r w:rsidRPr="00DC0AD6">
              <w:rPr>
                <w:sz w:val="18"/>
                <w:szCs w:val="18"/>
              </w:rPr>
              <w:t>Musculoskeletal cross-sectional echography, in conjunction with a surgical procedure using interventional techniques, inclusive of a diagnostic musculoskeletal ultrasound</w:t>
            </w:r>
          </w:p>
        </w:tc>
        <w:tc>
          <w:tcPr>
            <w:tcW w:w="887" w:type="dxa"/>
            <w:shd w:val="clear" w:color="auto" w:fill="auto"/>
            <w:noWrap/>
            <w:vAlign w:val="center"/>
            <w:hideMark/>
          </w:tcPr>
          <w:p w14:paraId="40BE927A" w14:textId="77777777" w:rsidR="002126CB" w:rsidRPr="00DC0AD6" w:rsidRDefault="002126CB" w:rsidP="003B738B">
            <w:pPr>
              <w:spacing w:before="0" w:after="0" w:line="240" w:lineRule="auto"/>
              <w:rPr>
                <w:sz w:val="18"/>
                <w:szCs w:val="18"/>
              </w:rPr>
            </w:pPr>
            <w:r w:rsidRPr="00DC0AD6">
              <w:rPr>
                <w:sz w:val="18"/>
                <w:szCs w:val="18"/>
              </w:rPr>
              <w:t>63,081</w:t>
            </w:r>
          </w:p>
        </w:tc>
        <w:tc>
          <w:tcPr>
            <w:tcW w:w="775" w:type="dxa"/>
            <w:shd w:val="clear" w:color="auto" w:fill="auto"/>
            <w:noWrap/>
            <w:vAlign w:val="center"/>
            <w:hideMark/>
          </w:tcPr>
          <w:p w14:paraId="6A0622DE" w14:textId="77777777" w:rsidR="002126CB" w:rsidRPr="00DC0AD6" w:rsidRDefault="002126CB" w:rsidP="003B738B">
            <w:pPr>
              <w:spacing w:before="0" w:after="0" w:line="240" w:lineRule="auto"/>
              <w:rPr>
                <w:sz w:val="18"/>
                <w:szCs w:val="18"/>
              </w:rPr>
            </w:pPr>
            <w:r w:rsidRPr="00DC0AD6">
              <w:rPr>
                <w:sz w:val="18"/>
                <w:szCs w:val="18"/>
              </w:rPr>
              <w:t>49,418</w:t>
            </w:r>
          </w:p>
        </w:tc>
        <w:tc>
          <w:tcPr>
            <w:tcW w:w="848" w:type="dxa"/>
            <w:shd w:val="clear" w:color="auto" w:fill="auto"/>
            <w:noWrap/>
            <w:vAlign w:val="center"/>
            <w:hideMark/>
          </w:tcPr>
          <w:p w14:paraId="0874829B" w14:textId="77777777" w:rsidR="002126CB" w:rsidRPr="00DC0AD6" w:rsidRDefault="002126CB" w:rsidP="003B738B">
            <w:pPr>
              <w:spacing w:before="0" w:after="0" w:line="240" w:lineRule="auto"/>
              <w:rPr>
                <w:sz w:val="18"/>
                <w:szCs w:val="18"/>
              </w:rPr>
            </w:pPr>
            <w:r w:rsidRPr="00DC0AD6">
              <w:rPr>
                <w:sz w:val="18"/>
                <w:szCs w:val="18"/>
              </w:rPr>
              <w:t>25,022</w:t>
            </w:r>
          </w:p>
        </w:tc>
        <w:tc>
          <w:tcPr>
            <w:tcW w:w="798" w:type="dxa"/>
            <w:shd w:val="clear" w:color="auto" w:fill="auto"/>
            <w:noWrap/>
            <w:vAlign w:val="center"/>
            <w:hideMark/>
          </w:tcPr>
          <w:p w14:paraId="78C3339F" w14:textId="77777777" w:rsidR="002126CB" w:rsidRPr="00DC0AD6" w:rsidRDefault="002126CB" w:rsidP="003B738B">
            <w:pPr>
              <w:spacing w:before="0" w:after="0" w:line="240" w:lineRule="auto"/>
              <w:rPr>
                <w:sz w:val="18"/>
                <w:szCs w:val="18"/>
              </w:rPr>
            </w:pPr>
            <w:r w:rsidRPr="00DC0AD6">
              <w:rPr>
                <w:sz w:val="18"/>
                <w:szCs w:val="18"/>
              </w:rPr>
              <w:t>55,776</w:t>
            </w:r>
          </w:p>
        </w:tc>
        <w:tc>
          <w:tcPr>
            <w:tcW w:w="775" w:type="dxa"/>
            <w:shd w:val="clear" w:color="auto" w:fill="auto"/>
            <w:noWrap/>
            <w:vAlign w:val="center"/>
            <w:hideMark/>
          </w:tcPr>
          <w:p w14:paraId="73A04741" w14:textId="77777777" w:rsidR="002126CB" w:rsidRPr="00DC0AD6" w:rsidRDefault="002126CB" w:rsidP="003B738B">
            <w:pPr>
              <w:spacing w:before="0" w:after="0" w:line="240" w:lineRule="auto"/>
              <w:rPr>
                <w:sz w:val="18"/>
                <w:szCs w:val="18"/>
              </w:rPr>
            </w:pPr>
            <w:r w:rsidRPr="00DC0AD6">
              <w:rPr>
                <w:sz w:val="18"/>
                <w:szCs w:val="18"/>
              </w:rPr>
              <w:t>18,576</w:t>
            </w:r>
          </w:p>
        </w:tc>
        <w:tc>
          <w:tcPr>
            <w:tcW w:w="860" w:type="dxa"/>
            <w:shd w:val="clear" w:color="auto" w:fill="auto"/>
            <w:noWrap/>
            <w:vAlign w:val="center"/>
            <w:hideMark/>
          </w:tcPr>
          <w:p w14:paraId="66DA896A" w14:textId="77777777" w:rsidR="002126CB" w:rsidRPr="00DC0AD6" w:rsidRDefault="002126CB" w:rsidP="003B738B">
            <w:pPr>
              <w:spacing w:before="0" w:after="0" w:line="240" w:lineRule="auto"/>
              <w:rPr>
                <w:sz w:val="18"/>
                <w:szCs w:val="18"/>
              </w:rPr>
            </w:pPr>
            <w:r w:rsidRPr="00DC0AD6">
              <w:rPr>
                <w:sz w:val="18"/>
                <w:szCs w:val="18"/>
              </w:rPr>
              <w:t>2,257</w:t>
            </w:r>
          </w:p>
        </w:tc>
        <w:tc>
          <w:tcPr>
            <w:tcW w:w="674" w:type="dxa"/>
            <w:shd w:val="clear" w:color="auto" w:fill="auto"/>
            <w:noWrap/>
            <w:vAlign w:val="center"/>
            <w:hideMark/>
          </w:tcPr>
          <w:p w14:paraId="68D68AA3" w14:textId="77777777" w:rsidR="002126CB" w:rsidRPr="00DC0AD6" w:rsidRDefault="002126CB" w:rsidP="003B738B">
            <w:pPr>
              <w:spacing w:before="0" w:after="0" w:line="240" w:lineRule="auto"/>
              <w:rPr>
                <w:sz w:val="18"/>
                <w:szCs w:val="18"/>
              </w:rPr>
            </w:pPr>
            <w:r w:rsidRPr="00DC0AD6">
              <w:rPr>
                <w:sz w:val="18"/>
                <w:szCs w:val="18"/>
              </w:rPr>
              <w:t>1,056</w:t>
            </w:r>
          </w:p>
        </w:tc>
        <w:tc>
          <w:tcPr>
            <w:tcW w:w="837" w:type="dxa"/>
            <w:shd w:val="clear" w:color="auto" w:fill="auto"/>
            <w:noWrap/>
            <w:vAlign w:val="center"/>
            <w:hideMark/>
          </w:tcPr>
          <w:p w14:paraId="099174F9" w14:textId="77777777" w:rsidR="002126CB" w:rsidRPr="00DC0AD6" w:rsidRDefault="002126CB" w:rsidP="003B738B">
            <w:pPr>
              <w:spacing w:before="0" w:after="0" w:line="240" w:lineRule="auto"/>
              <w:rPr>
                <w:sz w:val="18"/>
                <w:szCs w:val="18"/>
              </w:rPr>
            </w:pPr>
            <w:r w:rsidRPr="00DC0AD6">
              <w:rPr>
                <w:sz w:val="18"/>
                <w:szCs w:val="18"/>
              </w:rPr>
              <w:t>6,154</w:t>
            </w:r>
          </w:p>
        </w:tc>
        <w:tc>
          <w:tcPr>
            <w:tcW w:w="738" w:type="dxa"/>
            <w:shd w:val="clear" w:color="auto" w:fill="auto"/>
            <w:noWrap/>
            <w:vAlign w:val="center"/>
            <w:hideMark/>
          </w:tcPr>
          <w:p w14:paraId="2C411B32" w14:textId="77777777" w:rsidR="002126CB" w:rsidRPr="00DC0AD6" w:rsidRDefault="002126CB" w:rsidP="003B738B">
            <w:pPr>
              <w:spacing w:before="0" w:after="0" w:line="240" w:lineRule="auto"/>
              <w:rPr>
                <w:sz w:val="18"/>
                <w:szCs w:val="18"/>
              </w:rPr>
            </w:pPr>
            <w:r w:rsidRPr="00DC0AD6">
              <w:rPr>
                <w:sz w:val="18"/>
                <w:szCs w:val="18"/>
              </w:rPr>
              <w:t>np</w:t>
            </w:r>
          </w:p>
        </w:tc>
        <w:tc>
          <w:tcPr>
            <w:tcW w:w="924" w:type="dxa"/>
            <w:shd w:val="clear" w:color="auto" w:fill="auto"/>
            <w:noWrap/>
            <w:vAlign w:val="center"/>
            <w:hideMark/>
          </w:tcPr>
          <w:p w14:paraId="58BD237B" w14:textId="77777777" w:rsidR="002126CB" w:rsidRPr="00DC0AD6" w:rsidRDefault="002126CB" w:rsidP="003B738B">
            <w:pPr>
              <w:spacing w:before="0" w:after="0" w:line="240" w:lineRule="auto"/>
              <w:rPr>
                <w:sz w:val="18"/>
                <w:szCs w:val="18"/>
              </w:rPr>
            </w:pPr>
            <w:r w:rsidRPr="00DC0AD6">
              <w:rPr>
                <w:sz w:val="18"/>
                <w:szCs w:val="18"/>
              </w:rPr>
              <w:t>221,342</w:t>
            </w:r>
          </w:p>
        </w:tc>
      </w:tr>
    </w:tbl>
    <w:p w14:paraId="6E8B032B" w14:textId="4EC03C7E" w:rsidR="002126CB" w:rsidRDefault="002126CB" w:rsidP="002126CB">
      <w:r w:rsidRPr="00F53734">
        <w:t>The Committee reviewed data relating to the co-claiming of musculoskeletal cross-sectional echography items in conjunction with other musculosk</w:t>
      </w:r>
      <w:r>
        <w:t xml:space="preserve">eletal ultrasound items. Table </w:t>
      </w:r>
      <w:r w:rsidR="00F46CD1">
        <w:t>3</w:t>
      </w:r>
      <w:r w:rsidR="008F02AF">
        <w:t>8</w:t>
      </w:r>
      <w:r w:rsidRPr="00F53734">
        <w:t>, below, shows a total of 497,553 services were performed for referred shoulder</w:t>
      </w:r>
      <w:r w:rsidR="007943FD">
        <w:t xml:space="preserve"> ultrasound (55808) during 2016/</w:t>
      </w:r>
      <w:r w:rsidRPr="00F53734">
        <w:t>17. Of these, 14,435 (3</w:t>
      </w:r>
      <w:r w:rsidR="00CD0A65">
        <w:t xml:space="preserve"> per cent</w:t>
      </w:r>
      <w:r w:rsidRPr="00F53734">
        <w:t>) were performed in the 7 days before a 55850 (musculoskeletal cross-sectional echography with intervention inclusive of a diagnostic musculoskeletal ultrasound service).</w:t>
      </w:r>
    </w:p>
    <w:p w14:paraId="66058453" w14:textId="51C928E8" w:rsidR="002126CB" w:rsidRPr="002344DC" w:rsidRDefault="00F46CD1" w:rsidP="00F46CD1">
      <w:pPr>
        <w:pStyle w:val="Caption"/>
      </w:pPr>
      <w:bookmarkStart w:id="324" w:name="_Toc511069247"/>
      <w:bookmarkStart w:id="325" w:name="_Toc520282993"/>
      <w:bookmarkStart w:id="326" w:name="_Toc520715052"/>
      <w:bookmarkStart w:id="327" w:name="_Toc520715074"/>
      <w:bookmarkStart w:id="328" w:name="_Toc5194949"/>
      <w:r>
        <w:t>Table</w:t>
      </w:r>
      <w:r w:rsidR="00F32F21">
        <w:rPr>
          <w:noProof/>
        </w:rPr>
        <w:t xml:space="preserve"> 38</w:t>
      </w:r>
      <w:r w:rsidR="002126CB" w:rsidRPr="002344DC">
        <w:t>: Number of services for a musculoskeletal echography item (55848 or 55850) when a shoulder ultrasound item (55808, 55809, 55810 or 55811) was claimed in the preceding 7 days (excluding same day services), 2016</w:t>
      </w:r>
      <w:r>
        <w:t>/</w:t>
      </w:r>
      <w:r w:rsidR="002126CB" w:rsidRPr="002344DC">
        <w:t>17</w:t>
      </w:r>
      <w:bookmarkEnd w:id="324"/>
      <w:bookmarkEnd w:id="325"/>
      <w:bookmarkEnd w:id="326"/>
      <w:bookmarkEnd w:id="327"/>
      <w:r w:rsidR="002344DC" w:rsidRPr="002344DC">
        <w:t>.</w:t>
      </w:r>
      <w:bookmarkEnd w:id="328"/>
    </w:p>
    <w:tbl>
      <w:tblPr>
        <w:tblW w:w="9056"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264"/>
        <w:gridCol w:w="2264"/>
        <w:gridCol w:w="2264"/>
        <w:gridCol w:w="2264"/>
      </w:tblGrid>
      <w:tr w:rsidR="002126CB" w:rsidRPr="00F53734" w14:paraId="797A5D71" w14:textId="77777777" w:rsidTr="002344DC">
        <w:trPr>
          <w:trHeight w:val="540"/>
          <w:jc w:val="center"/>
        </w:trPr>
        <w:tc>
          <w:tcPr>
            <w:tcW w:w="4528" w:type="dxa"/>
            <w:gridSpan w:val="2"/>
            <w:shd w:val="clear" w:color="auto" w:fill="006600"/>
            <w:vAlign w:val="center"/>
            <w:hideMark/>
          </w:tcPr>
          <w:p w14:paraId="7CB26028" w14:textId="0397F1FC" w:rsidR="002126CB" w:rsidRPr="002344DC" w:rsidRDefault="002126CB" w:rsidP="00F46CD1">
            <w:pPr>
              <w:rPr>
                <w:b/>
                <w:sz w:val="20"/>
              </w:rPr>
            </w:pPr>
            <w:r w:rsidRPr="002344DC">
              <w:rPr>
                <w:b/>
                <w:sz w:val="20"/>
              </w:rPr>
              <w:t>Total number of services, 2016</w:t>
            </w:r>
            <w:r w:rsidR="00F46CD1">
              <w:rPr>
                <w:b/>
                <w:sz w:val="20"/>
              </w:rPr>
              <w:t>/</w:t>
            </w:r>
            <w:r w:rsidRPr="002344DC">
              <w:rPr>
                <w:b/>
                <w:sz w:val="20"/>
              </w:rPr>
              <w:t>17</w:t>
            </w:r>
          </w:p>
        </w:tc>
        <w:tc>
          <w:tcPr>
            <w:tcW w:w="4528" w:type="dxa"/>
            <w:gridSpan w:val="2"/>
            <w:shd w:val="clear" w:color="auto" w:fill="006600"/>
            <w:vAlign w:val="center"/>
            <w:hideMark/>
          </w:tcPr>
          <w:p w14:paraId="621FCFF9" w14:textId="4AEC8D55" w:rsidR="002126CB" w:rsidRPr="002344DC" w:rsidRDefault="002126CB" w:rsidP="00F46CD1">
            <w:pPr>
              <w:rPr>
                <w:b/>
                <w:sz w:val="20"/>
              </w:rPr>
            </w:pPr>
            <w:r w:rsidRPr="002344DC">
              <w:rPr>
                <w:b/>
                <w:sz w:val="20"/>
              </w:rPr>
              <w:t>Number of services in which a shoulder ultrasound item was claimed in the preceding 7 days, 2016</w:t>
            </w:r>
            <w:r w:rsidR="00F46CD1">
              <w:rPr>
                <w:b/>
                <w:sz w:val="20"/>
              </w:rPr>
              <w:t>/</w:t>
            </w:r>
            <w:r w:rsidRPr="002344DC">
              <w:rPr>
                <w:b/>
                <w:sz w:val="20"/>
              </w:rPr>
              <w:t>17</w:t>
            </w:r>
          </w:p>
        </w:tc>
      </w:tr>
      <w:tr w:rsidR="002126CB" w:rsidRPr="00F53734" w14:paraId="769CC12D" w14:textId="77777777" w:rsidTr="002344DC">
        <w:trPr>
          <w:trHeight w:val="255"/>
          <w:jc w:val="center"/>
        </w:trPr>
        <w:tc>
          <w:tcPr>
            <w:tcW w:w="2264" w:type="dxa"/>
            <w:shd w:val="clear" w:color="auto" w:fill="006600"/>
            <w:hideMark/>
          </w:tcPr>
          <w:p w14:paraId="665FBE05" w14:textId="77777777" w:rsidR="002126CB" w:rsidRPr="002344DC" w:rsidRDefault="002126CB" w:rsidP="002126CB">
            <w:pPr>
              <w:rPr>
                <w:b/>
                <w:sz w:val="20"/>
              </w:rPr>
            </w:pPr>
            <w:r w:rsidRPr="002344DC">
              <w:rPr>
                <w:b/>
                <w:sz w:val="20"/>
              </w:rPr>
              <w:t>Item</w:t>
            </w:r>
          </w:p>
        </w:tc>
        <w:tc>
          <w:tcPr>
            <w:tcW w:w="2264" w:type="dxa"/>
            <w:shd w:val="clear" w:color="auto" w:fill="006600"/>
            <w:hideMark/>
          </w:tcPr>
          <w:p w14:paraId="0209BD55" w14:textId="77777777" w:rsidR="002126CB" w:rsidRPr="002344DC" w:rsidRDefault="002126CB" w:rsidP="002126CB">
            <w:pPr>
              <w:rPr>
                <w:b/>
                <w:sz w:val="20"/>
              </w:rPr>
            </w:pPr>
            <w:r w:rsidRPr="002344DC">
              <w:rPr>
                <w:b/>
                <w:sz w:val="20"/>
              </w:rPr>
              <w:t>Services</w:t>
            </w:r>
          </w:p>
        </w:tc>
        <w:tc>
          <w:tcPr>
            <w:tcW w:w="2264" w:type="dxa"/>
            <w:shd w:val="clear" w:color="auto" w:fill="006600"/>
            <w:hideMark/>
          </w:tcPr>
          <w:p w14:paraId="4AB10E7D" w14:textId="77777777" w:rsidR="002126CB" w:rsidRPr="002344DC" w:rsidRDefault="002126CB" w:rsidP="002126CB">
            <w:pPr>
              <w:rPr>
                <w:b/>
                <w:sz w:val="20"/>
              </w:rPr>
            </w:pPr>
            <w:r w:rsidRPr="002344DC">
              <w:rPr>
                <w:b/>
                <w:sz w:val="20"/>
              </w:rPr>
              <w:t>Item</w:t>
            </w:r>
          </w:p>
        </w:tc>
        <w:tc>
          <w:tcPr>
            <w:tcW w:w="2264" w:type="dxa"/>
            <w:shd w:val="clear" w:color="auto" w:fill="006600"/>
            <w:hideMark/>
          </w:tcPr>
          <w:p w14:paraId="0585BC7D" w14:textId="77777777" w:rsidR="002126CB" w:rsidRPr="002344DC" w:rsidRDefault="002126CB" w:rsidP="002126CB">
            <w:pPr>
              <w:rPr>
                <w:b/>
                <w:sz w:val="20"/>
              </w:rPr>
            </w:pPr>
            <w:r w:rsidRPr="002344DC">
              <w:rPr>
                <w:b/>
                <w:sz w:val="20"/>
              </w:rPr>
              <w:t>Services</w:t>
            </w:r>
          </w:p>
        </w:tc>
      </w:tr>
      <w:tr w:rsidR="002126CB" w:rsidRPr="00F53734" w14:paraId="1ED20B31" w14:textId="77777777" w:rsidTr="002344DC">
        <w:trPr>
          <w:trHeight w:val="300"/>
          <w:jc w:val="center"/>
        </w:trPr>
        <w:tc>
          <w:tcPr>
            <w:tcW w:w="2264" w:type="dxa"/>
            <w:shd w:val="clear" w:color="000000" w:fill="FFFFFF"/>
            <w:noWrap/>
            <w:vAlign w:val="bottom"/>
            <w:hideMark/>
          </w:tcPr>
          <w:p w14:paraId="76ABDD45" w14:textId="77777777" w:rsidR="002126CB" w:rsidRPr="002344DC" w:rsidRDefault="002126CB" w:rsidP="002126CB">
            <w:pPr>
              <w:rPr>
                <w:sz w:val="18"/>
              </w:rPr>
            </w:pPr>
            <w:r w:rsidRPr="002344DC">
              <w:rPr>
                <w:sz w:val="18"/>
              </w:rPr>
              <w:t xml:space="preserve">55808 </w:t>
            </w:r>
          </w:p>
        </w:tc>
        <w:tc>
          <w:tcPr>
            <w:tcW w:w="2264" w:type="dxa"/>
            <w:shd w:val="clear" w:color="000000" w:fill="FFFFFF"/>
            <w:noWrap/>
            <w:vAlign w:val="center"/>
            <w:hideMark/>
          </w:tcPr>
          <w:p w14:paraId="3A549EEC" w14:textId="77777777" w:rsidR="002126CB" w:rsidRPr="002344DC" w:rsidRDefault="002126CB" w:rsidP="002126CB">
            <w:pPr>
              <w:rPr>
                <w:sz w:val="18"/>
              </w:rPr>
            </w:pPr>
            <w:r w:rsidRPr="002344DC">
              <w:rPr>
                <w:sz w:val="18"/>
              </w:rPr>
              <w:t>497,553</w:t>
            </w:r>
          </w:p>
        </w:tc>
        <w:tc>
          <w:tcPr>
            <w:tcW w:w="2264" w:type="dxa"/>
            <w:shd w:val="clear" w:color="000000" w:fill="FFFFFF"/>
            <w:noWrap/>
            <w:vAlign w:val="center"/>
            <w:hideMark/>
          </w:tcPr>
          <w:p w14:paraId="5B618B24" w14:textId="77777777" w:rsidR="002126CB" w:rsidRPr="002344DC" w:rsidRDefault="002126CB" w:rsidP="002126CB">
            <w:pPr>
              <w:rPr>
                <w:sz w:val="18"/>
              </w:rPr>
            </w:pPr>
            <w:r w:rsidRPr="002344DC">
              <w:rPr>
                <w:sz w:val="18"/>
              </w:rPr>
              <w:t>55808</w:t>
            </w:r>
          </w:p>
        </w:tc>
        <w:tc>
          <w:tcPr>
            <w:tcW w:w="2264" w:type="dxa"/>
            <w:shd w:val="clear" w:color="000000" w:fill="FFFFFF"/>
            <w:noWrap/>
            <w:vAlign w:val="center"/>
            <w:hideMark/>
          </w:tcPr>
          <w:p w14:paraId="4823C1E3" w14:textId="77777777" w:rsidR="002126CB" w:rsidRPr="002344DC" w:rsidRDefault="002126CB" w:rsidP="002126CB">
            <w:pPr>
              <w:rPr>
                <w:sz w:val="18"/>
              </w:rPr>
            </w:pPr>
            <w:r w:rsidRPr="002344DC">
              <w:rPr>
                <w:sz w:val="18"/>
              </w:rPr>
              <w:t>14,435</w:t>
            </w:r>
          </w:p>
        </w:tc>
      </w:tr>
      <w:tr w:rsidR="002126CB" w:rsidRPr="00F53734" w14:paraId="1A48B647" w14:textId="77777777" w:rsidTr="002344DC">
        <w:trPr>
          <w:trHeight w:val="300"/>
          <w:jc w:val="center"/>
        </w:trPr>
        <w:tc>
          <w:tcPr>
            <w:tcW w:w="2264" w:type="dxa"/>
            <w:shd w:val="clear" w:color="000000" w:fill="FFFFFF"/>
            <w:noWrap/>
            <w:vAlign w:val="bottom"/>
            <w:hideMark/>
          </w:tcPr>
          <w:p w14:paraId="7B041596" w14:textId="77777777" w:rsidR="002126CB" w:rsidRPr="002344DC" w:rsidRDefault="002126CB" w:rsidP="002126CB">
            <w:pPr>
              <w:rPr>
                <w:sz w:val="18"/>
              </w:rPr>
            </w:pPr>
            <w:r w:rsidRPr="002344DC">
              <w:rPr>
                <w:sz w:val="18"/>
              </w:rPr>
              <w:t xml:space="preserve">55810 </w:t>
            </w:r>
          </w:p>
        </w:tc>
        <w:tc>
          <w:tcPr>
            <w:tcW w:w="2264" w:type="dxa"/>
            <w:shd w:val="clear" w:color="000000" w:fill="FFFFFF"/>
            <w:noWrap/>
            <w:vAlign w:val="center"/>
            <w:hideMark/>
          </w:tcPr>
          <w:p w14:paraId="66BD23EF" w14:textId="77777777" w:rsidR="002126CB" w:rsidRPr="002344DC" w:rsidRDefault="002126CB" w:rsidP="002126CB">
            <w:pPr>
              <w:rPr>
                <w:sz w:val="18"/>
              </w:rPr>
            </w:pPr>
            <w:r w:rsidRPr="002344DC">
              <w:rPr>
                <w:sz w:val="18"/>
              </w:rPr>
              <w:t>4,618</w:t>
            </w:r>
          </w:p>
        </w:tc>
        <w:tc>
          <w:tcPr>
            <w:tcW w:w="2264" w:type="dxa"/>
            <w:shd w:val="clear" w:color="000000" w:fill="FFFFFF"/>
            <w:noWrap/>
            <w:vAlign w:val="center"/>
            <w:hideMark/>
          </w:tcPr>
          <w:p w14:paraId="01187F30" w14:textId="77777777" w:rsidR="002126CB" w:rsidRPr="002344DC" w:rsidRDefault="002126CB" w:rsidP="002126CB">
            <w:pPr>
              <w:rPr>
                <w:sz w:val="18"/>
              </w:rPr>
            </w:pPr>
            <w:r w:rsidRPr="002344DC">
              <w:rPr>
                <w:sz w:val="18"/>
              </w:rPr>
              <w:t>55810</w:t>
            </w:r>
          </w:p>
        </w:tc>
        <w:tc>
          <w:tcPr>
            <w:tcW w:w="2264" w:type="dxa"/>
            <w:shd w:val="clear" w:color="000000" w:fill="FFFFFF"/>
            <w:noWrap/>
            <w:vAlign w:val="center"/>
            <w:hideMark/>
          </w:tcPr>
          <w:p w14:paraId="23D4157A" w14:textId="77777777" w:rsidR="002126CB" w:rsidRPr="002344DC" w:rsidRDefault="002126CB" w:rsidP="002126CB">
            <w:pPr>
              <w:rPr>
                <w:sz w:val="18"/>
              </w:rPr>
            </w:pPr>
            <w:r w:rsidRPr="002344DC">
              <w:rPr>
                <w:sz w:val="18"/>
              </w:rPr>
              <w:t>45</w:t>
            </w:r>
          </w:p>
        </w:tc>
      </w:tr>
    </w:tbl>
    <w:p w14:paraId="040C2406" w14:textId="437951C9" w:rsidR="002126CB" w:rsidRDefault="002126CB" w:rsidP="002126CB">
      <w:r w:rsidRPr="00F53734">
        <w:rPr>
          <w:szCs w:val="20"/>
        </w:rPr>
        <w:t>The Committee also reviewed state-by-state data on the co-claiming of these items.</w:t>
      </w:r>
      <w:r>
        <w:t xml:space="preserve"> Table </w:t>
      </w:r>
      <w:r w:rsidR="008F02AF">
        <w:t>39</w:t>
      </w:r>
      <w:r w:rsidRPr="00F53734">
        <w:t>, below, shows that a significant proportion (6</w:t>
      </w:r>
      <w:r w:rsidR="00CD0A65">
        <w:t xml:space="preserve"> per cent</w:t>
      </w:r>
      <w:r w:rsidRPr="00F53734">
        <w:t xml:space="preserve"> average across all states and territories) of claims for item 55850, were co-claimed with an additional shoulder ultrasound </w:t>
      </w:r>
      <w:r w:rsidRPr="00F53734">
        <w:lastRenderedPageBreak/>
        <w:t>within the 7 days prior. The highest rates of co-claiming were in Victoria (10</w:t>
      </w:r>
      <w:r w:rsidR="00CD0A65">
        <w:t xml:space="preserve"> per cent</w:t>
      </w:r>
      <w:r w:rsidRPr="00F53734">
        <w:t>) and NSW (9</w:t>
      </w:r>
      <w:r w:rsidR="00CD0A65">
        <w:t xml:space="preserve"> per cent</w:t>
      </w:r>
      <w:r w:rsidRPr="00F53734">
        <w:t>). Same-day services for all states and territories were less than 0.5</w:t>
      </w:r>
      <w:r w:rsidR="00CD0A65">
        <w:t xml:space="preserve"> per cent</w:t>
      </w:r>
      <w:r w:rsidRPr="00F53734">
        <w:t>.</w:t>
      </w:r>
      <w:bookmarkStart w:id="329" w:name="_Toc511069248"/>
    </w:p>
    <w:p w14:paraId="60CEAEB4" w14:textId="42E9B6ED" w:rsidR="002126CB" w:rsidRPr="00F46CD1" w:rsidRDefault="00F46CD1" w:rsidP="00F46CD1">
      <w:pPr>
        <w:pStyle w:val="Caption"/>
      </w:pPr>
      <w:bookmarkStart w:id="330" w:name="_Toc520282994"/>
      <w:bookmarkStart w:id="331" w:name="_Toc520715053"/>
      <w:bookmarkStart w:id="332" w:name="_Toc520715075"/>
      <w:r>
        <w:t>Table</w:t>
      </w:r>
      <w:r w:rsidR="008F02AF">
        <w:t xml:space="preserve"> 39</w:t>
      </w:r>
      <w:r w:rsidR="002126CB" w:rsidRPr="002344DC">
        <w:rPr>
          <w:szCs w:val="20"/>
        </w:rPr>
        <w:t>: State-by-state data on co-claiming of item 55850 with a shoulder ultrasound item (items 55808-55811) within 7 days prior or same da</w:t>
      </w:r>
      <w:r>
        <w:rPr>
          <w:szCs w:val="20"/>
        </w:rPr>
        <w:t>y as the original service, 2016/</w:t>
      </w:r>
      <w:r w:rsidR="002126CB" w:rsidRPr="002344DC">
        <w:rPr>
          <w:szCs w:val="20"/>
        </w:rPr>
        <w:t>17</w:t>
      </w:r>
      <w:bookmarkEnd w:id="329"/>
      <w:bookmarkEnd w:id="330"/>
      <w:bookmarkEnd w:id="331"/>
      <w:bookmarkEnd w:id="332"/>
      <w:r w:rsidR="002126CB" w:rsidRPr="002344DC">
        <w:rPr>
          <w:szCs w:val="20"/>
        </w:rPr>
        <w:t>.</w:t>
      </w:r>
    </w:p>
    <w:tbl>
      <w:tblPr>
        <w:tblW w:w="746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7"/>
        <w:gridCol w:w="2147"/>
        <w:gridCol w:w="1277"/>
        <w:gridCol w:w="891"/>
        <w:gridCol w:w="1165"/>
        <w:gridCol w:w="992"/>
      </w:tblGrid>
      <w:tr w:rsidR="002126CB" w:rsidRPr="002344DC" w14:paraId="6FFA7059" w14:textId="77777777" w:rsidTr="006A2FF3">
        <w:trPr>
          <w:trHeight w:val="227"/>
          <w:tblHeader/>
          <w:jc w:val="center"/>
        </w:trPr>
        <w:tc>
          <w:tcPr>
            <w:tcW w:w="997" w:type="dxa"/>
            <w:shd w:val="clear" w:color="auto" w:fill="006600"/>
            <w:vAlign w:val="center"/>
            <w:hideMark/>
          </w:tcPr>
          <w:p w14:paraId="741115E4" w14:textId="77777777" w:rsidR="002126CB" w:rsidRPr="002344DC" w:rsidRDefault="002126CB" w:rsidP="002344DC">
            <w:pPr>
              <w:rPr>
                <w:b/>
                <w:sz w:val="20"/>
                <w:szCs w:val="20"/>
              </w:rPr>
            </w:pPr>
            <w:r w:rsidRPr="002344DC">
              <w:rPr>
                <w:b/>
                <w:sz w:val="20"/>
                <w:szCs w:val="20"/>
              </w:rPr>
              <w:t>Provider State</w:t>
            </w:r>
          </w:p>
        </w:tc>
        <w:tc>
          <w:tcPr>
            <w:tcW w:w="2147" w:type="dxa"/>
            <w:shd w:val="clear" w:color="auto" w:fill="006600"/>
            <w:vAlign w:val="center"/>
            <w:hideMark/>
          </w:tcPr>
          <w:p w14:paraId="4E81B840" w14:textId="77777777" w:rsidR="002126CB" w:rsidRPr="002344DC" w:rsidRDefault="002126CB" w:rsidP="002344DC">
            <w:pPr>
              <w:rPr>
                <w:b/>
                <w:sz w:val="20"/>
                <w:szCs w:val="20"/>
              </w:rPr>
            </w:pPr>
            <w:r w:rsidRPr="002344DC">
              <w:rPr>
                <w:b/>
                <w:sz w:val="20"/>
                <w:szCs w:val="20"/>
              </w:rPr>
              <w:t>Co-Claimed Combination</w:t>
            </w:r>
          </w:p>
        </w:tc>
        <w:tc>
          <w:tcPr>
            <w:tcW w:w="1277" w:type="dxa"/>
            <w:shd w:val="clear" w:color="auto" w:fill="006600"/>
            <w:vAlign w:val="center"/>
            <w:hideMark/>
          </w:tcPr>
          <w:p w14:paraId="618642CB" w14:textId="77777777" w:rsidR="002126CB" w:rsidRPr="002344DC" w:rsidRDefault="002126CB" w:rsidP="002344DC">
            <w:pPr>
              <w:rPr>
                <w:b/>
                <w:sz w:val="20"/>
                <w:szCs w:val="20"/>
              </w:rPr>
            </w:pPr>
            <w:r w:rsidRPr="002344DC">
              <w:rPr>
                <w:b/>
                <w:sz w:val="20"/>
                <w:szCs w:val="20"/>
              </w:rPr>
              <w:t>Episodes %</w:t>
            </w:r>
          </w:p>
        </w:tc>
        <w:tc>
          <w:tcPr>
            <w:tcW w:w="891" w:type="dxa"/>
            <w:shd w:val="clear" w:color="auto" w:fill="006600"/>
            <w:vAlign w:val="center"/>
            <w:hideMark/>
          </w:tcPr>
          <w:p w14:paraId="76BD53E3" w14:textId="77777777" w:rsidR="002126CB" w:rsidRPr="002344DC" w:rsidRDefault="002126CB" w:rsidP="002344DC">
            <w:pPr>
              <w:rPr>
                <w:b/>
                <w:sz w:val="20"/>
                <w:szCs w:val="20"/>
              </w:rPr>
            </w:pPr>
            <w:r w:rsidRPr="002344DC">
              <w:rPr>
                <w:b/>
                <w:sz w:val="20"/>
                <w:szCs w:val="20"/>
              </w:rPr>
              <w:t>Trigger Services</w:t>
            </w:r>
          </w:p>
        </w:tc>
        <w:tc>
          <w:tcPr>
            <w:tcW w:w="1165" w:type="dxa"/>
            <w:shd w:val="clear" w:color="auto" w:fill="006600"/>
            <w:vAlign w:val="center"/>
            <w:hideMark/>
          </w:tcPr>
          <w:p w14:paraId="58482C1E" w14:textId="77777777" w:rsidR="002126CB" w:rsidRPr="002344DC" w:rsidRDefault="002126CB" w:rsidP="002344DC">
            <w:pPr>
              <w:rPr>
                <w:b/>
                <w:sz w:val="20"/>
                <w:szCs w:val="20"/>
              </w:rPr>
            </w:pPr>
            <w:r w:rsidRPr="002344DC">
              <w:rPr>
                <w:b/>
                <w:sz w:val="20"/>
                <w:szCs w:val="20"/>
              </w:rPr>
              <w:t>Co-Claimed Services</w:t>
            </w:r>
          </w:p>
        </w:tc>
        <w:tc>
          <w:tcPr>
            <w:tcW w:w="992" w:type="dxa"/>
            <w:shd w:val="clear" w:color="auto" w:fill="006600"/>
            <w:vAlign w:val="center"/>
            <w:hideMark/>
          </w:tcPr>
          <w:p w14:paraId="63D15017" w14:textId="77777777" w:rsidR="002126CB" w:rsidRPr="002344DC" w:rsidRDefault="002126CB" w:rsidP="002344DC">
            <w:pPr>
              <w:rPr>
                <w:b/>
                <w:sz w:val="20"/>
                <w:szCs w:val="20"/>
              </w:rPr>
            </w:pPr>
            <w:r w:rsidRPr="002344DC">
              <w:rPr>
                <w:b/>
                <w:sz w:val="20"/>
                <w:szCs w:val="20"/>
              </w:rPr>
              <w:t>Services</w:t>
            </w:r>
          </w:p>
        </w:tc>
      </w:tr>
      <w:tr w:rsidR="002126CB" w:rsidRPr="00F53734" w14:paraId="156FD9F9" w14:textId="77777777" w:rsidTr="006A2FF3">
        <w:trPr>
          <w:trHeight w:val="227"/>
          <w:tblHeader/>
          <w:jc w:val="center"/>
        </w:trPr>
        <w:tc>
          <w:tcPr>
            <w:tcW w:w="997" w:type="dxa"/>
            <w:shd w:val="clear" w:color="auto" w:fill="auto"/>
            <w:noWrap/>
            <w:vAlign w:val="bottom"/>
            <w:hideMark/>
          </w:tcPr>
          <w:p w14:paraId="75B4F90B"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AUS</w:t>
            </w:r>
          </w:p>
        </w:tc>
        <w:tc>
          <w:tcPr>
            <w:tcW w:w="2147" w:type="dxa"/>
            <w:shd w:val="clear" w:color="000000" w:fill="FFFFFF"/>
            <w:noWrap/>
            <w:vAlign w:val="bottom"/>
            <w:hideMark/>
          </w:tcPr>
          <w:p w14:paraId="3AC31EC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6A813F1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7B5D498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229,654</w:t>
            </w:r>
          </w:p>
        </w:tc>
        <w:tc>
          <w:tcPr>
            <w:tcW w:w="1165" w:type="dxa"/>
            <w:shd w:val="clear" w:color="000000" w:fill="FFFFFF"/>
            <w:noWrap/>
            <w:vAlign w:val="center"/>
            <w:hideMark/>
          </w:tcPr>
          <w:p w14:paraId="44DB0F3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29,628</w:t>
            </w:r>
          </w:p>
        </w:tc>
        <w:tc>
          <w:tcPr>
            <w:tcW w:w="992" w:type="dxa"/>
            <w:shd w:val="clear" w:color="000000" w:fill="FFFFFF"/>
            <w:noWrap/>
            <w:vAlign w:val="center"/>
            <w:hideMark/>
          </w:tcPr>
          <w:p w14:paraId="22E3BA5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259,282</w:t>
            </w:r>
          </w:p>
        </w:tc>
      </w:tr>
      <w:tr w:rsidR="002126CB" w:rsidRPr="00F53734" w14:paraId="63595E51" w14:textId="77777777" w:rsidTr="006A2FF3">
        <w:trPr>
          <w:trHeight w:val="227"/>
          <w:tblHeader/>
          <w:jc w:val="center"/>
        </w:trPr>
        <w:tc>
          <w:tcPr>
            <w:tcW w:w="997" w:type="dxa"/>
            <w:shd w:val="clear" w:color="auto" w:fill="auto"/>
            <w:noWrap/>
            <w:vAlign w:val="bottom"/>
            <w:hideMark/>
          </w:tcPr>
          <w:p w14:paraId="7F09D46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AUS</w:t>
            </w:r>
          </w:p>
        </w:tc>
        <w:tc>
          <w:tcPr>
            <w:tcW w:w="2147" w:type="dxa"/>
            <w:shd w:val="clear" w:color="000000" w:fill="FFFFFF"/>
            <w:noWrap/>
            <w:vAlign w:val="bottom"/>
            <w:hideMark/>
          </w:tcPr>
          <w:p w14:paraId="3727A242"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0688821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6.32</w:t>
            </w:r>
          </w:p>
        </w:tc>
        <w:tc>
          <w:tcPr>
            <w:tcW w:w="891" w:type="dxa"/>
            <w:shd w:val="clear" w:color="000000" w:fill="FFFFFF"/>
            <w:noWrap/>
            <w:vAlign w:val="center"/>
            <w:hideMark/>
          </w:tcPr>
          <w:p w14:paraId="3DF3641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14,383</w:t>
            </w:r>
          </w:p>
        </w:tc>
        <w:tc>
          <w:tcPr>
            <w:tcW w:w="1165" w:type="dxa"/>
            <w:shd w:val="clear" w:color="000000" w:fill="FFFFFF"/>
            <w:noWrap/>
            <w:vAlign w:val="center"/>
            <w:hideMark/>
          </w:tcPr>
          <w:p w14:paraId="3D5418A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14,499</w:t>
            </w:r>
          </w:p>
        </w:tc>
        <w:tc>
          <w:tcPr>
            <w:tcW w:w="992" w:type="dxa"/>
            <w:shd w:val="clear" w:color="000000" w:fill="FFFFFF"/>
            <w:noWrap/>
            <w:vAlign w:val="center"/>
            <w:hideMark/>
          </w:tcPr>
          <w:p w14:paraId="5E439FE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28,882</w:t>
            </w:r>
          </w:p>
        </w:tc>
      </w:tr>
      <w:tr w:rsidR="002126CB" w:rsidRPr="00F53734" w14:paraId="33F470EC" w14:textId="77777777" w:rsidTr="006A2FF3">
        <w:trPr>
          <w:trHeight w:val="227"/>
          <w:tblHeader/>
          <w:jc w:val="center"/>
        </w:trPr>
        <w:tc>
          <w:tcPr>
            <w:tcW w:w="997" w:type="dxa"/>
            <w:shd w:val="clear" w:color="auto" w:fill="auto"/>
            <w:noWrap/>
            <w:vAlign w:val="bottom"/>
            <w:hideMark/>
          </w:tcPr>
          <w:p w14:paraId="7684329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AUS</w:t>
            </w:r>
          </w:p>
        </w:tc>
        <w:tc>
          <w:tcPr>
            <w:tcW w:w="2147" w:type="dxa"/>
            <w:shd w:val="clear" w:color="000000" w:fill="FFFFFF"/>
            <w:noWrap/>
            <w:vAlign w:val="bottom"/>
            <w:hideMark/>
          </w:tcPr>
          <w:p w14:paraId="4896FED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63BC3CE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0.14</w:t>
            </w:r>
          </w:p>
        </w:tc>
        <w:tc>
          <w:tcPr>
            <w:tcW w:w="891" w:type="dxa"/>
            <w:shd w:val="clear" w:color="000000" w:fill="FFFFFF"/>
            <w:noWrap/>
            <w:vAlign w:val="center"/>
            <w:hideMark/>
          </w:tcPr>
          <w:p w14:paraId="477A255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322</w:t>
            </w:r>
          </w:p>
        </w:tc>
        <w:tc>
          <w:tcPr>
            <w:tcW w:w="1165" w:type="dxa"/>
            <w:shd w:val="clear" w:color="000000" w:fill="FFFFFF"/>
            <w:noWrap/>
            <w:vAlign w:val="center"/>
            <w:hideMark/>
          </w:tcPr>
          <w:p w14:paraId="33F855C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315</w:t>
            </w:r>
          </w:p>
        </w:tc>
        <w:tc>
          <w:tcPr>
            <w:tcW w:w="992" w:type="dxa"/>
            <w:shd w:val="clear" w:color="000000" w:fill="FFFFFF"/>
            <w:noWrap/>
            <w:vAlign w:val="center"/>
            <w:hideMark/>
          </w:tcPr>
          <w:p w14:paraId="58FE6EF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637</w:t>
            </w:r>
          </w:p>
        </w:tc>
      </w:tr>
      <w:tr w:rsidR="002126CB" w:rsidRPr="00F53734" w14:paraId="42D118E6" w14:textId="77777777" w:rsidTr="006A2FF3">
        <w:trPr>
          <w:trHeight w:val="227"/>
          <w:tblHeader/>
          <w:jc w:val="center"/>
        </w:trPr>
        <w:tc>
          <w:tcPr>
            <w:tcW w:w="997" w:type="dxa"/>
            <w:shd w:val="clear" w:color="auto" w:fill="auto"/>
            <w:noWrap/>
            <w:vAlign w:val="bottom"/>
            <w:hideMark/>
          </w:tcPr>
          <w:p w14:paraId="439CCA20"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NSW</w:t>
            </w:r>
          </w:p>
        </w:tc>
        <w:tc>
          <w:tcPr>
            <w:tcW w:w="2147" w:type="dxa"/>
            <w:shd w:val="clear" w:color="000000" w:fill="FFFFFF"/>
            <w:noWrap/>
            <w:vAlign w:val="bottom"/>
            <w:hideMark/>
          </w:tcPr>
          <w:p w14:paraId="710316E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1E92574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6F2A79C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65,582</w:t>
            </w:r>
          </w:p>
        </w:tc>
        <w:tc>
          <w:tcPr>
            <w:tcW w:w="1165" w:type="dxa"/>
            <w:shd w:val="clear" w:color="000000" w:fill="FFFFFF"/>
            <w:noWrap/>
            <w:vAlign w:val="center"/>
            <w:hideMark/>
          </w:tcPr>
          <w:p w14:paraId="4B8EE2B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11,468</w:t>
            </w:r>
          </w:p>
        </w:tc>
        <w:tc>
          <w:tcPr>
            <w:tcW w:w="992" w:type="dxa"/>
            <w:shd w:val="clear" w:color="000000" w:fill="FFFFFF"/>
            <w:noWrap/>
            <w:vAlign w:val="center"/>
            <w:hideMark/>
          </w:tcPr>
          <w:p w14:paraId="439B95D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77,050</w:t>
            </w:r>
          </w:p>
        </w:tc>
      </w:tr>
      <w:tr w:rsidR="002126CB" w:rsidRPr="00F53734" w14:paraId="2AABF622" w14:textId="77777777" w:rsidTr="006A2FF3">
        <w:trPr>
          <w:trHeight w:val="227"/>
          <w:tblHeader/>
          <w:jc w:val="center"/>
        </w:trPr>
        <w:tc>
          <w:tcPr>
            <w:tcW w:w="997" w:type="dxa"/>
            <w:shd w:val="clear" w:color="auto" w:fill="auto"/>
            <w:noWrap/>
            <w:vAlign w:val="bottom"/>
            <w:hideMark/>
          </w:tcPr>
          <w:p w14:paraId="6AB512A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NSW</w:t>
            </w:r>
          </w:p>
        </w:tc>
        <w:tc>
          <w:tcPr>
            <w:tcW w:w="2147" w:type="dxa"/>
            <w:shd w:val="clear" w:color="000000" w:fill="FFFFFF"/>
            <w:noWrap/>
            <w:vAlign w:val="bottom"/>
            <w:hideMark/>
          </w:tcPr>
          <w:p w14:paraId="3F9AA954"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2B5EC89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8.58</w:t>
            </w:r>
          </w:p>
        </w:tc>
        <w:tc>
          <w:tcPr>
            <w:tcW w:w="891" w:type="dxa"/>
            <w:shd w:val="clear" w:color="000000" w:fill="FFFFFF"/>
            <w:noWrap/>
            <w:vAlign w:val="center"/>
            <w:hideMark/>
          </w:tcPr>
          <w:p w14:paraId="6E432BB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5,666</w:t>
            </w:r>
          </w:p>
        </w:tc>
        <w:tc>
          <w:tcPr>
            <w:tcW w:w="1165" w:type="dxa"/>
            <w:shd w:val="clear" w:color="000000" w:fill="FFFFFF"/>
            <w:noWrap/>
            <w:vAlign w:val="center"/>
            <w:hideMark/>
          </w:tcPr>
          <w:p w14:paraId="21F0EEE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5,609</w:t>
            </w:r>
          </w:p>
        </w:tc>
        <w:tc>
          <w:tcPr>
            <w:tcW w:w="992" w:type="dxa"/>
            <w:shd w:val="clear" w:color="000000" w:fill="FFFFFF"/>
            <w:noWrap/>
            <w:vAlign w:val="center"/>
            <w:hideMark/>
          </w:tcPr>
          <w:p w14:paraId="330A3BF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11,275</w:t>
            </w:r>
          </w:p>
        </w:tc>
      </w:tr>
      <w:tr w:rsidR="002126CB" w:rsidRPr="00F53734" w14:paraId="6930205D" w14:textId="77777777" w:rsidTr="006A2FF3">
        <w:trPr>
          <w:trHeight w:val="227"/>
          <w:tblHeader/>
          <w:jc w:val="center"/>
        </w:trPr>
        <w:tc>
          <w:tcPr>
            <w:tcW w:w="997" w:type="dxa"/>
            <w:shd w:val="clear" w:color="auto" w:fill="auto"/>
            <w:noWrap/>
            <w:vAlign w:val="bottom"/>
            <w:hideMark/>
          </w:tcPr>
          <w:p w14:paraId="220E4A0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NSW</w:t>
            </w:r>
          </w:p>
        </w:tc>
        <w:tc>
          <w:tcPr>
            <w:tcW w:w="2147" w:type="dxa"/>
            <w:shd w:val="clear" w:color="000000" w:fill="FFFFFF"/>
            <w:noWrap/>
            <w:vAlign w:val="bottom"/>
            <w:hideMark/>
          </w:tcPr>
          <w:p w14:paraId="193B8414"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1B46C55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0.18</w:t>
            </w:r>
          </w:p>
        </w:tc>
        <w:tc>
          <w:tcPr>
            <w:tcW w:w="891" w:type="dxa"/>
            <w:shd w:val="clear" w:color="000000" w:fill="FFFFFF"/>
            <w:noWrap/>
            <w:vAlign w:val="center"/>
            <w:hideMark/>
          </w:tcPr>
          <w:p w14:paraId="050C63E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124</w:t>
            </w:r>
          </w:p>
        </w:tc>
        <w:tc>
          <w:tcPr>
            <w:tcW w:w="1165" w:type="dxa"/>
            <w:shd w:val="clear" w:color="000000" w:fill="FFFFFF"/>
            <w:noWrap/>
            <w:vAlign w:val="center"/>
            <w:hideMark/>
          </w:tcPr>
          <w:p w14:paraId="4762817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125</w:t>
            </w:r>
          </w:p>
        </w:tc>
        <w:tc>
          <w:tcPr>
            <w:tcW w:w="992" w:type="dxa"/>
            <w:shd w:val="clear" w:color="000000" w:fill="FFFFFF"/>
            <w:noWrap/>
            <w:vAlign w:val="center"/>
            <w:hideMark/>
          </w:tcPr>
          <w:p w14:paraId="290CC00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249</w:t>
            </w:r>
          </w:p>
        </w:tc>
      </w:tr>
      <w:tr w:rsidR="002126CB" w:rsidRPr="00F53734" w14:paraId="73CDF632" w14:textId="77777777" w:rsidTr="006A2FF3">
        <w:trPr>
          <w:trHeight w:val="227"/>
          <w:tblHeader/>
          <w:jc w:val="center"/>
        </w:trPr>
        <w:tc>
          <w:tcPr>
            <w:tcW w:w="997" w:type="dxa"/>
            <w:shd w:val="clear" w:color="auto" w:fill="auto"/>
            <w:noWrap/>
            <w:vAlign w:val="bottom"/>
            <w:hideMark/>
          </w:tcPr>
          <w:p w14:paraId="76567CBA"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VIC</w:t>
            </w:r>
          </w:p>
        </w:tc>
        <w:tc>
          <w:tcPr>
            <w:tcW w:w="2147" w:type="dxa"/>
            <w:shd w:val="clear" w:color="000000" w:fill="FFFFFF"/>
            <w:noWrap/>
            <w:vAlign w:val="bottom"/>
            <w:hideMark/>
          </w:tcPr>
          <w:p w14:paraId="6EFBEFD1"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522C15B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00490F6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50,282</w:t>
            </w:r>
          </w:p>
        </w:tc>
        <w:tc>
          <w:tcPr>
            <w:tcW w:w="1165" w:type="dxa"/>
            <w:shd w:val="clear" w:color="000000" w:fill="FFFFFF"/>
            <w:noWrap/>
            <w:vAlign w:val="center"/>
            <w:hideMark/>
          </w:tcPr>
          <w:p w14:paraId="0DDFBB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10,308</w:t>
            </w:r>
          </w:p>
        </w:tc>
        <w:tc>
          <w:tcPr>
            <w:tcW w:w="992" w:type="dxa"/>
            <w:shd w:val="clear" w:color="000000" w:fill="FFFFFF"/>
            <w:noWrap/>
            <w:vAlign w:val="center"/>
            <w:hideMark/>
          </w:tcPr>
          <w:p w14:paraId="5B1C9D5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60,590</w:t>
            </w:r>
          </w:p>
        </w:tc>
      </w:tr>
      <w:tr w:rsidR="002126CB" w:rsidRPr="00F53734" w14:paraId="3FE8F3D0" w14:textId="77777777" w:rsidTr="006A2FF3">
        <w:trPr>
          <w:trHeight w:val="227"/>
          <w:tblHeader/>
          <w:jc w:val="center"/>
        </w:trPr>
        <w:tc>
          <w:tcPr>
            <w:tcW w:w="997" w:type="dxa"/>
            <w:shd w:val="clear" w:color="auto" w:fill="auto"/>
            <w:noWrap/>
            <w:vAlign w:val="bottom"/>
            <w:hideMark/>
          </w:tcPr>
          <w:p w14:paraId="3F6AC06B"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VIC</w:t>
            </w:r>
          </w:p>
        </w:tc>
        <w:tc>
          <w:tcPr>
            <w:tcW w:w="2147" w:type="dxa"/>
            <w:shd w:val="clear" w:color="000000" w:fill="FFFFFF"/>
            <w:noWrap/>
            <w:vAlign w:val="bottom"/>
            <w:hideMark/>
          </w:tcPr>
          <w:p w14:paraId="7D64A40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18F6AF7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10.12</w:t>
            </w:r>
          </w:p>
        </w:tc>
        <w:tc>
          <w:tcPr>
            <w:tcW w:w="891" w:type="dxa"/>
            <w:shd w:val="clear" w:color="000000" w:fill="FFFFFF"/>
            <w:noWrap/>
            <w:vAlign w:val="center"/>
            <w:hideMark/>
          </w:tcPr>
          <w:p w14:paraId="4AB61DC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4,998</w:t>
            </w:r>
          </w:p>
        </w:tc>
        <w:tc>
          <w:tcPr>
            <w:tcW w:w="1165" w:type="dxa"/>
            <w:shd w:val="clear" w:color="000000" w:fill="FFFFFF"/>
            <w:noWrap/>
            <w:vAlign w:val="center"/>
            <w:hideMark/>
          </w:tcPr>
          <w:p w14:paraId="47A23CC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5,118</w:t>
            </w:r>
          </w:p>
        </w:tc>
        <w:tc>
          <w:tcPr>
            <w:tcW w:w="992" w:type="dxa"/>
            <w:shd w:val="clear" w:color="000000" w:fill="FFFFFF"/>
            <w:noWrap/>
            <w:vAlign w:val="center"/>
            <w:hideMark/>
          </w:tcPr>
          <w:p w14:paraId="360383E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10,116</w:t>
            </w:r>
          </w:p>
        </w:tc>
      </w:tr>
      <w:tr w:rsidR="002126CB" w:rsidRPr="00F53734" w14:paraId="01038374" w14:textId="77777777" w:rsidTr="006A2FF3">
        <w:trPr>
          <w:trHeight w:val="227"/>
          <w:tblHeader/>
          <w:jc w:val="center"/>
        </w:trPr>
        <w:tc>
          <w:tcPr>
            <w:tcW w:w="997" w:type="dxa"/>
            <w:shd w:val="clear" w:color="auto" w:fill="auto"/>
            <w:noWrap/>
            <w:vAlign w:val="bottom"/>
            <w:hideMark/>
          </w:tcPr>
          <w:p w14:paraId="66DE4EC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VIC</w:t>
            </w:r>
          </w:p>
        </w:tc>
        <w:tc>
          <w:tcPr>
            <w:tcW w:w="2147" w:type="dxa"/>
            <w:shd w:val="clear" w:color="000000" w:fill="FFFFFF"/>
            <w:noWrap/>
            <w:vAlign w:val="bottom"/>
            <w:hideMark/>
          </w:tcPr>
          <w:p w14:paraId="7981D8F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056CD14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0.07</w:t>
            </w:r>
          </w:p>
        </w:tc>
        <w:tc>
          <w:tcPr>
            <w:tcW w:w="891" w:type="dxa"/>
            <w:shd w:val="clear" w:color="000000" w:fill="FFFFFF"/>
            <w:noWrap/>
            <w:vAlign w:val="center"/>
            <w:hideMark/>
          </w:tcPr>
          <w:p w14:paraId="3AA4382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38</w:t>
            </w:r>
          </w:p>
        </w:tc>
        <w:tc>
          <w:tcPr>
            <w:tcW w:w="1165" w:type="dxa"/>
            <w:shd w:val="clear" w:color="000000" w:fill="FFFFFF"/>
            <w:noWrap/>
            <w:vAlign w:val="center"/>
            <w:hideMark/>
          </w:tcPr>
          <w:p w14:paraId="490BEB7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36</w:t>
            </w:r>
          </w:p>
        </w:tc>
        <w:tc>
          <w:tcPr>
            <w:tcW w:w="992" w:type="dxa"/>
            <w:shd w:val="clear" w:color="000000" w:fill="FFFFFF"/>
            <w:noWrap/>
            <w:vAlign w:val="center"/>
            <w:hideMark/>
          </w:tcPr>
          <w:p w14:paraId="69551B4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74</w:t>
            </w:r>
          </w:p>
        </w:tc>
      </w:tr>
      <w:tr w:rsidR="002126CB" w:rsidRPr="00F53734" w14:paraId="3F4958FD" w14:textId="77777777" w:rsidTr="006A2FF3">
        <w:trPr>
          <w:trHeight w:val="227"/>
          <w:tblHeader/>
          <w:jc w:val="center"/>
        </w:trPr>
        <w:tc>
          <w:tcPr>
            <w:tcW w:w="997" w:type="dxa"/>
            <w:shd w:val="clear" w:color="auto" w:fill="auto"/>
            <w:noWrap/>
            <w:vAlign w:val="bottom"/>
            <w:hideMark/>
          </w:tcPr>
          <w:p w14:paraId="7ED6AFC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QLD</w:t>
            </w:r>
          </w:p>
        </w:tc>
        <w:tc>
          <w:tcPr>
            <w:tcW w:w="2147" w:type="dxa"/>
            <w:shd w:val="clear" w:color="000000" w:fill="FFFFFF"/>
            <w:noWrap/>
            <w:vAlign w:val="bottom"/>
            <w:hideMark/>
          </w:tcPr>
          <w:p w14:paraId="0D21B5A5"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614225E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41B3DF4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27,032</w:t>
            </w:r>
          </w:p>
        </w:tc>
        <w:tc>
          <w:tcPr>
            <w:tcW w:w="1165" w:type="dxa"/>
            <w:shd w:val="clear" w:color="000000" w:fill="FFFFFF"/>
            <w:noWrap/>
            <w:vAlign w:val="center"/>
            <w:hideMark/>
          </w:tcPr>
          <w:p w14:paraId="2C89D65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2,954</w:t>
            </w:r>
          </w:p>
        </w:tc>
        <w:tc>
          <w:tcPr>
            <w:tcW w:w="992" w:type="dxa"/>
            <w:shd w:val="clear" w:color="000000" w:fill="FFFFFF"/>
            <w:noWrap/>
            <w:vAlign w:val="center"/>
            <w:hideMark/>
          </w:tcPr>
          <w:p w14:paraId="3EF1049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29,986</w:t>
            </w:r>
          </w:p>
        </w:tc>
      </w:tr>
      <w:tr w:rsidR="002126CB" w:rsidRPr="00F53734" w14:paraId="68F2EB04" w14:textId="77777777" w:rsidTr="006A2FF3">
        <w:trPr>
          <w:trHeight w:val="227"/>
          <w:tblHeader/>
          <w:jc w:val="center"/>
        </w:trPr>
        <w:tc>
          <w:tcPr>
            <w:tcW w:w="997" w:type="dxa"/>
            <w:shd w:val="clear" w:color="auto" w:fill="auto"/>
            <w:noWrap/>
            <w:vAlign w:val="bottom"/>
            <w:hideMark/>
          </w:tcPr>
          <w:p w14:paraId="7BE7B6BA"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QLD</w:t>
            </w:r>
          </w:p>
        </w:tc>
        <w:tc>
          <w:tcPr>
            <w:tcW w:w="2147" w:type="dxa"/>
            <w:shd w:val="clear" w:color="000000" w:fill="FFFFFF"/>
            <w:noWrap/>
            <w:vAlign w:val="bottom"/>
            <w:hideMark/>
          </w:tcPr>
          <w:p w14:paraId="0359EF17"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2C36000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5.35</w:t>
            </w:r>
          </w:p>
        </w:tc>
        <w:tc>
          <w:tcPr>
            <w:tcW w:w="891" w:type="dxa"/>
            <w:shd w:val="clear" w:color="000000" w:fill="FFFFFF"/>
            <w:noWrap/>
            <w:vAlign w:val="center"/>
            <w:hideMark/>
          </w:tcPr>
          <w:p w14:paraId="2EABC8A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1,423</w:t>
            </w:r>
          </w:p>
        </w:tc>
        <w:tc>
          <w:tcPr>
            <w:tcW w:w="1165" w:type="dxa"/>
            <w:shd w:val="clear" w:color="000000" w:fill="FFFFFF"/>
            <w:noWrap/>
            <w:vAlign w:val="center"/>
            <w:hideMark/>
          </w:tcPr>
          <w:p w14:paraId="0F3CE29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1,451</w:t>
            </w:r>
          </w:p>
        </w:tc>
        <w:tc>
          <w:tcPr>
            <w:tcW w:w="992" w:type="dxa"/>
            <w:shd w:val="clear" w:color="000000" w:fill="FFFFFF"/>
            <w:noWrap/>
            <w:vAlign w:val="center"/>
            <w:hideMark/>
          </w:tcPr>
          <w:p w14:paraId="2DCE933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2,874</w:t>
            </w:r>
          </w:p>
        </w:tc>
      </w:tr>
      <w:tr w:rsidR="002126CB" w:rsidRPr="00F53734" w14:paraId="78D3C406" w14:textId="77777777" w:rsidTr="006A2FF3">
        <w:trPr>
          <w:trHeight w:val="227"/>
          <w:tblHeader/>
          <w:jc w:val="center"/>
        </w:trPr>
        <w:tc>
          <w:tcPr>
            <w:tcW w:w="997" w:type="dxa"/>
            <w:shd w:val="clear" w:color="auto" w:fill="auto"/>
            <w:noWrap/>
            <w:vAlign w:val="bottom"/>
            <w:hideMark/>
          </w:tcPr>
          <w:p w14:paraId="4A2ED537"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QLD</w:t>
            </w:r>
          </w:p>
        </w:tc>
        <w:tc>
          <w:tcPr>
            <w:tcW w:w="2147" w:type="dxa"/>
            <w:shd w:val="clear" w:color="000000" w:fill="FFFFFF"/>
            <w:noWrap/>
            <w:vAlign w:val="bottom"/>
            <w:hideMark/>
          </w:tcPr>
          <w:p w14:paraId="01B673E1"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4F882A7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0.10</w:t>
            </w:r>
          </w:p>
        </w:tc>
        <w:tc>
          <w:tcPr>
            <w:tcW w:w="891" w:type="dxa"/>
            <w:shd w:val="clear" w:color="000000" w:fill="FFFFFF"/>
            <w:noWrap/>
            <w:vAlign w:val="center"/>
            <w:hideMark/>
          </w:tcPr>
          <w:p w14:paraId="35D326F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26</w:t>
            </w:r>
          </w:p>
        </w:tc>
        <w:tc>
          <w:tcPr>
            <w:tcW w:w="1165" w:type="dxa"/>
            <w:shd w:val="clear" w:color="000000" w:fill="FFFFFF"/>
            <w:noWrap/>
            <w:vAlign w:val="center"/>
            <w:hideMark/>
          </w:tcPr>
          <w:p w14:paraId="008B115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26</w:t>
            </w:r>
          </w:p>
        </w:tc>
        <w:tc>
          <w:tcPr>
            <w:tcW w:w="992" w:type="dxa"/>
            <w:shd w:val="clear" w:color="000000" w:fill="FFFFFF"/>
            <w:noWrap/>
            <w:vAlign w:val="center"/>
            <w:hideMark/>
          </w:tcPr>
          <w:p w14:paraId="7224621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52</w:t>
            </w:r>
          </w:p>
        </w:tc>
      </w:tr>
      <w:tr w:rsidR="002126CB" w:rsidRPr="00F53734" w14:paraId="7029BAC1" w14:textId="77777777" w:rsidTr="006A2FF3">
        <w:trPr>
          <w:trHeight w:val="227"/>
          <w:tblHeader/>
          <w:jc w:val="center"/>
        </w:trPr>
        <w:tc>
          <w:tcPr>
            <w:tcW w:w="997" w:type="dxa"/>
            <w:shd w:val="clear" w:color="auto" w:fill="auto"/>
            <w:noWrap/>
            <w:vAlign w:val="bottom"/>
            <w:hideMark/>
          </w:tcPr>
          <w:p w14:paraId="6F142445"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w:t>
            </w:r>
          </w:p>
        </w:tc>
        <w:tc>
          <w:tcPr>
            <w:tcW w:w="2147" w:type="dxa"/>
            <w:shd w:val="clear" w:color="000000" w:fill="FFFFFF"/>
            <w:noWrap/>
            <w:vAlign w:val="bottom"/>
            <w:hideMark/>
          </w:tcPr>
          <w:p w14:paraId="72C0624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5987175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2E96F41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56,901</w:t>
            </w:r>
          </w:p>
        </w:tc>
        <w:tc>
          <w:tcPr>
            <w:tcW w:w="1165" w:type="dxa"/>
            <w:shd w:val="clear" w:color="000000" w:fill="FFFFFF"/>
            <w:noWrap/>
            <w:vAlign w:val="center"/>
            <w:hideMark/>
          </w:tcPr>
          <w:p w14:paraId="701FED6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2,210</w:t>
            </w:r>
          </w:p>
        </w:tc>
        <w:tc>
          <w:tcPr>
            <w:tcW w:w="992" w:type="dxa"/>
            <w:shd w:val="clear" w:color="000000" w:fill="FFFFFF"/>
            <w:noWrap/>
            <w:vAlign w:val="center"/>
            <w:hideMark/>
          </w:tcPr>
          <w:p w14:paraId="13E26AD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59,111</w:t>
            </w:r>
          </w:p>
        </w:tc>
      </w:tr>
      <w:tr w:rsidR="002126CB" w:rsidRPr="00F53734" w14:paraId="6D022E2F" w14:textId="77777777" w:rsidTr="006A2FF3">
        <w:trPr>
          <w:trHeight w:val="227"/>
          <w:tblHeader/>
          <w:jc w:val="center"/>
        </w:trPr>
        <w:tc>
          <w:tcPr>
            <w:tcW w:w="997" w:type="dxa"/>
            <w:shd w:val="clear" w:color="auto" w:fill="auto"/>
            <w:noWrap/>
            <w:vAlign w:val="bottom"/>
            <w:hideMark/>
          </w:tcPr>
          <w:p w14:paraId="0BEE7999"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w:t>
            </w:r>
          </w:p>
        </w:tc>
        <w:tc>
          <w:tcPr>
            <w:tcW w:w="2147" w:type="dxa"/>
            <w:shd w:val="clear" w:color="000000" w:fill="FFFFFF"/>
            <w:noWrap/>
            <w:vAlign w:val="bottom"/>
            <w:hideMark/>
          </w:tcPr>
          <w:p w14:paraId="56BBA33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7772785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1.83</w:t>
            </w:r>
          </w:p>
        </w:tc>
        <w:tc>
          <w:tcPr>
            <w:tcW w:w="891" w:type="dxa"/>
            <w:shd w:val="clear" w:color="000000" w:fill="FFFFFF"/>
            <w:noWrap/>
            <w:vAlign w:val="center"/>
            <w:hideMark/>
          </w:tcPr>
          <w:p w14:paraId="7D803E6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1,022</w:t>
            </w:r>
          </w:p>
        </w:tc>
        <w:tc>
          <w:tcPr>
            <w:tcW w:w="1165" w:type="dxa"/>
            <w:shd w:val="clear" w:color="000000" w:fill="FFFFFF"/>
            <w:noWrap/>
            <w:vAlign w:val="center"/>
            <w:hideMark/>
          </w:tcPr>
          <w:p w14:paraId="3BE705A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1,029</w:t>
            </w:r>
          </w:p>
        </w:tc>
        <w:tc>
          <w:tcPr>
            <w:tcW w:w="992" w:type="dxa"/>
            <w:shd w:val="clear" w:color="000000" w:fill="FFFFFF"/>
            <w:noWrap/>
            <w:vAlign w:val="center"/>
            <w:hideMark/>
          </w:tcPr>
          <w:p w14:paraId="28D0CAD6"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2,051</w:t>
            </w:r>
          </w:p>
        </w:tc>
      </w:tr>
      <w:tr w:rsidR="002126CB" w:rsidRPr="00F53734" w14:paraId="164FC1C2" w14:textId="77777777" w:rsidTr="006A2FF3">
        <w:trPr>
          <w:trHeight w:val="227"/>
          <w:tblHeader/>
          <w:jc w:val="center"/>
        </w:trPr>
        <w:tc>
          <w:tcPr>
            <w:tcW w:w="997" w:type="dxa"/>
            <w:shd w:val="clear" w:color="auto" w:fill="auto"/>
            <w:noWrap/>
            <w:vAlign w:val="bottom"/>
            <w:hideMark/>
          </w:tcPr>
          <w:p w14:paraId="07B2B4F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w:t>
            </w:r>
          </w:p>
        </w:tc>
        <w:tc>
          <w:tcPr>
            <w:tcW w:w="2147" w:type="dxa"/>
            <w:shd w:val="clear" w:color="000000" w:fill="FFFFFF"/>
            <w:noWrap/>
            <w:vAlign w:val="bottom"/>
            <w:hideMark/>
          </w:tcPr>
          <w:p w14:paraId="6DD627B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4BBFC26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0.14</w:t>
            </w:r>
          </w:p>
        </w:tc>
        <w:tc>
          <w:tcPr>
            <w:tcW w:w="891" w:type="dxa"/>
            <w:shd w:val="clear" w:color="000000" w:fill="FFFFFF"/>
            <w:noWrap/>
            <w:vAlign w:val="center"/>
            <w:hideMark/>
          </w:tcPr>
          <w:p w14:paraId="169282A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81</w:t>
            </w:r>
          </w:p>
        </w:tc>
        <w:tc>
          <w:tcPr>
            <w:tcW w:w="1165" w:type="dxa"/>
            <w:shd w:val="clear" w:color="000000" w:fill="FFFFFF"/>
            <w:noWrap/>
            <w:vAlign w:val="center"/>
            <w:hideMark/>
          </w:tcPr>
          <w:p w14:paraId="0DAA025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76</w:t>
            </w:r>
          </w:p>
        </w:tc>
        <w:tc>
          <w:tcPr>
            <w:tcW w:w="992" w:type="dxa"/>
            <w:shd w:val="clear" w:color="000000" w:fill="FFFFFF"/>
            <w:noWrap/>
            <w:vAlign w:val="center"/>
            <w:hideMark/>
          </w:tcPr>
          <w:p w14:paraId="4E29027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157</w:t>
            </w:r>
          </w:p>
        </w:tc>
      </w:tr>
      <w:tr w:rsidR="002126CB" w:rsidRPr="00F53734" w14:paraId="2E3A0098" w14:textId="77777777" w:rsidTr="006A2FF3">
        <w:trPr>
          <w:trHeight w:val="227"/>
          <w:tblHeader/>
          <w:jc w:val="center"/>
        </w:trPr>
        <w:tc>
          <w:tcPr>
            <w:tcW w:w="997" w:type="dxa"/>
            <w:shd w:val="clear" w:color="auto" w:fill="auto"/>
            <w:noWrap/>
            <w:vAlign w:val="bottom"/>
            <w:hideMark/>
          </w:tcPr>
          <w:p w14:paraId="0CC8EA00"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WA</w:t>
            </w:r>
          </w:p>
        </w:tc>
        <w:tc>
          <w:tcPr>
            <w:tcW w:w="2147" w:type="dxa"/>
            <w:shd w:val="clear" w:color="000000" w:fill="FFFFFF"/>
            <w:noWrap/>
            <w:vAlign w:val="bottom"/>
            <w:hideMark/>
          </w:tcPr>
          <w:p w14:paraId="12C5B029"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4503C42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3C89BD6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18,938</w:t>
            </w:r>
          </w:p>
        </w:tc>
        <w:tc>
          <w:tcPr>
            <w:tcW w:w="1165" w:type="dxa"/>
            <w:shd w:val="clear" w:color="000000" w:fill="FFFFFF"/>
            <w:noWrap/>
            <w:vAlign w:val="center"/>
            <w:hideMark/>
          </w:tcPr>
          <w:p w14:paraId="0B34D89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2,380</w:t>
            </w:r>
          </w:p>
        </w:tc>
        <w:tc>
          <w:tcPr>
            <w:tcW w:w="992" w:type="dxa"/>
            <w:shd w:val="clear" w:color="000000" w:fill="FFFFFF"/>
            <w:noWrap/>
            <w:vAlign w:val="center"/>
            <w:hideMark/>
          </w:tcPr>
          <w:p w14:paraId="0565D21B"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21,318</w:t>
            </w:r>
          </w:p>
        </w:tc>
      </w:tr>
      <w:tr w:rsidR="002126CB" w:rsidRPr="00F53734" w14:paraId="547A4A90" w14:textId="77777777" w:rsidTr="006A2FF3">
        <w:trPr>
          <w:trHeight w:val="227"/>
          <w:tblHeader/>
          <w:jc w:val="center"/>
        </w:trPr>
        <w:tc>
          <w:tcPr>
            <w:tcW w:w="997" w:type="dxa"/>
            <w:shd w:val="clear" w:color="auto" w:fill="auto"/>
            <w:noWrap/>
            <w:vAlign w:val="bottom"/>
            <w:hideMark/>
          </w:tcPr>
          <w:p w14:paraId="0235963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WA</w:t>
            </w:r>
          </w:p>
        </w:tc>
        <w:tc>
          <w:tcPr>
            <w:tcW w:w="2147" w:type="dxa"/>
            <w:shd w:val="clear" w:color="000000" w:fill="FFFFFF"/>
            <w:noWrap/>
            <w:vAlign w:val="bottom"/>
            <w:hideMark/>
          </w:tcPr>
          <w:p w14:paraId="5CCFC0DF"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29271A8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6.06</w:t>
            </w:r>
          </w:p>
        </w:tc>
        <w:tc>
          <w:tcPr>
            <w:tcW w:w="891" w:type="dxa"/>
            <w:shd w:val="clear" w:color="000000" w:fill="FFFFFF"/>
            <w:noWrap/>
            <w:vAlign w:val="center"/>
            <w:hideMark/>
          </w:tcPr>
          <w:p w14:paraId="5C30C27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1,143</w:t>
            </w:r>
          </w:p>
        </w:tc>
        <w:tc>
          <w:tcPr>
            <w:tcW w:w="1165" w:type="dxa"/>
            <w:shd w:val="clear" w:color="000000" w:fill="FFFFFF"/>
            <w:noWrap/>
            <w:vAlign w:val="center"/>
            <w:hideMark/>
          </w:tcPr>
          <w:p w14:paraId="55A250B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1,159</w:t>
            </w:r>
          </w:p>
        </w:tc>
        <w:tc>
          <w:tcPr>
            <w:tcW w:w="992" w:type="dxa"/>
            <w:shd w:val="clear" w:color="000000" w:fill="FFFFFF"/>
            <w:noWrap/>
            <w:vAlign w:val="center"/>
            <w:hideMark/>
          </w:tcPr>
          <w:p w14:paraId="4F002AE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2,302</w:t>
            </w:r>
          </w:p>
        </w:tc>
      </w:tr>
      <w:tr w:rsidR="002126CB" w:rsidRPr="00F53734" w14:paraId="0216B5CF" w14:textId="77777777" w:rsidTr="006A2FF3">
        <w:trPr>
          <w:trHeight w:val="227"/>
          <w:tblHeader/>
          <w:jc w:val="center"/>
        </w:trPr>
        <w:tc>
          <w:tcPr>
            <w:tcW w:w="997" w:type="dxa"/>
            <w:shd w:val="clear" w:color="auto" w:fill="auto"/>
            <w:noWrap/>
            <w:vAlign w:val="bottom"/>
            <w:hideMark/>
          </w:tcPr>
          <w:p w14:paraId="728B5911"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WA</w:t>
            </w:r>
          </w:p>
        </w:tc>
        <w:tc>
          <w:tcPr>
            <w:tcW w:w="2147" w:type="dxa"/>
            <w:shd w:val="clear" w:color="000000" w:fill="FFFFFF"/>
            <w:noWrap/>
            <w:vAlign w:val="bottom"/>
            <w:hideMark/>
          </w:tcPr>
          <w:p w14:paraId="66E4CA7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72377F8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0.16</w:t>
            </w:r>
          </w:p>
        </w:tc>
        <w:tc>
          <w:tcPr>
            <w:tcW w:w="891" w:type="dxa"/>
            <w:shd w:val="clear" w:color="000000" w:fill="FFFFFF"/>
            <w:noWrap/>
            <w:vAlign w:val="center"/>
            <w:hideMark/>
          </w:tcPr>
          <w:p w14:paraId="56256C5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32</w:t>
            </w:r>
          </w:p>
        </w:tc>
        <w:tc>
          <w:tcPr>
            <w:tcW w:w="1165" w:type="dxa"/>
            <w:shd w:val="clear" w:color="000000" w:fill="FFFFFF"/>
            <w:noWrap/>
            <w:vAlign w:val="center"/>
            <w:hideMark/>
          </w:tcPr>
          <w:p w14:paraId="74BAF656"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31</w:t>
            </w:r>
          </w:p>
        </w:tc>
        <w:tc>
          <w:tcPr>
            <w:tcW w:w="992" w:type="dxa"/>
            <w:shd w:val="clear" w:color="000000" w:fill="FFFFFF"/>
            <w:noWrap/>
            <w:vAlign w:val="center"/>
            <w:hideMark/>
          </w:tcPr>
          <w:p w14:paraId="438937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63</w:t>
            </w:r>
          </w:p>
        </w:tc>
      </w:tr>
      <w:tr w:rsidR="002126CB" w:rsidRPr="00F53734" w14:paraId="2E62691A" w14:textId="77777777" w:rsidTr="006A2FF3">
        <w:trPr>
          <w:trHeight w:val="227"/>
          <w:tblHeader/>
          <w:jc w:val="center"/>
        </w:trPr>
        <w:tc>
          <w:tcPr>
            <w:tcW w:w="997" w:type="dxa"/>
            <w:shd w:val="clear" w:color="auto" w:fill="auto"/>
            <w:noWrap/>
            <w:vAlign w:val="bottom"/>
            <w:hideMark/>
          </w:tcPr>
          <w:p w14:paraId="3C496E5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TAS</w:t>
            </w:r>
          </w:p>
        </w:tc>
        <w:tc>
          <w:tcPr>
            <w:tcW w:w="2147" w:type="dxa"/>
            <w:shd w:val="clear" w:color="000000" w:fill="FFFFFF"/>
            <w:noWrap/>
            <w:vAlign w:val="bottom"/>
            <w:hideMark/>
          </w:tcPr>
          <w:p w14:paraId="681BA70C"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07E4703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61B1EDA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2,223</w:t>
            </w:r>
          </w:p>
        </w:tc>
        <w:tc>
          <w:tcPr>
            <w:tcW w:w="1165" w:type="dxa"/>
            <w:shd w:val="clear" w:color="000000" w:fill="FFFFFF"/>
            <w:noWrap/>
            <w:vAlign w:val="center"/>
            <w:hideMark/>
          </w:tcPr>
          <w:p w14:paraId="01F733A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20</w:t>
            </w:r>
          </w:p>
        </w:tc>
        <w:tc>
          <w:tcPr>
            <w:tcW w:w="992" w:type="dxa"/>
            <w:shd w:val="clear" w:color="000000" w:fill="FFFFFF"/>
            <w:noWrap/>
            <w:vAlign w:val="center"/>
            <w:hideMark/>
          </w:tcPr>
          <w:p w14:paraId="03855D8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2,243</w:t>
            </w:r>
          </w:p>
        </w:tc>
      </w:tr>
      <w:tr w:rsidR="002126CB" w:rsidRPr="00F53734" w14:paraId="3AD320EF" w14:textId="77777777" w:rsidTr="006A2FF3">
        <w:trPr>
          <w:trHeight w:val="227"/>
          <w:tblHeader/>
          <w:jc w:val="center"/>
        </w:trPr>
        <w:tc>
          <w:tcPr>
            <w:tcW w:w="997" w:type="dxa"/>
            <w:shd w:val="clear" w:color="auto" w:fill="auto"/>
            <w:noWrap/>
            <w:vAlign w:val="bottom"/>
            <w:hideMark/>
          </w:tcPr>
          <w:p w14:paraId="1066DF7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TAS</w:t>
            </w:r>
          </w:p>
        </w:tc>
        <w:tc>
          <w:tcPr>
            <w:tcW w:w="2147" w:type="dxa"/>
            <w:shd w:val="clear" w:color="000000" w:fill="FFFFFF"/>
            <w:noWrap/>
            <w:vAlign w:val="bottom"/>
            <w:hideMark/>
          </w:tcPr>
          <w:p w14:paraId="5598707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541F459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0.23</w:t>
            </w:r>
          </w:p>
        </w:tc>
        <w:tc>
          <w:tcPr>
            <w:tcW w:w="891" w:type="dxa"/>
            <w:shd w:val="clear" w:color="000000" w:fill="FFFFFF"/>
            <w:noWrap/>
            <w:vAlign w:val="center"/>
            <w:hideMark/>
          </w:tcPr>
          <w:p w14:paraId="4EBDB3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6</w:t>
            </w:r>
          </w:p>
        </w:tc>
        <w:tc>
          <w:tcPr>
            <w:tcW w:w="1165" w:type="dxa"/>
            <w:shd w:val="clear" w:color="000000" w:fill="FFFFFF"/>
            <w:noWrap/>
            <w:vAlign w:val="center"/>
            <w:hideMark/>
          </w:tcPr>
          <w:p w14:paraId="5E8FD92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992" w:type="dxa"/>
            <w:shd w:val="clear" w:color="000000" w:fill="FFFFFF"/>
            <w:noWrap/>
            <w:vAlign w:val="center"/>
            <w:hideMark/>
          </w:tcPr>
          <w:p w14:paraId="4F8BA203"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w:t>
            </w:r>
          </w:p>
        </w:tc>
      </w:tr>
      <w:tr w:rsidR="002126CB" w:rsidRPr="00F53734" w14:paraId="765FC714" w14:textId="77777777" w:rsidTr="006A2FF3">
        <w:trPr>
          <w:trHeight w:val="227"/>
          <w:tblHeader/>
          <w:jc w:val="center"/>
        </w:trPr>
        <w:tc>
          <w:tcPr>
            <w:tcW w:w="997" w:type="dxa"/>
            <w:shd w:val="clear" w:color="auto" w:fill="auto"/>
            <w:noWrap/>
            <w:vAlign w:val="bottom"/>
            <w:hideMark/>
          </w:tcPr>
          <w:p w14:paraId="50A3547A"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TAS</w:t>
            </w:r>
          </w:p>
        </w:tc>
        <w:tc>
          <w:tcPr>
            <w:tcW w:w="2147" w:type="dxa"/>
            <w:shd w:val="clear" w:color="000000" w:fill="FFFFFF"/>
            <w:noWrap/>
            <w:vAlign w:val="bottom"/>
            <w:hideMark/>
          </w:tcPr>
          <w:p w14:paraId="24ECBC7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2907DE07"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0.23</w:t>
            </w:r>
          </w:p>
        </w:tc>
        <w:tc>
          <w:tcPr>
            <w:tcW w:w="891" w:type="dxa"/>
            <w:shd w:val="clear" w:color="000000" w:fill="FFFFFF"/>
            <w:noWrap/>
            <w:vAlign w:val="center"/>
            <w:hideMark/>
          </w:tcPr>
          <w:p w14:paraId="2DDD8B7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1165" w:type="dxa"/>
            <w:shd w:val="clear" w:color="000000" w:fill="FFFFFF"/>
            <w:noWrap/>
            <w:vAlign w:val="center"/>
            <w:hideMark/>
          </w:tcPr>
          <w:p w14:paraId="273CDED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992" w:type="dxa"/>
            <w:shd w:val="clear" w:color="000000" w:fill="FFFFFF"/>
            <w:noWrap/>
            <w:vAlign w:val="center"/>
            <w:hideMark/>
          </w:tcPr>
          <w:p w14:paraId="653D292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w:t>
            </w:r>
          </w:p>
        </w:tc>
      </w:tr>
      <w:tr w:rsidR="002126CB" w:rsidRPr="00F53734" w14:paraId="52F0FBDD" w14:textId="77777777" w:rsidTr="006A2FF3">
        <w:trPr>
          <w:trHeight w:val="227"/>
          <w:tblHeader/>
          <w:jc w:val="center"/>
        </w:trPr>
        <w:tc>
          <w:tcPr>
            <w:tcW w:w="997" w:type="dxa"/>
            <w:shd w:val="clear" w:color="auto" w:fill="auto"/>
            <w:noWrap/>
            <w:vAlign w:val="bottom"/>
            <w:hideMark/>
          </w:tcPr>
          <w:p w14:paraId="53654047"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NT</w:t>
            </w:r>
          </w:p>
        </w:tc>
        <w:tc>
          <w:tcPr>
            <w:tcW w:w="2147" w:type="dxa"/>
            <w:shd w:val="clear" w:color="000000" w:fill="FFFFFF"/>
            <w:noWrap/>
            <w:vAlign w:val="bottom"/>
            <w:hideMark/>
          </w:tcPr>
          <w:p w14:paraId="6E5FC0E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6A793BD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47F93E4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986</w:t>
            </w:r>
          </w:p>
        </w:tc>
        <w:tc>
          <w:tcPr>
            <w:tcW w:w="1165" w:type="dxa"/>
            <w:shd w:val="clear" w:color="000000" w:fill="FFFFFF"/>
            <w:noWrap/>
            <w:vAlign w:val="center"/>
            <w:hideMark/>
          </w:tcPr>
          <w:p w14:paraId="3FD648B0"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96</w:t>
            </w:r>
          </w:p>
        </w:tc>
        <w:tc>
          <w:tcPr>
            <w:tcW w:w="992" w:type="dxa"/>
            <w:shd w:val="clear" w:color="000000" w:fill="FFFFFF"/>
            <w:noWrap/>
            <w:vAlign w:val="center"/>
            <w:hideMark/>
          </w:tcPr>
          <w:p w14:paraId="1AAF523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1,082</w:t>
            </w:r>
          </w:p>
        </w:tc>
      </w:tr>
      <w:tr w:rsidR="002126CB" w:rsidRPr="00F53734" w14:paraId="710FA2E0" w14:textId="77777777" w:rsidTr="006A2FF3">
        <w:trPr>
          <w:trHeight w:val="227"/>
          <w:tblHeader/>
          <w:jc w:val="center"/>
        </w:trPr>
        <w:tc>
          <w:tcPr>
            <w:tcW w:w="997" w:type="dxa"/>
            <w:shd w:val="clear" w:color="auto" w:fill="auto"/>
            <w:noWrap/>
            <w:vAlign w:val="bottom"/>
            <w:hideMark/>
          </w:tcPr>
          <w:p w14:paraId="01FB33D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NT</w:t>
            </w:r>
          </w:p>
        </w:tc>
        <w:tc>
          <w:tcPr>
            <w:tcW w:w="2147" w:type="dxa"/>
            <w:shd w:val="clear" w:color="000000" w:fill="FFFFFF"/>
            <w:noWrap/>
            <w:vAlign w:val="bottom"/>
            <w:hideMark/>
          </w:tcPr>
          <w:p w14:paraId="1D017250"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5B8B366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4.08</w:t>
            </w:r>
          </w:p>
        </w:tc>
        <w:tc>
          <w:tcPr>
            <w:tcW w:w="891" w:type="dxa"/>
            <w:shd w:val="clear" w:color="000000" w:fill="FFFFFF"/>
            <w:noWrap/>
            <w:vAlign w:val="center"/>
            <w:hideMark/>
          </w:tcPr>
          <w:p w14:paraId="06B358B4"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40</w:t>
            </w:r>
          </w:p>
        </w:tc>
        <w:tc>
          <w:tcPr>
            <w:tcW w:w="1165" w:type="dxa"/>
            <w:shd w:val="clear" w:color="000000" w:fill="FFFFFF"/>
            <w:noWrap/>
            <w:vAlign w:val="center"/>
            <w:hideMark/>
          </w:tcPr>
          <w:p w14:paraId="295E9CD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44</w:t>
            </w:r>
          </w:p>
        </w:tc>
        <w:tc>
          <w:tcPr>
            <w:tcW w:w="992" w:type="dxa"/>
            <w:shd w:val="clear" w:color="000000" w:fill="FFFFFF"/>
            <w:noWrap/>
            <w:vAlign w:val="center"/>
            <w:hideMark/>
          </w:tcPr>
          <w:p w14:paraId="2DB4182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84</w:t>
            </w:r>
          </w:p>
        </w:tc>
      </w:tr>
      <w:tr w:rsidR="002126CB" w:rsidRPr="00F53734" w14:paraId="0F6B487D" w14:textId="77777777" w:rsidTr="006A2FF3">
        <w:trPr>
          <w:trHeight w:val="227"/>
          <w:tblHeader/>
          <w:jc w:val="center"/>
        </w:trPr>
        <w:tc>
          <w:tcPr>
            <w:tcW w:w="997" w:type="dxa"/>
            <w:shd w:val="clear" w:color="auto" w:fill="auto"/>
            <w:noWrap/>
            <w:vAlign w:val="bottom"/>
            <w:hideMark/>
          </w:tcPr>
          <w:p w14:paraId="7FE85E3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NT</w:t>
            </w:r>
          </w:p>
        </w:tc>
        <w:tc>
          <w:tcPr>
            <w:tcW w:w="2147" w:type="dxa"/>
            <w:shd w:val="clear" w:color="000000" w:fill="FFFFFF"/>
            <w:noWrap/>
            <w:vAlign w:val="bottom"/>
            <w:hideMark/>
          </w:tcPr>
          <w:p w14:paraId="10743589"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5536877C"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0.41</w:t>
            </w:r>
          </w:p>
        </w:tc>
        <w:tc>
          <w:tcPr>
            <w:tcW w:w="891" w:type="dxa"/>
            <w:shd w:val="clear" w:color="000000" w:fill="FFFFFF"/>
            <w:noWrap/>
            <w:vAlign w:val="center"/>
            <w:hideMark/>
          </w:tcPr>
          <w:p w14:paraId="27F87B2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1165" w:type="dxa"/>
            <w:shd w:val="clear" w:color="000000" w:fill="FFFFFF"/>
            <w:noWrap/>
            <w:vAlign w:val="center"/>
            <w:hideMark/>
          </w:tcPr>
          <w:p w14:paraId="0299A8F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np</w:t>
            </w:r>
          </w:p>
        </w:tc>
        <w:tc>
          <w:tcPr>
            <w:tcW w:w="992" w:type="dxa"/>
            <w:shd w:val="clear" w:color="000000" w:fill="FFFFFF"/>
            <w:noWrap/>
            <w:vAlign w:val="center"/>
            <w:hideMark/>
          </w:tcPr>
          <w:p w14:paraId="5BF2DF3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w:t>
            </w:r>
          </w:p>
        </w:tc>
      </w:tr>
      <w:tr w:rsidR="002126CB" w:rsidRPr="00F53734" w14:paraId="75531A76" w14:textId="77777777" w:rsidTr="006A2FF3">
        <w:trPr>
          <w:trHeight w:val="227"/>
          <w:tblHeader/>
          <w:jc w:val="center"/>
        </w:trPr>
        <w:tc>
          <w:tcPr>
            <w:tcW w:w="997" w:type="dxa"/>
            <w:shd w:val="clear" w:color="auto" w:fill="auto"/>
            <w:noWrap/>
            <w:vAlign w:val="bottom"/>
            <w:hideMark/>
          </w:tcPr>
          <w:p w14:paraId="21C88A4D"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ACT</w:t>
            </w:r>
          </w:p>
        </w:tc>
        <w:tc>
          <w:tcPr>
            <w:tcW w:w="2147" w:type="dxa"/>
            <w:shd w:val="clear" w:color="000000" w:fill="FFFFFF"/>
            <w:noWrap/>
            <w:vAlign w:val="bottom"/>
            <w:hideMark/>
          </w:tcPr>
          <w:p w14:paraId="256E69D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TOTAL</w:t>
            </w:r>
          </w:p>
        </w:tc>
        <w:tc>
          <w:tcPr>
            <w:tcW w:w="1277" w:type="dxa"/>
            <w:shd w:val="clear" w:color="000000" w:fill="FFFFFF"/>
            <w:noWrap/>
            <w:vAlign w:val="center"/>
            <w:hideMark/>
          </w:tcPr>
          <w:p w14:paraId="17E01E7A"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100.00</w:t>
            </w:r>
          </w:p>
        </w:tc>
        <w:tc>
          <w:tcPr>
            <w:tcW w:w="891" w:type="dxa"/>
            <w:shd w:val="clear" w:color="000000" w:fill="FFFFFF"/>
            <w:noWrap/>
            <w:vAlign w:val="center"/>
            <w:hideMark/>
          </w:tcPr>
          <w:p w14:paraId="0BFDE3F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7,710</w:t>
            </w:r>
          </w:p>
        </w:tc>
        <w:tc>
          <w:tcPr>
            <w:tcW w:w="1165" w:type="dxa"/>
            <w:shd w:val="clear" w:color="000000" w:fill="FFFFFF"/>
            <w:noWrap/>
            <w:vAlign w:val="center"/>
            <w:hideMark/>
          </w:tcPr>
          <w:p w14:paraId="261F7D08"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192</w:t>
            </w:r>
          </w:p>
        </w:tc>
        <w:tc>
          <w:tcPr>
            <w:tcW w:w="992" w:type="dxa"/>
            <w:shd w:val="clear" w:color="000000" w:fill="FFFFFF"/>
            <w:noWrap/>
            <w:vAlign w:val="center"/>
            <w:hideMark/>
          </w:tcPr>
          <w:p w14:paraId="210C70E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7,902</w:t>
            </w:r>
          </w:p>
        </w:tc>
      </w:tr>
      <w:tr w:rsidR="002126CB" w:rsidRPr="00F53734" w14:paraId="09510A95" w14:textId="77777777" w:rsidTr="006A2FF3">
        <w:trPr>
          <w:trHeight w:val="227"/>
          <w:tblHeader/>
          <w:jc w:val="center"/>
        </w:trPr>
        <w:tc>
          <w:tcPr>
            <w:tcW w:w="997" w:type="dxa"/>
            <w:shd w:val="clear" w:color="auto" w:fill="auto"/>
            <w:noWrap/>
            <w:vAlign w:val="bottom"/>
            <w:hideMark/>
          </w:tcPr>
          <w:p w14:paraId="102B1FF3"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ACT</w:t>
            </w:r>
          </w:p>
        </w:tc>
        <w:tc>
          <w:tcPr>
            <w:tcW w:w="2147" w:type="dxa"/>
            <w:shd w:val="clear" w:color="000000" w:fill="FFFFFF"/>
            <w:noWrap/>
            <w:vAlign w:val="bottom"/>
            <w:hideMark/>
          </w:tcPr>
          <w:p w14:paraId="61756326"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1 to 7 days before</w:t>
            </w:r>
          </w:p>
        </w:tc>
        <w:tc>
          <w:tcPr>
            <w:tcW w:w="1277" w:type="dxa"/>
            <w:shd w:val="clear" w:color="000000" w:fill="FFFFFF"/>
            <w:noWrap/>
            <w:vAlign w:val="center"/>
            <w:hideMark/>
          </w:tcPr>
          <w:p w14:paraId="6F6999A5"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1.11</w:t>
            </w:r>
          </w:p>
        </w:tc>
        <w:tc>
          <w:tcPr>
            <w:tcW w:w="891" w:type="dxa"/>
            <w:shd w:val="clear" w:color="000000" w:fill="FFFFFF"/>
            <w:noWrap/>
            <w:vAlign w:val="center"/>
            <w:hideMark/>
          </w:tcPr>
          <w:p w14:paraId="41383DE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85</w:t>
            </w:r>
          </w:p>
        </w:tc>
        <w:tc>
          <w:tcPr>
            <w:tcW w:w="1165" w:type="dxa"/>
            <w:shd w:val="clear" w:color="000000" w:fill="FFFFFF"/>
            <w:noWrap/>
            <w:vAlign w:val="center"/>
            <w:hideMark/>
          </w:tcPr>
          <w:p w14:paraId="25ABEDEF"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84</w:t>
            </w:r>
          </w:p>
        </w:tc>
        <w:tc>
          <w:tcPr>
            <w:tcW w:w="992" w:type="dxa"/>
            <w:shd w:val="clear" w:color="000000" w:fill="FFFFFF"/>
            <w:noWrap/>
            <w:vAlign w:val="center"/>
            <w:hideMark/>
          </w:tcPr>
          <w:p w14:paraId="4FD3BEF1"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169</w:t>
            </w:r>
          </w:p>
        </w:tc>
      </w:tr>
      <w:tr w:rsidR="002126CB" w:rsidRPr="00F53734" w14:paraId="6C8DB513" w14:textId="77777777" w:rsidTr="006A2FF3">
        <w:trPr>
          <w:trHeight w:val="227"/>
          <w:tblHeader/>
          <w:jc w:val="center"/>
        </w:trPr>
        <w:tc>
          <w:tcPr>
            <w:tcW w:w="997" w:type="dxa"/>
            <w:shd w:val="clear" w:color="auto" w:fill="auto"/>
            <w:noWrap/>
            <w:vAlign w:val="bottom"/>
            <w:hideMark/>
          </w:tcPr>
          <w:p w14:paraId="050FA03E"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ACT</w:t>
            </w:r>
          </w:p>
        </w:tc>
        <w:tc>
          <w:tcPr>
            <w:tcW w:w="2147" w:type="dxa"/>
            <w:shd w:val="clear" w:color="000000" w:fill="FFFFFF"/>
            <w:noWrap/>
            <w:vAlign w:val="bottom"/>
            <w:hideMark/>
          </w:tcPr>
          <w:p w14:paraId="43832125" w14:textId="77777777" w:rsidR="002126CB" w:rsidRPr="002344DC" w:rsidRDefault="002126CB" w:rsidP="007943FD">
            <w:pPr>
              <w:spacing w:before="0" w:after="0" w:line="240" w:lineRule="auto"/>
              <w:jc w:val="center"/>
              <w:rPr>
                <w:rFonts w:cstheme="minorHAnsi"/>
                <w:sz w:val="20"/>
                <w:szCs w:val="20"/>
              </w:rPr>
            </w:pPr>
            <w:r w:rsidRPr="002344DC">
              <w:rPr>
                <w:rFonts w:cstheme="minorHAnsi"/>
                <w:sz w:val="20"/>
                <w:szCs w:val="20"/>
              </w:rPr>
              <w:t>Same day</w:t>
            </w:r>
          </w:p>
        </w:tc>
        <w:tc>
          <w:tcPr>
            <w:tcW w:w="1277" w:type="dxa"/>
            <w:shd w:val="clear" w:color="000000" w:fill="FFFFFF"/>
            <w:noWrap/>
            <w:vAlign w:val="center"/>
            <w:hideMark/>
          </w:tcPr>
          <w:p w14:paraId="189B723E"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0.16</w:t>
            </w:r>
          </w:p>
        </w:tc>
        <w:tc>
          <w:tcPr>
            <w:tcW w:w="891" w:type="dxa"/>
            <w:shd w:val="clear" w:color="000000" w:fill="FFFFFF"/>
            <w:noWrap/>
            <w:vAlign w:val="center"/>
            <w:hideMark/>
          </w:tcPr>
          <w:p w14:paraId="1E7A7A49"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w:t>
            </w:r>
          </w:p>
        </w:tc>
        <w:tc>
          <w:tcPr>
            <w:tcW w:w="1165" w:type="dxa"/>
            <w:shd w:val="clear" w:color="000000" w:fill="FFFFFF"/>
            <w:noWrap/>
            <w:vAlign w:val="center"/>
            <w:hideMark/>
          </w:tcPr>
          <w:p w14:paraId="5BB1FA1D"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12</w:t>
            </w:r>
          </w:p>
        </w:tc>
        <w:tc>
          <w:tcPr>
            <w:tcW w:w="992" w:type="dxa"/>
            <w:shd w:val="clear" w:color="000000" w:fill="FFFFFF"/>
            <w:noWrap/>
            <w:vAlign w:val="center"/>
            <w:hideMark/>
          </w:tcPr>
          <w:p w14:paraId="55D52232" w14:textId="77777777" w:rsidR="002126CB" w:rsidRPr="002344DC" w:rsidRDefault="002126CB" w:rsidP="007943FD">
            <w:pPr>
              <w:spacing w:before="0" w:after="0" w:line="240" w:lineRule="auto"/>
              <w:jc w:val="right"/>
              <w:rPr>
                <w:rFonts w:cstheme="minorHAnsi"/>
                <w:sz w:val="20"/>
                <w:szCs w:val="20"/>
              </w:rPr>
            </w:pPr>
            <w:r w:rsidRPr="002344DC">
              <w:rPr>
                <w:rFonts w:cstheme="minorHAnsi"/>
                <w:sz w:val="20"/>
                <w:szCs w:val="20"/>
              </w:rPr>
              <w:t>24</w:t>
            </w:r>
          </w:p>
        </w:tc>
      </w:tr>
    </w:tbl>
    <w:p w14:paraId="13687CBC" w14:textId="4030309D" w:rsidR="002126CB" w:rsidRPr="002344DC" w:rsidRDefault="002126CB" w:rsidP="007943FD">
      <w:pPr>
        <w:pStyle w:val="DICCtableheading"/>
        <w:spacing w:before="120" w:after="120" w:line="288" w:lineRule="auto"/>
        <w:rPr>
          <w:b w:val="0"/>
        </w:rPr>
      </w:pPr>
      <w:r w:rsidRPr="002344DC">
        <w:rPr>
          <w:b w:val="0"/>
        </w:rPr>
        <w:t>np – not for publishing due to low service volume</w:t>
      </w:r>
      <w:r w:rsidR="002344DC" w:rsidRPr="002344DC">
        <w:rPr>
          <w:b w:val="0"/>
        </w:rPr>
        <w:t>s.</w:t>
      </w:r>
    </w:p>
    <w:p w14:paraId="721135CD" w14:textId="71FC5AF3" w:rsidR="002126CB" w:rsidRDefault="002126CB" w:rsidP="007943FD">
      <w:pPr>
        <w:spacing w:before="120" w:after="120" w:line="288" w:lineRule="auto"/>
      </w:pPr>
      <w:r>
        <w:t xml:space="preserve">Table </w:t>
      </w:r>
      <w:r w:rsidR="00F46CD1">
        <w:t>4</w:t>
      </w:r>
      <w:r w:rsidR="008F02AF">
        <w:t>0</w:t>
      </w:r>
      <w:r w:rsidRPr="00F53734">
        <w:t>, below, shows co-claiming data for the same items when a shoulder ultrasound item was co-claimed within the preceding 56 days (8 weeks).</w:t>
      </w:r>
      <w:bookmarkStart w:id="333" w:name="_Toc511069249"/>
      <w:bookmarkStart w:id="334" w:name="_Toc520282995"/>
      <w:bookmarkStart w:id="335" w:name="_Toc520715054"/>
      <w:bookmarkStart w:id="336" w:name="_Toc520715076"/>
    </w:p>
    <w:p w14:paraId="1949F089" w14:textId="724B3ED8" w:rsidR="002126CB" w:rsidRPr="00F46CD1" w:rsidRDefault="00F46CD1" w:rsidP="007943FD">
      <w:pPr>
        <w:pStyle w:val="Caption"/>
        <w:spacing w:line="288" w:lineRule="auto"/>
      </w:pPr>
      <w:bookmarkStart w:id="337" w:name="_Toc5194950"/>
      <w:r w:rsidRPr="00F46CD1">
        <w:t xml:space="preserve">Table </w:t>
      </w:r>
      <w:r w:rsidR="00F32F21">
        <w:rPr>
          <w:noProof/>
        </w:rPr>
        <w:t>4</w:t>
      </w:r>
      <w:r w:rsidR="008F02AF">
        <w:rPr>
          <w:noProof/>
        </w:rPr>
        <w:t>0</w:t>
      </w:r>
      <w:r w:rsidR="002126CB" w:rsidRPr="00F46CD1">
        <w:rPr>
          <w:szCs w:val="18"/>
        </w:rPr>
        <w:t>: State-by-state data on co-claiming of item 55850 with item 55848 within the 56 days prior or on the same da</w:t>
      </w:r>
      <w:r w:rsidRPr="00F46CD1">
        <w:rPr>
          <w:szCs w:val="18"/>
        </w:rPr>
        <w:t>y as the original service, 2016/</w:t>
      </w:r>
      <w:r w:rsidR="002126CB" w:rsidRPr="00F46CD1">
        <w:rPr>
          <w:szCs w:val="18"/>
        </w:rPr>
        <w:t>17</w:t>
      </w:r>
      <w:bookmarkEnd w:id="333"/>
      <w:bookmarkEnd w:id="334"/>
      <w:bookmarkEnd w:id="335"/>
      <w:bookmarkEnd w:id="336"/>
      <w:r w:rsidR="002126CB" w:rsidRPr="00F46CD1">
        <w:rPr>
          <w:szCs w:val="18"/>
        </w:rPr>
        <w:t>.</w:t>
      </w:r>
      <w:bookmarkEnd w:id="337"/>
    </w:p>
    <w:tbl>
      <w:tblPr>
        <w:tblW w:w="809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1134"/>
        <w:gridCol w:w="2679"/>
        <w:gridCol w:w="1056"/>
        <w:gridCol w:w="954"/>
        <w:gridCol w:w="1134"/>
        <w:gridCol w:w="1134"/>
      </w:tblGrid>
      <w:tr w:rsidR="002126CB" w:rsidRPr="00F53734" w14:paraId="022A6323" w14:textId="77777777" w:rsidTr="0051650F">
        <w:trPr>
          <w:trHeight w:val="450"/>
          <w:jc w:val="center"/>
        </w:trPr>
        <w:tc>
          <w:tcPr>
            <w:tcW w:w="1134" w:type="dxa"/>
            <w:shd w:val="clear" w:color="auto" w:fill="006600"/>
            <w:vAlign w:val="center"/>
            <w:hideMark/>
          </w:tcPr>
          <w:p w14:paraId="449D835F" w14:textId="7497C3A5" w:rsidR="002126CB" w:rsidRPr="002344DC" w:rsidRDefault="002126CB" w:rsidP="0051650F">
            <w:pPr>
              <w:spacing w:before="0" w:after="0" w:line="240" w:lineRule="auto"/>
              <w:rPr>
                <w:b/>
                <w:sz w:val="20"/>
              </w:rPr>
            </w:pPr>
            <w:r w:rsidRPr="002344DC">
              <w:rPr>
                <w:b/>
                <w:sz w:val="20"/>
              </w:rPr>
              <w:t xml:space="preserve">Provider </w:t>
            </w:r>
            <w:r w:rsidR="0051650F">
              <w:rPr>
                <w:b/>
                <w:sz w:val="20"/>
              </w:rPr>
              <w:t>Location</w:t>
            </w:r>
          </w:p>
        </w:tc>
        <w:tc>
          <w:tcPr>
            <w:tcW w:w="2679" w:type="dxa"/>
            <w:shd w:val="clear" w:color="auto" w:fill="006600"/>
            <w:vAlign w:val="center"/>
            <w:hideMark/>
          </w:tcPr>
          <w:p w14:paraId="69C5B7EA" w14:textId="77777777" w:rsidR="002126CB" w:rsidRPr="002344DC" w:rsidRDefault="002126CB" w:rsidP="007943FD">
            <w:pPr>
              <w:spacing w:before="0" w:after="0" w:line="240" w:lineRule="auto"/>
              <w:rPr>
                <w:b/>
                <w:sz w:val="20"/>
              </w:rPr>
            </w:pPr>
            <w:r w:rsidRPr="002344DC">
              <w:rPr>
                <w:b/>
                <w:sz w:val="20"/>
              </w:rPr>
              <w:t>Co-Claimed Combination</w:t>
            </w:r>
          </w:p>
        </w:tc>
        <w:tc>
          <w:tcPr>
            <w:tcW w:w="1056" w:type="dxa"/>
            <w:shd w:val="clear" w:color="auto" w:fill="006600"/>
            <w:vAlign w:val="center"/>
            <w:hideMark/>
          </w:tcPr>
          <w:p w14:paraId="612D7521" w14:textId="77777777" w:rsidR="002126CB" w:rsidRPr="002344DC" w:rsidRDefault="002126CB" w:rsidP="007943FD">
            <w:pPr>
              <w:spacing w:before="0" w:after="0" w:line="240" w:lineRule="auto"/>
              <w:rPr>
                <w:b/>
                <w:sz w:val="20"/>
              </w:rPr>
            </w:pPr>
            <w:r w:rsidRPr="002344DC">
              <w:rPr>
                <w:b/>
                <w:sz w:val="20"/>
              </w:rPr>
              <w:t>Episodes %</w:t>
            </w:r>
          </w:p>
        </w:tc>
        <w:tc>
          <w:tcPr>
            <w:tcW w:w="954" w:type="dxa"/>
            <w:shd w:val="clear" w:color="auto" w:fill="006600"/>
            <w:vAlign w:val="center"/>
            <w:hideMark/>
          </w:tcPr>
          <w:p w14:paraId="27F36D20" w14:textId="77777777" w:rsidR="002126CB" w:rsidRPr="002344DC" w:rsidRDefault="002126CB" w:rsidP="007943FD">
            <w:pPr>
              <w:spacing w:before="0" w:after="0" w:line="240" w:lineRule="auto"/>
              <w:rPr>
                <w:b/>
                <w:sz w:val="20"/>
              </w:rPr>
            </w:pPr>
            <w:r w:rsidRPr="002344DC">
              <w:rPr>
                <w:b/>
                <w:sz w:val="20"/>
              </w:rPr>
              <w:t>Trigger Services</w:t>
            </w:r>
          </w:p>
        </w:tc>
        <w:tc>
          <w:tcPr>
            <w:tcW w:w="1134" w:type="dxa"/>
            <w:shd w:val="clear" w:color="auto" w:fill="006600"/>
            <w:vAlign w:val="center"/>
            <w:hideMark/>
          </w:tcPr>
          <w:p w14:paraId="40AE1AF3" w14:textId="77777777" w:rsidR="002126CB" w:rsidRPr="002344DC" w:rsidRDefault="002126CB" w:rsidP="007943FD">
            <w:pPr>
              <w:spacing w:before="0" w:after="0" w:line="240" w:lineRule="auto"/>
              <w:rPr>
                <w:b/>
                <w:sz w:val="20"/>
              </w:rPr>
            </w:pPr>
            <w:r w:rsidRPr="002344DC">
              <w:rPr>
                <w:b/>
                <w:sz w:val="20"/>
              </w:rPr>
              <w:t>Co-Claimed Services</w:t>
            </w:r>
          </w:p>
        </w:tc>
        <w:tc>
          <w:tcPr>
            <w:tcW w:w="1134" w:type="dxa"/>
            <w:shd w:val="clear" w:color="auto" w:fill="006600"/>
            <w:vAlign w:val="center"/>
            <w:hideMark/>
          </w:tcPr>
          <w:p w14:paraId="724CAA33" w14:textId="77777777" w:rsidR="002126CB" w:rsidRPr="002344DC" w:rsidRDefault="002126CB" w:rsidP="007943FD">
            <w:pPr>
              <w:spacing w:before="0" w:after="0" w:line="240" w:lineRule="auto"/>
              <w:rPr>
                <w:b/>
                <w:sz w:val="20"/>
              </w:rPr>
            </w:pPr>
            <w:r w:rsidRPr="002344DC">
              <w:rPr>
                <w:b/>
                <w:sz w:val="20"/>
              </w:rPr>
              <w:t>Services</w:t>
            </w:r>
          </w:p>
        </w:tc>
      </w:tr>
      <w:tr w:rsidR="002126CB" w:rsidRPr="00F53734" w14:paraId="48A4E9E0" w14:textId="77777777" w:rsidTr="0051650F">
        <w:trPr>
          <w:trHeight w:val="300"/>
          <w:jc w:val="center"/>
        </w:trPr>
        <w:tc>
          <w:tcPr>
            <w:tcW w:w="1134" w:type="dxa"/>
            <w:shd w:val="clear" w:color="auto" w:fill="auto"/>
            <w:noWrap/>
            <w:vAlign w:val="bottom"/>
            <w:hideMark/>
          </w:tcPr>
          <w:p w14:paraId="2F29EBE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AUS</w:t>
            </w:r>
          </w:p>
        </w:tc>
        <w:tc>
          <w:tcPr>
            <w:tcW w:w="2679" w:type="dxa"/>
            <w:shd w:val="clear" w:color="000000" w:fill="FFFFFF"/>
            <w:noWrap/>
            <w:vAlign w:val="bottom"/>
            <w:hideMark/>
          </w:tcPr>
          <w:p w14:paraId="764B49D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415BCC6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79BDD12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229,654</w:t>
            </w:r>
          </w:p>
        </w:tc>
        <w:tc>
          <w:tcPr>
            <w:tcW w:w="1134" w:type="dxa"/>
            <w:shd w:val="clear" w:color="000000" w:fill="FFFFFF"/>
            <w:noWrap/>
            <w:vAlign w:val="center"/>
            <w:hideMark/>
          </w:tcPr>
          <w:p w14:paraId="020DAC6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9,626</w:t>
            </w:r>
          </w:p>
        </w:tc>
        <w:tc>
          <w:tcPr>
            <w:tcW w:w="1134" w:type="dxa"/>
            <w:shd w:val="clear" w:color="000000" w:fill="FFFFFF"/>
            <w:noWrap/>
            <w:vAlign w:val="center"/>
            <w:hideMark/>
          </w:tcPr>
          <w:p w14:paraId="619C6A3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239,280</w:t>
            </w:r>
          </w:p>
        </w:tc>
      </w:tr>
      <w:tr w:rsidR="002126CB" w:rsidRPr="00F53734" w14:paraId="0443B8BF" w14:textId="77777777" w:rsidTr="0051650F">
        <w:trPr>
          <w:trHeight w:val="300"/>
          <w:jc w:val="center"/>
        </w:trPr>
        <w:tc>
          <w:tcPr>
            <w:tcW w:w="1134" w:type="dxa"/>
            <w:shd w:val="clear" w:color="auto" w:fill="auto"/>
            <w:noWrap/>
            <w:vAlign w:val="bottom"/>
            <w:hideMark/>
          </w:tcPr>
          <w:p w14:paraId="79AD11E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AUS</w:t>
            </w:r>
          </w:p>
        </w:tc>
        <w:tc>
          <w:tcPr>
            <w:tcW w:w="2679" w:type="dxa"/>
            <w:shd w:val="clear" w:color="000000" w:fill="FFFFFF"/>
            <w:noWrap/>
            <w:vAlign w:val="bottom"/>
            <w:hideMark/>
          </w:tcPr>
          <w:p w14:paraId="7F95FCA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380B669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1.71%</w:t>
            </w:r>
          </w:p>
        </w:tc>
        <w:tc>
          <w:tcPr>
            <w:tcW w:w="954" w:type="dxa"/>
            <w:shd w:val="clear" w:color="000000" w:fill="FFFFFF"/>
            <w:noWrap/>
            <w:vAlign w:val="center"/>
            <w:hideMark/>
          </w:tcPr>
          <w:p w14:paraId="286C994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3,921</w:t>
            </w:r>
          </w:p>
        </w:tc>
        <w:tc>
          <w:tcPr>
            <w:tcW w:w="1134" w:type="dxa"/>
            <w:shd w:val="clear" w:color="000000" w:fill="FFFFFF"/>
            <w:noWrap/>
            <w:vAlign w:val="center"/>
            <w:hideMark/>
          </w:tcPr>
          <w:p w14:paraId="69414FD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4,234</w:t>
            </w:r>
          </w:p>
        </w:tc>
        <w:tc>
          <w:tcPr>
            <w:tcW w:w="1134" w:type="dxa"/>
            <w:shd w:val="clear" w:color="000000" w:fill="FFFFFF"/>
            <w:noWrap/>
            <w:vAlign w:val="center"/>
            <w:hideMark/>
          </w:tcPr>
          <w:p w14:paraId="09A118D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8,155</w:t>
            </w:r>
          </w:p>
        </w:tc>
      </w:tr>
      <w:tr w:rsidR="002126CB" w:rsidRPr="00F53734" w14:paraId="7EE22E2F" w14:textId="77777777" w:rsidTr="0051650F">
        <w:trPr>
          <w:trHeight w:val="300"/>
          <w:jc w:val="center"/>
        </w:trPr>
        <w:tc>
          <w:tcPr>
            <w:tcW w:w="1134" w:type="dxa"/>
            <w:shd w:val="clear" w:color="auto" w:fill="auto"/>
            <w:noWrap/>
            <w:vAlign w:val="bottom"/>
            <w:hideMark/>
          </w:tcPr>
          <w:p w14:paraId="35131E6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AUS</w:t>
            </w:r>
          </w:p>
        </w:tc>
        <w:tc>
          <w:tcPr>
            <w:tcW w:w="2679" w:type="dxa"/>
            <w:shd w:val="clear" w:color="000000" w:fill="FFFFFF"/>
            <w:noWrap/>
            <w:vAlign w:val="bottom"/>
            <w:hideMark/>
          </w:tcPr>
          <w:p w14:paraId="3983076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72C0B38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0.24%</w:t>
            </w:r>
          </w:p>
        </w:tc>
        <w:tc>
          <w:tcPr>
            <w:tcW w:w="954" w:type="dxa"/>
            <w:shd w:val="clear" w:color="000000" w:fill="FFFFFF"/>
            <w:noWrap/>
            <w:vAlign w:val="center"/>
            <w:hideMark/>
          </w:tcPr>
          <w:p w14:paraId="65B4B84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728</w:t>
            </w:r>
          </w:p>
        </w:tc>
        <w:tc>
          <w:tcPr>
            <w:tcW w:w="1134" w:type="dxa"/>
            <w:shd w:val="clear" w:color="000000" w:fill="FFFFFF"/>
            <w:noWrap/>
            <w:vAlign w:val="center"/>
            <w:hideMark/>
          </w:tcPr>
          <w:p w14:paraId="610D90D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579</w:t>
            </w:r>
          </w:p>
        </w:tc>
        <w:tc>
          <w:tcPr>
            <w:tcW w:w="1134" w:type="dxa"/>
            <w:shd w:val="clear" w:color="000000" w:fill="FFFFFF"/>
            <w:noWrap/>
            <w:vAlign w:val="center"/>
            <w:hideMark/>
          </w:tcPr>
          <w:p w14:paraId="607B8D2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1,307</w:t>
            </w:r>
          </w:p>
        </w:tc>
      </w:tr>
      <w:tr w:rsidR="002126CB" w:rsidRPr="00F53734" w14:paraId="280B463E" w14:textId="77777777" w:rsidTr="0051650F">
        <w:trPr>
          <w:trHeight w:val="300"/>
          <w:jc w:val="center"/>
        </w:trPr>
        <w:tc>
          <w:tcPr>
            <w:tcW w:w="1134" w:type="dxa"/>
            <w:shd w:val="clear" w:color="auto" w:fill="auto"/>
            <w:noWrap/>
            <w:vAlign w:val="bottom"/>
            <w:hideMark/>
          </w:tcPr>
          <w:p w14:paraId="4612C34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NSW</w:t>
            </w:r>
          </w:p>
        </w:tc>
        <w:tc>
          <w:tcPr>
            <w:tcW w:w="2679" w:type="dxa"/>
            <w:shd w:val="clear" w:color="000000" w:fill="FFFFFF"/>
            <w:noWrap/>
            <w:vAlign w:val="bottom"/>
            <w:hideMark/>
          </w:tcPr>
          <w:p w14:paraId="58DB2EF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6BA5E3A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61BEF7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65,582</w:t>
            </w:r>
          </w:p>
        </w:tc>
        <w:tc>
          <w:tcPr>
            <w:tcW w:w="1134" w:type="dxa"/>
            <w:shd w:val="clear" w:color="000000" w:fill="FFFFFF"/>
            <w:noWrap/>
            <w:vAlign w:val="center"/>
            <w:hideMark/>
          </w:tcPr>
          <w:p w14:paraId="08BE61B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3,444</w:t>
            </w:r>
          </w:p>
        </w:tc>
        <w:tc>
          <w:tcPr>
            <w:tcW w:w="1134" w:type="dxa"/>
            <w:shd w:val="clear" w:color="000000" w:fill="FFFFFF"/>
            <w:noWrap/>
            <w:vAlign w:val="center"/>
            <w:hideMark/>
          </w:tcPr>
          <w:p w14:paraId="0AB6F61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69,026</w:t>
            </w:r>
          </w:p>
        </w:tc>
      </w:tr>
      <w:tr w:rsidR="002126CB" w:rsidRPr="00F53734" w14:paraId="33BB7A17" w14:textId="77777777" w:rsidTr="0051650F">
        <w:trPr>
          <w:trHeight w:val="300"/>
          <w:jc w:val="center"/>
        </w:trPr>
        <w:tc>
          <w:tcPr>
            <w:tcW w:w="1134" w:type="dxa"/>
            <w:shd w:val="clear" w:color="auto" w:fill="auto"/>
            <w:noWrap/>
            <w:vAlign w:val="bottom"/>
            <w:hideMark/>
          </w:tcPr>
          <w:p w14:paraId="53927E5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NSW</w:t>
            </w:r>
          </w:p>
        </w:tc>
        <w:tc>
          <w:tcPr>
            <w:tcW w:w="2679" w:type="dxa"/>
            <w:shd w:val="clear" w:color="000000" w:fill="FFFFFF"/>
            <w:noWrap/>
            <w:vAlign w:val="bottom"/>
            <w:hideMark/>
          </w:tcPr>
          <w:p w14:paraId="36064DF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2AEAB01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2.35%</w:t>
            </w:r>
          </w:p>
        </w:tc>
        <w:tc>
          <w:tcPr>
            <w:tcW w:w="954" w:type="dxa"/>
            <w:shd w:val="clear" w:color="000000" w:fill="FFFFFF"/>
            <w:noWrap/>
            <w:vAlign w:val="center"/>
            <w:hideMark/>
          </w:tcPr>
          <w:p w14:paraId="0872194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1,528</w:t>
            </w:r>
          </w:p>
        </w:tc>
        <w:tc>
          <w:tcPr>
            <w:tcW w:w="1134" w:type="dxa"/>
            <w:shd w:val="clear" w:color="000000" w:fill="FFFFFF"/>
            <w:noWrap/>
            <w:vAlign w:val="center"/>
            <w:hideMark/>
          </w:tcPr>
          <w:p w14:paraId="1C40981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1,683</w:t>
            </w:r>
          </w:p>
        </w:tc>
        <w:tc>
          <w:tcPr>
            <w:tcW w:w="1134" w:type="dxa"/>
            <w:shd w:val="clear" w:color="000000" w:fill="FFFFFF"/>
            <w:noWrap/>
            <w:vAlign w:val="center"/>
            <w:hideMark/>
          </w:tcPr>
          <w:p w14:paraId="7517F91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3,211</w:t>
            </w:r>
          </w:p>
        </w:tc>
      </w:tr>
      <w:tr w:rsidR="002126CB" w:rsidRPr="00F53734" w14:paraId="62D96C7B" w14:textId="77777777" w:rsidTr="0051650F">
        <w:trPr>
          <w:trHeight w:val="300"/>
          <w:jc w:val="center"/>
        </w:trPr>
        <w:tc>
          <w:tcPr>
            <w:tcW w:w="1134" w:type="dxa"/>
            <w:shd w:val="clear" w:color="auto" w:fill="auto"/>
            <w:noWrap/>
            <w:vAlign w:val="bottom"/>
            <w:hideMark/>
          </w:tcPr>
          <w:p w14:paraId="3A47879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lastRenderedPageBreak/>
              <w:t>NSW</w:t>
            </w:r>
          </w:p>
        </w:tc>
        <w:tc>
          <w:tcPr>
            <w:tcW w:w="2679" w:type="dxa"/>
            <w:shd w:val="clear" w:color="000000" w:fill="FFFFFF"/>
            <w:noWrap/>
            <w:vAlign w:val="bottom"/>
            <w:hideMark/>
          </w:tcPr>
          <w:p w14:paraId="65289CE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6217C12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0.06%</w:t>
            </w:r>
          </w:p>
        </w:tc>
        <w:tc>
          <w:tcPr>
            <w:tcW w:w="954" w:type="dxa"/>
            <w:shd w:val="clear" w:color="000000" w:fill="FFFFFF"/>
            <w:noWrap/>
            <w:vAlign w:val="center"/>
            <w:hideMark/>
          </w:tcPr>
          <w:p w14:paraId="4459C55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41</w:t>
            </w:r>
          </w:p>
        </w:tc>
        <w:tc>
          <w:tcPr>
            <w:tcW w:w="1134" w:type="dxa"/>
            <w:shd w:val="clear" w:color="000000" w:fill="FFFFFF"/>
            <w:noWrap/>
            <w:vAlign w:val="center"/>
            <w:hideMark/>
          </w:tcPr>
          <w:p w14:paraId="42F4821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w:t>
            </w:r>
          </w:p>
        </w:tc>
        <w:tc>
          <w:tcPr>
            <w:tcW w:w="1134" w:type="dxa"/>
            <w:shd w:val="clear" w:color="000000" w:fill="FFFFFF"/>
            <w:noWrap/>
            <w:vAlign w:val="center"/>
            <w:hideMark/>
          </w:tcPr>
          <w:p w14:paraId="392F338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80</w:t>
            </w:r>
          </w:p>
        </w:tc>
      </w:tr>
      <w:tr w:rsidR="002126CB" w:rsidRPr="00F53734" w14:paraId="298EA8C2" w14:textId="77777777" w:rsidTr="0051650F">
        <w:trPr>
          <w:trHeight w:val="300"/>
          <w:jc w:val="center"/>
        </w:trPr>
        <w:tc>
          <w:tcPr>
            <w:tcW w:w="1134" w:type="dxa"/>
            <w:shd w:val="clear" w:color="auto" w:fill="auto"/>
            <w:noWrap/>
            <w:vAlign w:val="bottom"/>
            <w:hideMark/>
          </w:tcPr>
          <w:p w14:paraId="4A2396B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VIC</w:t>
            </w:r>
          </w:p>
        </w:tc>
        <w:tc>
          <w:tcPr>
            <w:tcW w:w="2679" w:type="dxa"/>
            <w:shd w:val="clear" w:color="000000" w:fill="FFFFFF"/>
            <w:noWrap/>
            <w:vAlign w:val="bottom"/>
            <w:hideMark/>
          </w:tcPr>
          <w:p w14:paraId="525A5AE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6F5F0B8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2C49A37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50,282</w:t>
            </w:r>
          </w:p>
        </w:tc>
        <w:tc>
          <w:tcPr>
            <w:tcW w:w="1134" w:type="dxa"/>
            <w:shd w:val="clear" w:color="000000" w:fill="FFFFFF"/>
            <w:noWrap/>
            <w:vAlign w:val="center"/>
            <w:hideMark/>
          </w:tcPr>
          <w:p w14:paraId="2011D8D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1,954</w:t>
            </w:r>
          </w:p>
        </w:tc>
        <w:tc>
          <w:tcPr>
            <w:tcW w:w="1134" w:type="dxa"/>
            <w:shd w:val="clear" w:color="000000" w:fill="FFFFFF"/>
            <w:noWrap/>
            <w:vAlign w:val="center"/>
            <w:hideMark/>
          </w:tcPr>
          <w:p w14:paraId="67B86F3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52,236</w:t>
            </w:r>
          </w:p>
        </w:tc>
      </w:tr>
      <w:tr w:rsidR="002126CB" w:rsidRPr="00F53734" w14:paraId="27133FCC" w14:textId="77777777" w:rsidTr="0051650F">
        <w:trPr>
          <w:trHeight w:val="300"/>
          <w:jc w:val="center"/>
        </w:trPr>
        <w:tc>
          <w:tcPr>
            <w:tcW w:w="1134" w:type="dxa"/>
            <w:shd w:val="clear" w:color="auto" w:fill="auto"/>
            <w:noWrap/>
            <w:vAlign w:val="bottom"/>
            <w:hideMark/>
          </w:tcPr>
          <w:p w14:paraId="60ECDAE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VIC</w:t>
            </w:r>
          </w:p>
        </w:tc>
        <w:tc>
          <w:tcPr>
            <w:tcW w:w="2679" w:type="dxa"/>
            <w:shd w:val="clear" w:color="000000" w:fill="FFFFFF"/>
            <w:noWrap/>
            <w:vAlign w:val="bottom"/>
            <w:hideMark/>
          </w:tcPr>
          <w:p w14:paraId="799724F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3670F48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w:t>
            </w:r>
          </w:p>
        </w:tc>
        <w:tc>
          <w:tcPr>
            <w:tcW w:w="954" w:type="dxa"/>
            <w:shd w:val="clear" w:color="000000" w:fill="FFFFFF"/>
            <w:noWrap/>
            <w:vAlign w:val="center"/>
            <w:hideMark/>
          </w:tcPr>
          <w:p w14:paraId="2662147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516</w:t>
            </w:r>
          </w:p>
        </w:tc>
        <w:tc>
          <w:tcPr>
            <w:tcW w:w="1134" w:type="dxa"/>
            <w:shd w:val="clear" w:color="000000" w:fill="FFFFFF"/>
            <w:noWrap/>
            <w:vAlign w:val="center"/>
            <w:hideMark/>
          </w:tcPr>
          <w:p w14:paraId="1BB729B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524</w:t>
            </w:r>
          </w:p>
        </w:tc>
        <w:tc>
          <w:tcPr>
            <w:tcW w:w="1134" w:type="dxa"/>
            <w:shd w:val="clear" w:color="000000" w:fill="FFFFFF"/>
            <w:noWrap/>
            <w:vAlign w:val="center"/>
            <w:hideMark/>
          </w:tcPr>
          <w:p w14:paraId="5CC906B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1,040</w:t>
            </w:r>
          </w:p>
        </w:tc>
      </w:tr>
      <w:tr w:rsidR="002126CB" w:rsidRPr="00F53734" w14:paraId="50818309" w14:textId="77777777" w:rsidTr="0051650F">
        <w:trPr>
          <w:trHeight w:val="300"/>
          <w:jc w:val="center"/>
        </w:trPr>
        <w:tc>
          <w:tcPr>
            <w:tcW w:w="1134" w:type="dxa"/>
            <w:shd w:val="clear" w:color="auto" w:fill="auto"/>
            <w:noWrap/>
            <w:vAlign w:val="bottom"/>
            <w:hideMark/>
          </w:tcPr>
          <w:p w14:paraId="28833A1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VIC</w:t>
            </w:r>
          </w:p>
        </w:tc>
        <w:tc>
          <w:tcPr>
            <w:tcW w:w="2679" w:type="dxa"/>
            <w:shd w:val="clear" w:color="000000" w:fill="FFFFFF"/>
            <w:noWrap/>
            <w:vAlign w:val="bottom"/>
            <w:hideMark/>
          </w:tcPr>
          <w:p w14:paraId="4D5975E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7C0CF30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0.84%</w:t>
            </w:r>
          </w:p>
        </w:tc>
        <w:tc>
          <w:tcPr>
            <w:tcW w:w="954" w:type="dxa"/>
            <w:shd w:val="clear" w:color="000000" w:fill="FFFFFF"/>
            <w:noWrap/>
            <w:vAlign w:val="center"/>
            <w:hideMark/>
          </w:tcPr>
          <w:p w14:paraId="17D585F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597</w:t>
            </w:r>
          </w:p>
        </w:tc>
        <w:tc>
          <w:tcPr>
            <w:tcW w:w="1134" w:type="dxa"/>
            <w:shd w:val="clear" w:color="000000" w:fill="FFFFFF"/>
            <w:noWrap/>
            <w:vAlign w:val="center"/>
            <w:hideMark/>
          </w:tcPr>
          <w:p w14:paraId="7581A78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453</w:t>
            </w:r>
          </w:p>
        </w:tc>
        <w:tc>
          <w:tcPr>
            <w:tcW w:w="1134" w:type="dxa"/>
            <w:shd w:val="clear" w:color="000000" w:fill="FFFFFF"/>
            <w:noWrap/>
            <w:vAlign w:val="center"/>
            <w:hideMark/>
          </w:tcPr>
          <w:p w14:paraId="0A03D7F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1,050</w:t>
            </w:r>
          </w:p>
        </w:tc>
      </w:tr>
      <w:tr w:rsidR="002126CB" w:rsidRPr="00F53734" w14:paraId="4561E947" w14:textId="77777777" w:rsidTr="0051650F">
        <w:trPr>
          <w:trHeight w:val="300"/>
          <w:jc w:val="center"/>
        </w:trPr>
        <w:tc>
          <w:tcPr>
            <w:tcW w:w="1134" w:type="dxa"/>
            <w:shd w:val="clear" w:color="auto" w:fill="auto"/>
            <w:noWrap/>
            <w:vAlign w:val="bottom"/>
            <w:hideMark/>
          </w:tcPr>
          <w:p w14:paraId="138CDBB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QLD</w:t>
            </w:r>
          </w:p>
        </w:tc>
        <w:tc>
          <w:tcPr>
            <w:tcW w:w="2679" w:type="dxa"/>
            <w:shd w:val="clear" w:color="000000" w:fill="FFFFFF"/>
            <w:noWrap/>
            <w:vAlign w:val="bottom"/>
            <w:hideMark/>
          </w:tcPr>
          <w:p w14:paraId="1DD5E77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321D1D2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21F4ADC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27,032</w:t>
            </w:r>
          </w:p>
        </w:tc>
        <w:tc>
          <w:tcPr>
            <w:tcW w:w="1134" w:type="dxa"/>
            <w:shd w:val="clear" w:color="000000" w:fill="FFFFFF"/>
            <w:noWrap/>
            <w:vAlign w:val="center"/>
            <w:hideMark/>
          </w:tcPr>
          <w:p w14:paraId="42BC474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1,650</w:t>
            </w:r>
          </w:p>
        </w:tc>
        <w:tc>
          <w:tcPr>
            <w:tcW w:w="1134" w:type="dxa"/>
            <w:shd w:val="clear" w:color="000000" w:fill="FFFFFF"/>
            <w:noWrap/>
            <w:vAlign w:val="center"/>
            <w:hideMark/>
          </w:tcPr>
          <w:p w14:paraId="4C070BF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28,682</w:t>
            </w:r>
          </w:p>
        </w:tc>
      </w:tr>
      <w:tr w:rsidR="002126CB" w:rsidRPr="00F53734" w14:paraId="2C4B0A11" w14:textId="77777777" w:rsidTr="0051650F">
        <w:trPr>
          <w:trHeight w:val="300"/>
          <w:jc w:val="center"/>
        </w:trPr>
        <w:tc>
          <w:tcPr>
            <w:tcW w:w="1134" w:type="dxa"/>
            <w:shd w:val="clear" w:color="auto" w:fill="auto"/>
            <w:noWrap/>
            <w:vAlign w:val="bottom"/>
            <w:hideMark/>
          </w:tcPr>
          <w:p w14:paraId="583F22A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QLD</w:t>
            </w:r>
          </w:p>
        </w:tc>
        <w:tc>
          <w:tcPr>
            <w:tcW w:w="2679" w:type="dxa"/>
            <w:shd w:val="clear" w:color="000000" w:fill="FFFFFF"/>
            <w:noWrap/>
            <w:vAlign w:val="bottom"/>
            <w:hideMark/>
          </w:tcPr>
          <w:p w14:paraId="0920728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3CD6581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2.66%</w:t>
            </w:r>
          </w:p>
        </w:tc>
        <w:tc>
          <w:tcPr>
            <w:tcW w:w="954" w:type="dxa"/>
            <w:shd w:val="clear" w:color="000000" w:fill="FFFFFF"/>
            <w:noWrap/>
            <w:vAlign w:val="center"/>
            <w:hideMark/>
          </w:tcPr>
          <w:p w14:paraId="05FD78C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712</w:t>
            </w:r>
          </w:p>
        </w:tc>
        <w:tc>
          <w:tcPr>
            <w:tcW w:w="1134" w:type="dxa"/>
            <w:shd w:val="clear" w:color="000000" w:fill="FFFFFF"/>
            <w:noWrap/>
            <w:vAlign w:val="center"/>
            <w:hideMark/>
          </w:tcPr>
          <w:p w14:paraId="680EC2F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793</w:t>
            </w:r>
          </w:p>
        </w:tc>
        <w:tc>
          <w:tcPr>
            <w:tcW w:w="1134" w:type="dxa"/>
            <w:shd w:val="clear" w:color="000000" w:fill="FFFFFF"/>
            <w:noWrap/>
            <w:vAlign w:val="center"/>
            <w:hideMark/>
          </w:tcPr>
          <w:p w14:paraId="1959FCF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1,505</w:t>
            </w:r>
          </w:p>
        </w:tc>
      </w:tr>
      <w:tr w:rsidR="002126CB" w:rsidRPr="00F53734" w14:paraId="2AC7C5AC" w14:textId="77777777" w:rsidTr="0051650F">
        <w:trPr>
          <w:trHeight w:val="300"/>
          <w:jc w:val="center"/>
        </w:trPr>
        <w:tc>
          <w:tcPr>
            <w:tcW w:w="1134" w:type="dxa"/>
            <w:shd w:val="clear" w:color="auto" w:fill="auto"/>
            <w:noWrap/>
            <w:vAlign w:val="bottom"/>
            <w:hideMark/>
          </w:tcPr>
          <w:p w14:paraId="55CE02B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QLD</w:t>
            </w:r>
          </w:p>
        </w:tc>
        <w:tc>
          <w:tcPr>
            <w:tcW w:w="2679" w:type="dxa"/>
            <w:shd w:val="clear" w:color="000000" w:fill="FFFFFF"/>
            <w:noWrap/>
            <w:vAlign w:val="bottom"/>
            <w:hideMark/>
          </w:tcPr>
          <w:p w14:paraId="5B4A3C4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49F86DC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0.12%</w:t>
            </w:r>
          </w:p>
        </w:tc>
        <w:tc>
          <w:tcPr>
            <w:tcW w:w="954" w:type="dxa"/>
            <w:shd w:val="clear" w:color="000000" w:fill="FFFFFF"/>
            <w:noWrap/>
            <w:vAlign w:val="center"/>
            <w:hideMark/>
          </w:tcPr>
          <w:p w14:paraId="5A98454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32</w:t>
            </w:r>
          </w:p>
        </w:tc>
        <w:tc>
          <w:tcPr>
            <w:tcW w:w="1134" w:type="dxa"/>
            <w:shd w:val="clear" w:color="000000" w:fill="FFFFFF"/>
            <w:noWrap/>
            <w:vAlign w:val="center"/>
            <w:hideMark/>
          </w:tcPr>
          <w:p w14:paraId="1EA6BAC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32</w:t>
            </w:r>
          </w:p>
        </w:tc>
        <w:tc>
          <w:tcPr>
            <w:tcW w:w="1134" w:type="dxa"/>
            <w:shd w:val="clear" w:color="000000" w:fill="FFFFFF"/>
            <w:noWrap/>
            <w:vAlign w:val="center"/>
            <w:hideMark/>
          </w:tcPr>
          <w:p w14:paraId="7D57C25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64</w:t>
            </w:r>
          </w:p>
        </w:tc>
      </w:tr>
      <w:tr w:rsidR="002126CB" w:rsidRPr="00F53734" w14:paraId="374D9DCC" w14:textId="77777777" w:rsidTr="0051650F">
        <w:trPr>
          <w:trHeight w:val="300"/>
          <w:jc w:val="center"/>
        </w:trPr>
        <w:tc>
          <w:tcPr>
            <w:tcW w:w="1134" w:type="dxa"/>
            <w:shd w:val="clear" w:color="auto" w:fill="auto"/>
            <w:noWrap/>
            <w:vAlign w:val="bottom"/>
            <w:hideMark/>
          </w:tcPr>
          <w:p w14:paraId="4CF71C3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SA</w:t>
            </w:r>
          </w:p>
        </w:tc>
        <w:tc>
          <w:tcPr>
            <w:tcW w:w="2679" w:type="dxa"/>
            <w:shd w:val="clear" w:color="000000" w:fill="FFFFFF"/>
            <w:noWrap/>
            <w:vAlign w:val="bottom"/>
            <w:hideMark/>
          </w:tcPr>
          <w:p w14:paraId="3F01734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35B0E8E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EE2B10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56,901</w:t>
            </w:r>
          </w:p>
        </w:tc>
        <w:tc>
          <w:tcPr>
            <w:tcW w:w="1134" w:type="dxa"/>
            <w:shd w:val="clear" w:color="000000" w:fill="FFFFFF"/>
            <w:noWrap/>
            <w:vAlign w:val="center"/>
            <w:hideMark/>
          </w:tcPr>
          <w:p w14:paraId="39AEBA6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954</w:t>
            </w:r>
          </w:p>
        </w:tc>
        <w:tc>
          <w:tcPr>
            <w:tcW w:w="1134" w:type="dxa"/>
            <w:shd w:val="clear" w:color="000000" w:fill="FFFFFF"/>
            <w:noWrap/>
            <w:vAlign w:val="center"/>
            <w:hideMark/>
          </w:tcPr>
          <w:p w14:paraId="7F31DF3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57,855</w:t>
            </w:r>
          </w:p>
        </w:tc>
      </w:tr>
      <w:tr w:rsidR="002126CB" w:rsidRPr="00F53734" w14:paraId="3BA7AC5F" w14:textId="77777777" w:rsidTr="0051650F">
        <w:trPr>
          <w:trHeight w:val="300"/>
          <w:jc w:val="center"/>
        </w:trPr>
        <w:tc>
          <w:tcPr>
            <w:tcW w:w="1134" w:type="dxa"/>
            <w:shd w:val="clear" w:color="auto" w:fill="auto"/>
            <w:noWrap/>
            <w:vAlign w:val="bottom"/>
            <w:hideMark/>
          </w:tcPr>
          <w:p w14:paraId="37AB59F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SA</w:t>
            </w:r>
          </w:p>
        </w:tc>
        <w:tc>
          <w:tcPr>
            <w:tcW w:w="2679" w:type="dxa"/>
            <w:shd w:val="clear" w:color="000000" w:fill="FFFFFF"/>
            <w:noWrap/>
            <w:vAlign w:val="bottom"/>
            <w:hideMark/>
          </w:tcPr>
          <w:p w14:paraId="43A78E8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0E12DE0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0.80%</w:t>
            </w:r>
          </w:p>
        </w:tc>
        <w:tc>
          <w:tcPr>
            <w:tcW w:w="954" w:type="dxa"/>
            <w:shd w:val="clear" w:color="000000" w:fill="FFFFFF"/>
            <w:noWrap/>
            <w:vAlign w:val="center"/>
            <w:hideMark/>
          </w:tcPr>
          <w:p w14:paraId="04DC935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457</w:t>
            </w:r>
          </w:p>
        </w:tc>
        <w:tc>
          <w:tcPr>
            <w:tcW w:w="1134" w:type="dxa"/>
            <w:shd w:val="clear" w:color="000000" w:fill="FFFFFF"/>
            <w:noWrap/>
            <w:vAlign w:val="center"/>
            <w:hideMark/>
          </w:tcPr>
          <w:p w14:paraId="1D0DB14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459</w:t>
            </w:r>
          </w:p>
        </w:tc>
        <w:tc>
          <w:tcPr>
            <w:tcW w:w="1134" w:type="dxa"/>
            <w:shd w:val="clear" w:color="000000" w:fill="FFFFFF"/>
            <w:noWrap/>
            <w:vAlign w:val="center"/>
            <w:hideMark/>
          </w:tcPr>
          <w:p w14:paraId="315597A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916</w:t>
            </w:r>
          </w:p>
        </w:tc>
      </w:tr>
      <w:tr w:rsidR="002126CB" w:rsidRPr="00F53734" w14:paraId="5A313A9A" w14:textId="77777777" w:rsidTr="0051650F">
        <w:trPr>
          <w:trHeight w:val="300"/>
          <w:jc w:val="center"/>
        </w:trPr>
        <w:tc>
          <w:tcPr>
            <w:tcW w:w="1134" w:type="dxa"/>
            <w:shd w:val="clear" w:color="auto" w:fill="auto"/>
            <w:noWrap/>
            <w:vAlign w:val="bottom"/>
            <w:hideMark/>
          </w:tcPr>
          <w:p w14:paraId="2A8C960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SA</w:t>
            </w:r>
          </w:p>
        </w:tc>
        <w:tc>
          <w:tcPr>
            <w:tcW w:w="2679" w:type="dxa"/>
            <w:shd w:val="clear" w:color="000000" w:fill="FFFFFF"/>
            <w:noWrap/>
            <w:vAlign w:val="bottom"/>
            <w:hideMark/>
          </w:tcPr>
          <w:p w14:paraId="6E64320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14E02C2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0.03%</w:t>
            </w:r>
          </w:p>
        </w:tc>
        <w:tc>
          <w:tcPr>
            <w:tcW w:w="954" w:type="dxa"/>
            <w:shd w:val="clear" w:color="000000" w:fill="FFFFFF"/>
            <w:noWrap/>
            <w:vAlign w:val="center"/>
            <w:hideMark/>
          </w:tcPr>
          <w:p w14:paraId="770BC14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w:t>
            </w:r>
          </w:p>
        </w:tc>
        <w:tc>
          <w:tcPr>
            <w:tcW w:w="1134" w:type="dxa"/>
            <w:shd w:val="clear" w:color="000000" w:fill="FFFFFF"/>
            <w:noWrap/>
            <w:vAlign w:val="center"/>
            <w:hideMark/>
          </w:tcPr>
          <w:p w14:paraId="1903394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18</w:t>
            </w:r>
          </w:p>
        </w:tc>
        <w:tc>
          <w:tcPr>
            <w:tcW w:w="1134" w:type="dxa"/>
            <w:shd w:val="clear" w:color="000000" w:fill="FFFFFF"/>
            <w:noWrap/>
            <w:vAlign w:val="center"/>
            <w:hideMark/>
          </w:tcPr>
          <w:p w14:paraId="2BB858B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38</w:t>
            </w:r>
          </w:p>
        </w:tc>
      </w:tr>
      <w:tr w:rsidR="002126CB" w:rsidRPr="00F53734" w14:paraId="294ED018" w14:textId="77777777" w:rsidTr="0051650F">
        <w:trPr>
          <w:trHeight w:val="315"/>
          <w:jc w:val="center"/>
        </w:trPr>
        <w:tc>
          <w:tcPr>
            <w:tcW w:w="1134" w:type="dxa"/>
            <w:shd w:val="clear" w:color="auto" w:fill="auto"/>
            <w:noWrap/>
            <w:vAlign w:val="bottom"/>
            <w:hideMark/>
          </w:tcPr>
          <w:p w14:paraId="2DA20E0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WA</w:t>
            </w:r>
          </w:p>
        </w:tc>
        <w:tc>
          <w:tcPr>
            <w:tcW w:w="2679" w:type="dxa"/>
            <w:shd w:val="clear" w:color="000000" w:fill="FFFFFF"/>
            <w:noWrap/>
            <w:vAlign w:val="bottom"/>
            <w:hideMark/>
          </w:tcPr>
          <w:p w14:paraId="3D00BB1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60175DE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7B7AC90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18,938</w:t>
            </w:r>
          </w:p>
        </w:tc>
        <w:tc>
          <w:tcPr>
            <w:tcW w:w="1134" w:type="dxa"/>
            <w:shd w:val="clear" w:color="000000" w:fill="FFFFFF"/>
            <w:noWrap/>
            <w:vAlign w:val="center"/>
            <w:hideMark/>
          </w:tcPr>
          <w:p w14:paraId="307FD8E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1,206</w:t>
            </w:r>
          </w:p>
        </w:tc>
        <w:tc>
          <w:tcPr>
            <w:tcW w:w="1134" w:type="dxa"/>
            <w:shd w:val="clear" w:color="000000" w:fill="FFFFFF"/>
            <w:noWrap/>
            <w:vAlign w:val="center"/>
            <w:hideMark/>
          </w:tcPr>
          <w:p w14:paraId="33B1066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20,144</w:t>
            </w:r>
          </w:p>
        </w:tc>
      </w:tr>
      <w:tr w:rsidR="002126CB" w:rsidRPr="00F53734" w14:paraId="50A65460" w14:textId="77777777" w:rsidTr="0051650F">
        <w:trPr>
          <w:trHeight w:val="315"/>
          <w:jc w:val="center"/>
        </w:trPr>
        <w:tc>
          <w:tcPr>
            <w:tcW w:w="1134" w:type="dxa"/>
            <w:shd w:val="clear" w:color="auto" w:fill="auto"/>
            <w:noWrap/>
            <w:vAlign w:val="bottom"/>
            <w:hideMark/>
          </w:tcPr>
          <w:p w14:paraId="4F91F12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WA</w:t>
            </w:r>
          </w:p>
        </w:tc>
        <w:tc>
          <w:tcPr>
            <w:tcW w:w="2679" w:type="dxa"/>
            <w:shd w:val="clear" w:color="000000" w:fill="FFFFFF"/>
            <w:noWrap/>
            <w:vAlign w:val="bottom"/>
            <w:hideMark/>
          </w:tcPr>
          <w:p w14:paraId="2CDE17A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5F3D2B8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2.77%</w:t>
            </w:r>
          </w:p>
        </w:tc>
        <w:tc>
          <w:tcPr>
            <w:tcW w:w="954" w:type="dxa"/>
            <w:shd w:val="clear" w:color="000000" w:fill="FFFFFF"/>
            <w:noWrap/>
            <w:vAlign w:val="center"/>
            <w:hideMark/>
          </w:tcPr>
          <w:p w14:paraId="48BB515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524</w:t>
            </w:r>
          </w:p>
        </w:tc>
        <w:tc>
          <w:tcPr>
            <w:tcW w:w="1134" w:type="dxa"/>
            <w:shd w:val="clear" w:color="000000" w:fill="FFFFFF"/>
            <w:noWrap/>
            <w:vAlign w:val="center"/>
            <w:hideMark/>
          </w:tcPr>
          <w:p w14:paraId="552CC0D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584</w:t>
            </w:r>
          </w:p>
        </w:tc>
        <w:tc>
          <w:tcPr>
            <w:tcW w:w="1134" w:type="dxa"/>
            <w:shd w:val="clear" w:color="000000" w:fill="FFFFFF"/>
            <w:noWrap/>
            <w:vAlign w:val="center"/>
            <w:hideMark/>
          </w:tcPr>
          <w:p w14:paraId="30EEB51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1,108</w:t>
            </w:r>
          </w:p>
        </w:tc>
      </w:tr>
      <w:tr w:rsidR="002126CB" w:rsidRPr="00F53734" w14:paraId="5CCD6574" w14:textId="77777777" w:rsidTr="0051650F">
        <w:trPr>
          <w:trHeight w:val="300"/>
          <w:jc w:val="center"/>
        </w:trPr>
        <w:tc>
          <w:tcPr>
            <w:tcW w:w="1134" w:type="dxa"/>
            <w:shd w:val="clear" w:color="auto" w:fill="auto"/>
            <w:noWrap/>
            <w:vAlign w:val="bottom"/>
            <w:hideMark/>
          </w:tcPr>
          <w:p w14:paraId="17FFCDF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WA</w:t>
            </w:r>
          </w:p>
        </w:tc>
        <w:tc>
          <w:tcPr>
            <w:tcW w:w="2679" w:type="dxa"/>
            <w:shd w:val="clear" w:color="000000" w:fill="FFFFFF"/>
            <w:noWrap/>
            <w:vAlign w:val="bottom"/>
            <w:hideMark/>
          </w:tcPr>
          <w:p w14:paraId="4B8DC74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19222E3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0.10%</w:t>
            </w:r>
          </w:p>
        </w:tc>
        <w:tc>
          <w:tcPr>
            <w:tcW w:w="954" w:type="dxa"/>
            <w:shd w:val="clear" w:color="000000" w:fill="FFFFFF"/>
            <w:noWrap/>
            <w:vAlign w:val="center"/>
            <w:hideMark/>
          </w:tcPr>
          <w:p w14:paraId="4F536B1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w:t>
            </w:r>
          </w:p>
        </w:tc>
        <w:tc>
          <w:tcPr>
            <w:tcW w:w="1134" w:type="dxa"/>
            <w:shd w:val="clear" w:color="000000" w:fill="FFFFFF"/>
            <w:noWrap/>
            <w:vAlign w:val="center"/>
            <w:hideMark/>
          </w:tcPr>
          <w:p w14:paraId="4E3F2D6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19</w:t>
            </w:r>
          </w:p>
        </w:tc>
        <w:tc>
          <w:tcPr>
            <w:tcW w:w="1134" w:type="dxa"/>
            <w:shd w:val="clear" w:color="000000" w:fill="FFFFFF"/>
            <w:noWrap/>
            <w:vAlign w:val="center"/>
            <w:hideMark/>
          </w:tcPr>
          <w:p w14:paraId="68BE04D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w:t>
            </w:r>
          </w:p>
        </w:tc>
      </w:tr>
      <w:tr w:rsidR="002126CB" w:rsidRPr="00F53734" w14:paraId="72B4CDDF" w14:textId="77777777" w:rsidTr="0051650F">
        <w:trPr>
          <w:trHeight w:val="300"/>
          <w:jc w:val="center"/>
        </w:trPr>
        <w:tc>
          <w:tcPr>
            <w:tcW w:w="1134" w:type="dxa"/>
            <w:shd w:val="clear" w:color="auto" w:fill="auto"/>
            <w:noWrap/>
            <w:vAlign w:val="bottom"/>
            <w:hideMark/>
          </w:tcPr>
          <w:p w14:paraId="4EBA04C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TAS</w:t>
            </w:r>
          </w:p>
        </w:tc>
        <w:tc>
          <w:tcPr>
            <w:tcW w:w="2679" w:type="dxa"/>
            <w:shd w:val="clear" w:color="000000" w:fill="FFFFFF"/>
            <w:noWrap/>
            <w:vAlign w:val="bottom"/>
            <w:hideMark/>
          </w:tcPr>
          <w:p w14:paraId="515741B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1B81762E"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09F94F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2,223</w:t>
            </w:r>
          </w:p>
        </w:tc>
        <w:tc>
          <w:tcPr>
            <w:tcW w:w="1134" w:type="dxa"/>
            <w:shd w:val="clear" w:color="000000" w:fill="FFFFFF"/>
            <w:noWrap/>
            <w:vAlign w:val="center"/>
            <w:hideMark/>
          </w:tcPr>
          <w:p w14:paraId="15234BF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84</w:t>
            </w:r>
          </w:p>
        </w:tc>
        <w:tc>
          <w:tcPr>
            <w:tcW w:w="1134" w:type="dxa"/>
            <w:shd w:val="clear" w:color="000000" w:fill="FFFFFF"/>
            <w:noWrap/>
            <w:vAlign w:val="center"/>
            <w:hideMark/>
          </w:tcPr>
          <w:p w14:paraId="0625C9A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2,307</w:t>
            </w:r>
          </w:p>
        </w:tc>
      </w:tr>
      <w:tr w:rsidR="002126CB" w:rsidRPr="00F53734" w14:paraId="372A3A0D" w14:textId="77777777" w:rsidTr="0051650F">
        <w:trPr>
          <w:trHeight w:val="300"/>
          <w:jc w:val="center"/>
        </w:trPr>
        <w:tc>
          <w:tcPr>
            <w:tcW w:w="1134" w:type="dxa"/>
            <w:shd w:val="clear" w:color="auto" w:fill="auto"/>
            <w:noWrap/>
            <w:vAlign w:val="bottom"/>
            <w:hideMark/>
          </w:tcPr>
          <w:p w14:paraId="1D4AE08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TAS</w:t>
            </w:r>
          </w:p>
        </w:tc>
        <w:tc>
          <w:tcPr>
            <w:tcW w:w="2679" w:type="dxa"/>
            <w:shd w:val="clear" w:color="000000" w:fill="FFFFFF"/>
            <w:noWrap/>
            <w:vAlign w:val="bottom"/>
            <w:hideMark/>
          </w:tcPr>
          <w:p w14:paraId="5C9509F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5CAD126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1.72%</w:t>
            </w:r>
          </w:p>
        </w:tc>
        <w:tc>
          <w:tcPr>
            <w:tcW w:w="954" w:type="dxa"/>
            <w:shd w:val="clear" w:color="000000" w:fill="FFFFFF"/>
            <w:noWrap/>
            <w:vAlign w:val="center"/>
            <w:hideMark/>
          </w:tcPr>
          <w:p w14:paraId="76A84EB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38</w:t>
            </w:r>
          </w:p>
        </w:tc>
        <w:tc>
          <w:tcPr>
            <w:tcW w:w="1134" w:type="dxa"/>
            <w:shd w:val="clear" w:color="000000" w:fill="FFFFFF"/>
            <w:noWrap/>
            <w:vAlign w:val="center"/>
            <w:hideMark/>
          </w:tcPr>
          <w:p w14:paraId="31E1878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39</w:t>
            </w:r>
          </w:p>
        </w:tc>
        <w:tc>
          <w:tcPr>
            <w:tcW w:w="1134" w:type="dxa"/>
            <w:shd w:val="clear" w:color="000000" w:fill="FFFFFF"/>
            <w:noWrap/>
            <w:vAlign w:val="center"/>
            <w:hideMark/>
          </w:tcPr>
          <w:p w14:paraId="3418D18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77</w:t>
            </w:r>
          </w:p>
        </w:tc>
      </w:tr>
      <w:tr w:rsidR="002126CB" w:rsidRPr="00F53734" w14:paraId="4CBD9107" w14:textId="77777777" w:rsidTr="0051650F">
        <w:trPr>
          <w:trHeight w:val="300"/>
          <w:jc w:val="center"/>
        </w:trPr>
        <w:tc>
          <w:tcPr>
            <w:tcW w:w="1134" w:type="dxa"/>
            <w:shd w:val="clear" w:color="auto" w:fill="auto"/>
            <w:noWrap/>
            <w:vAlign w:val="bottom"/>
            <w:hideMark/>
          </w:tcPr>
          <w:p w14:paraId="6A01C5A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TAS</w:t>
            </w:r>
          </w:p>
        </w:tc>
        <w:tc>
          <w:tcPr>
            <w:tcW w:w="2679" w:type="dxa"/>
            <w:shd w:val="clear" w:color="000000" w:fill="FFFFFF"/>
            <w:noWrap/>
            <w:vAlign w:val="bottom"/>
            <w:hideMark/>
          </w:tcPr>
          <w:p w14:paraId="6109B6E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4CBB483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0.14%</w:t>
            </w:r>
          </w:p>
        </w:tc>
        <w:tc>
          <w:tcPr>
            <w:tcW w:w="954" w:type="dxa"/>
            <w:shd w:val="clear" w:color="000000" w:fill="FFFFFF"/>
            <w:noWrap/>
            <w:vAlign w:val="center"/>
            <w:hideMark/>
          </w:tcPr>
          <w:p w14:paraId="47CF111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6DCFA3C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51C9FB6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6</w:t>
            </w:r>
          </w:p>
        </w:tc>
      </w:tr>
      <w:tr w:rsidR="002126CB" w:rsidRPr="00F53734" w14:paraId="48B5E01F" w14:textId="77777777" w:rsidTr="0051650F">
        <w:trPr>
          <w:trHeight w:val="300"/>
          <w:jc w:val="center"/>
        </w:trPr>
        <w:tc>
          <w:tcPr>
            <w:tcW w:w="1134" w:type="dxa"/>
            <w:shd w:val="clear" w:color="auto" w:fill="auto"/>
            <w:noWrap/>
            <w:vAlign w:val="bottom"/>
            <w:hideMark/>
          </w:tcPr>
          <w:p w14:paraId="1F719CC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NT</w:t>
            </w:r>
          </w:p>
        </w:tc>
        <w:tc>
          <w:tcPr>
            <w:tcW w:w="2679" w:type="dxa"/>
            <w:shd w:val="clear" w:color="000000" w:fill="FFFFFF"/>
            <w:noWrap/>
            <w:vAlign w:val="bottom"/>
            <w:hideMark/>
          </w:tcPr>
          <w:p w14:paraId="6497381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1850532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5C92D5D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986</w:t>
            </w:r>
          </w:p>
        </w:tc>
        <w:tc>
          <w:tcPr>
            <w:tcW w:w="1134" w:type="dxa"/>
            <w:shd w:val="clear" w:color="000000" w:fill="FFFFFF"/>
            <w:noWrap/>
            <w:vAlign w:val="center"/>
            <w:hideMark/>
          </w:tcPr>
          <w:p w14:paraId="082338D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34</w:t>
            </w:r>
          </w:p>
        </w:tc>
        <w:tc>
          <w:tcPr>
            <w:tcW w:w="1134" w:type="dxa"/>
            <w:shd w:val="clear" w:color="000000" w:fill="FFFFFF"/>
            <w:noWrap/>
            <w:vAlign w:val="center"/>
            <w:hideMark/>
          </w:tcPr>
          <w:p w14:paraId="4A480A0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1,020</w:t>
            </w:r>
          </w:p>
        </w:tc>
      </w:tr>
      <w:tr w:rsidR="002126CB" w:rsidRPr="00F53734" w14:paraId="119E9867" w14:textId="77777777" w:rsidTr="0051650F">
        <w:trPr>
          <w:trHeight w:val="300"/>
          <w:jc w:val="center"/>
        </w:trPr>
        <w:tc>
          <w:tcPr>
            <w:tcW w:w="1134" w:type="dxa"/>
            <w:shd w:val="clear" w:color="auto" w:fill="auto"/>
            <w:noWrap/>
            <w:vAlign w:val="bottom"/>
            <w:hideMark/>
          </w:tcPr>
          <w:p w14:paraId="0463F1D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NT</w:t>
            </w:r>
          </w:p>
        </w:tc>
        <w:tc>
          <w:tcPr>
            <w:tcW w:w="2679" w:type="dxa"/>
            <w:shd w:val="clear" w:color="000000" w:fill="FFFFFF"/>
            <w:noWrap/>
            <w:vAlign w:val="bottom"/>
            <w:hideMark/>
          </w:tcPr>
          <w:p w14:paraId="094159CA"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2B1E52F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1.12%</w:t>
            </w:r>
          </w:p>
        </w:tc>
        <w:tc>
          <w:tcPr>
            <w:tcW w:w="954" w:type="dxa"/>
            <w:shd w:val="clear" w:color="000000" w:fill="FFFFFF"/>
            <w:noWrap/>
            <w:vAlign w:val="center"/>
            <w:hideMark/>
          </w:tcPr>
          <w:p w14:paraId="456139C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11</w:t>
            </w:r>
          </w:p>
        </w:tc>
        <w:tc>
          <w:tcPr>
            <w:tcW w:w="1134" w:type="dxa"/>
            <w:shd w:val="clear" w:color="000000" w:fill="FFFFFF"/>
            <w:noWrap/>
            <w:vAlign w:val="center"/>
            <w:hideMark/>
          </w:tcPr>
          <w:p w14:paraId="3DF33B2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12</w:t>
            </w:r>
          </w:p>
        </w:tc>
        <w:tc>
          <w:tcPr>
            <w:tcW w:w="1134" w:type="dxa"/>
            <w:shd w:val="clear" w:color="000000" w:fill="FFFFFF"/>
            <w:noWrap/>
            <w:vAlign w:val="center"/>
            <w:hideMark/>
          </w:tcPr>
          <w:p w14:paraId="3731EEB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23</w:t>
            </w:r>
          </w:p>
        </w:tc>
      </w:tr>
      <w:tr w:rsidR="002126CB" w:rsidRPr="00F53734" w14:paraId="0B9841CD" w14:textId="77777777" w:rsidTr="0051650F">
        <w:trPr>
          <w:trHeight w:val="300"/>
          <w:jc w:val="center"/>
        </w:trPr>
        <w:tc>
          <w:tcPr>
            <w:tcW w:w="1134" w:type="dxa"/>
            <w:shd w:val="clear" w:color="auto" w:fill="auto"/>
            <w:noWrap/>
            <w:vAlign w:val="bottom"/>
            <w:hideMark/>
          </w:tcPr>
          <w:p w14:paraId="0C495F51"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NT</w:t>
            </w:r>
          </w:p>
        </w:tc>
        <w:tc>
          <w:tcPr>
            <w:tcW w:w="2679" w:type="dxa"/>
            <w:shd w:val="clear" w:color="000000" w:fill="FFFFFF"/>
            <w:noWrap/>
            <w:vAlign w:val="bottom"/>
            <w:hideMark/>
          </w:tcPr>
          <w:p w14:paraId="75DA6D3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579D633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0.51%</w:t>
            </w:r>
          </w:p>
        </w:tc>
        <w:tc>
          <w:tcPr>
            <w:tcW w:w="954" w:type="dxa"/>
            <w:shd w:val="clear" w:color="000000" w:fill="FFFFFF"/>
            <w:noWrap/>
            <w:vAlign w:val="center"/>
            <w:hideMark/>
          </w:tcPr>
          <w:p w14:paraId="4BF46609"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79FB496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np</w:t>
            </w:r>
          </w:p>
        </w:tc>
        <w:tc>
          <w:tcPr>
            <w:tcW w:w="1134" w:type="dxa"/>
            <w:shd w:val="clear" w:color="000000" w:fill="FFFFFF"/>
            <w:noWrap/>
            <w:vAlign w:val="center"/>
            <w:hideMark/>
          </w:tcPr>
          <w:p w14:paraId="383CB27D"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w:t>
            </w:r>
          </w:p>
        </w:tc>
      </w:tr>
      <w:tr w:rsidR="002126CB" w:rsidRPr="00F53734" w14:paraId="2AF43C9D" w14:textId="77777777" w:rsidTr="0051650F">
        <w:trPr>
          <w:trHeight w:val="300"/>
          <w:jc w:val="center"/>
        </w:trPr>
        <w:tc>
          <w:tcPr>
            <w:tcW w:w="1134" w:type="dxa"/>
            <w:shd w:val="clear" w:color="auto" w:fill="auto"/>
            <w:noWrap/>
            <w:vAlign w:val="bottom"/>
            <w:hideMark/>
          </w:tcPr>
          <w:p w14:paraId="6B21078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ACT</w:t>
            </w:r>
          </w:p>
        </w:tc>
        <w:tc>
          <w:tcPr>
            <w:tcW w:w="2679" w:type="dxa"/>
            <w:shd w:val="clear" w:color="000000" w:fill="FFFFFF"/>
            <w:noWrap/>
            <w:vAlign w:val="bottom"/>
            <w:hideMark/>
          </w:tcPr>
          <w:p w14:paraId="6D2A866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TOTAL</w:t>
            </w:r>
          </w:p>
        </w:tc>
        <w:tc>
          <w:tcPr>
            <w:tcW w:w="1056" w:type="dxa"/>
            <w:shd w:val="clear" w:color="000000" w:fill="FFFFFF"/>
            <w:noWrap/>
            <w:vAlign w:val="center"/>
            <w:hideMark/>
          </w:tcPr>
          <w:p w14:paraId="13731ED2"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100.00%</w:t>
            </w:r>
          </w:p>
        </w:tc>
        <w:tc>
          <w:tcPr>
            <w:tcW w:w="954" w:type="dxa"/>
            <w:shd w:val="clear" w:color="000000" w:fill="FFFFFF"/>
            <w:noWrap/>
            <w:vAlign w:val="center"/>
            <w:hideMark/>
          </w:tcPr>
          <w:p w14:paraId="42722C70"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7,710</w:t>
            </w:r>
          </w:p>
        </w:tc>
        <w:tc>
          <w:tcPr>
            <w:tcW w:w="1134" w:type="dxa"/>
            <w:shd w:val="clear" w:color="000000" w:fill="FFFFFF"/>
            <w:noWrap/>
            <w:vAlign w:val="center"/>
            <w:hideMark/>
          </w:tcPr>
          <w:p w14:paraId="311FAFD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300</w:t>
            </w:r>
          </w:p>
        </w:tc>
        <w:tc>
          <w:tcPr>
            <w:tcW w:w="1134" w:type="dxa"/>
            <w:shd w:val="clear" w:color="000000" w:fill="FFFFFF"/>
            <w:noWrap/>
            <w:vAlign w:val="center"/>
            <w:hideMark/>
          </w:tcPr>
          <w:p w14:paraId="27A974D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8,010</w:t>
            </w:r>
          </w:p>
        </w:tc>
      </w:tr>
      <w:tr w:rsidR="002126CB" w:rsidRPr="00F53734" w14:paraId="1011666B" w14:textId="77777777" w:rsidTr="0051650F">
        <w:trPr>
          <w:trHeight w:val="300"/>
          <w:jc w:val="center"/>
        </w:trPr>
        <w:tc>
          <w:tcPr>
            <w:tcW w:w="1134" w:type="dxa"/>
            <w:shd w:val="clear" w:color="auto" w:fill="auto"/>
            <w:noWrap/>
            <w:vAlign w:val="bottom"/>
            <w:hideMark/>
          </w:tcPr>
          <w:p w14:paraId="76C62B1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ACT</w:t>
            </w:r>
          </w:p>
        </w:tc>
        <w:tc>
          <w:tcPr>
            <w:tcW w:w="2679" w:type="dxa"/>
            <w:shd w:val="clear" w:color="000000" w:fill="FFFFFF"/>
            <w:noWrap/>
            <w:vAlign w:val="bottom"/>
            <w:hideMark/>
          </w:tcPr>
          <w:p w14:paraId="2B6F6227"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(1 to 56 day before)</w:t>
            </w:r>
          </w:p>
        </w:tc>
        <w:tc>
          <w:tcPr>
            <w:tcW w:w="1056" w:type="dxa"/>
            <w:shd w:val="clear" w:color="000000" w:fill="FFFFFF"/>
            <w:noWrap/>
            <w:vAlign w:val="center"/>
            <w:hideMark/>
          </w:tcPr>
          <w:p w14:paraId="6B153B5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1.74%</w:t>
            </w:r>
          </w:p>
        </w:tc>
        <w:tc>
          <w:tcPr>
            <w:tcW w:w="954" w:type="dxa"/>
            <w:shd w:val="clear" w:color="000000" w:fill="FFFFFF"/>
            <w:noWrap/>
            <w:vAlign w:val="center"/>
            <w:hideMark/>
          </w:tcPr>
          <w:p w14:paraId="2893971C"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135</w:t>
            </w:r>
          </w:p>
        </w:tc>
        <w:tc>
          <w:tcPr>
            <w:tcW w:w="1134" w:type="dxa"/>
            <w:shd w:val="clear" w:color="000000" w:fill="FFFFFF"/>
            <w:noWrap/>
            <w:vAlign w:val="center"/>
            <w:hideMark/>
          </w:tcPr>
          <w:p w14:paraId="4118E0B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140</w:t>
            </w:r>
          </w:p>
        </w:tc>
        <w:tc>
          <w:tcPr>
            <w:tcW w:w="1134" w:type="dxa"/>
            <w:shd w:val="clear" w:color="000000" w:fill="FFFFFF"/>
            <w:noWrap/>
            <w:vAlign w:val="center"/>
            <w:hideMark/>
          </w:tcPr>
          <w:p w14:paraId="7271BA9F"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275</w:t>
            </w:r>
          </w:p>
        </w:tc>
      </w:tr>
      <w:tr w:rsidR="002126CB" w:rsidRPr="00F53734" w14:paraId="51C7915C" w14:textId="77777777" w:rsidTr="0051650F">
        <w:trPr>
          <w:trHeight w:val="300"/>
          <w:jc w:val="center"/>
        </w:trPr>
        <w:tc>
          <w:tcPr>
            <w:tcW w:w="1134" w:type="dxa"/>
            <w:shd w:val="clear" w:color="auto" w:fill="auto"/>
            <w:noWrap/>
            <w:vAlign w:val="bottom"/>
            <w:hideMark/>
          </w:tcPr>
          <w:p w14:paraId="0692C5B5"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ACT</w:t>
            </w:r>
          </w:p>
        </w:tc>
        <w:tc>
          <w:tcPr>
            <w:tcW w:w="2679" w:type="dxa"/>
            <w:shd w:val="clear" w:color="000000" w:fill="FFFFFF"/>
            <w:noWrap/>
            <w:vAlign w:val="bottom"/>
            <w:hideMark/>
          </w:tcPr>
          <w:p w14:paraId="47B75206"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55848 (Same day)</w:t>
            </w:r>
          </w:p>
        </w:tc>
        <w:tc>
          <w:tcPr>
            <w:tcW w:w="1056" w:type="dxa"/>
            <w:shd w:val="clear" w:color="000000" w:fill="FFFFFF"/>
            <w:noWrap/>
            <w:vAlign w:val="center"/>
            <w:hideMark/>
          </w:tcPr>
          <w:p w14:paraId="5ED27C88"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0.13%</w:t>
            </w:r>
          </w:p>
        </w:tc>
        <w:tc>
          <w:tcPr>
            <w:tcW w:w="954" w:type="dxa"/>
            <w:shd w:val="clear" w:color="000000" w:fill="FFFFFF"/>
            <w:noWrap/>
            <w:vAlign w:val="center"/>
            <w:hideMark/>
          </w:tcPr>
          <w:p w14:paraId="4C004AC4"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w:t>
            </w:r>
          </w:p>
        </w:tc>
        <w:tc>
          <w:tcPr>
            <w:tcW w:w="1134" w:type="dxa"/>
            <w:shd w:val="clear" w:color="000000" w:fill="FFFFFF"/>
            <w:noWrap/>
            <w:vAlign w:val="center"/>
            <w:hideMark/>
          </w:tcPr>
          <w:p w14:paraId="4241277B"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10</w:t>
            </w:r>
          </w:p>
        </w:tc>
        <w:tc>
          <w:tcPr>
            <w:tcW w:w="1134" w:type="dxa"/>
            <w:shd w:val="clear" w:color="000000" w:fill="FFFFFF"/>
            <w:noWrap/>
            <w:vAlign w:val="center"/>
            <w:hideMark/>
          </w:tcPr>
          <w:p w14:paraId="58947133" w14:textId="77777777" w:rsidR="002126CB" w:rsidRPr="002344DC" w:rsidRDefault="002126CB" w:rsidP="007943FD">
            <w:pPr>
              <w:spacing w:before="0" w:after="0" w:line="240" w:lineRule="auto"/>
              <w:rPr>
                <w:rFonts w:cstheme="minorHAnsi"/>
                <w:sz w:val="20"/>
                <w:szCs w:val="20"/>
              </w:rPr>
            </w:pPr>
            <w:r w:rsidRPr="002344DC">
              <w:rPr>
                <w:rFonts w:cstheme="minorHAnsi"/>
                <w:sz w:val="20"/>
                <w:szCs w:val="20"/>
              </w:rPr>
              <w:t>20</w:t>
            </w:r>
          </w:p>
        </w:tc>
      </w:tr>
    </w:tbl>
    <w:p w14:paraId="248876EF" w14:textId="77777777" w:rsidR="002126CB" w:rsidRDefault="002126CB" w:rsidP="002126CB">
      <w:pPr>
        <w:rPr>
          <w:color w:val="000000" w:themeColor="text1"/>
        </w:rPr>
      </w:pPr>
      <w:r w:rsidRPr="00F53734">
        <w:t>The Committee discussed the usage of items 55848 and 55850 (musculoskeletal cross-sectional echography in conjunction with a surgical procedure) with s</w:t>
      </w:r>
      <w:r w:rsidRPr="00F53734">
        <w:rPr>
          <w:bCs/>
          <w:iCs/>
        </w:rPr>
        <w:t xml:space="preserve">pecific data on these items including a breakdown in the </w:t>
      </w:r>
      <w:r w:rsidRPr="00F53734">
        <w:rPr>
          <w:color w:val="000000" w:themeColor="text1"/>
        </w:rPr>
        <w:t>specialty groups performing these services, state-by-state data on the number of services of each item performed by radiologists and co-claiming of the two musculoskeletal cross-sectional echography items together and with shoulder ultrasound in the preceding eight weeks.</w:t>
      </w:r>
    </w:p>
    <w:p w14:paraId="2A5615D5" w14:textId="43178408" w:rsidR="002126CB" w:rsidRDefault="002126CB" w:rsidP="002126CB">
      <w:r w:rsidRPr="00F53734">
        <w:t>After reviewing all of the available data, the Committee agreed there is evidence to suggest there may be inappropriate</w:t>
      </w:r>
      <w:r w:rsidR="0051650F">
        <w:t xml:space="preserve"> claiming of items 55848 and 558</w:t>
      </w:r>
      <w:r w:rsidRPr="00F53734">
        <w:t>50. The Committee discussed the fact that state-by-state data indicates high usage of item 55850 (musculoskeletal cross-sectional echography with additional musculoskeletal ultrasound) in South Australia – more than three times the average for all states and territories – and comparatively low usage of item 55848 (musculoskeletal cross-sectional echography item without additional musculoskeletal ultrasound) which attracts a lower fee ($109.10 compared with $152.85 for item 55850). The benefits paid per capita were highest for this item in South Australia at $4.32 compared with an average of $1.21 across all states and territories.</w:t>
      </w:r>
    </w:p>
    <w:p w14:paraId="132A60FD" w14:textId="77777777" w:rsidR="002126CB" w:rsidRDefault="002126CB" w:rsidP="002126CB">
      <w:r w:rsidRPr="00F53734">
        <w:t xml:space="preserve">The Committee agreed there may be some instances in which a diagnostic musculoskeletal ultrasound would not yet have been performed when the patient presents for the interventional procedure (and so it would have to be performed at the same time). </w:t>
      </w:r>
      <w:r w:rsidRPr="00F53734">
        <w:lastRenderedPageBreak/>
        <w:t>However, the Committee agreed this occurrence would be uncommon. The Committee suggested there may be some benefit from the addition of an explanatory note stating the musculoskeletal cross-sectional echography items can’t be claimed within a certain number of days of another musculoskeletal ultrasound. However, no recommendation was made regarding this given the small proportion of episodes in which this might be applicable.</w:t>
      </w:r>
    </w:p>
    <w:p w14:paraId="753CCD45" w14:textId="77777777" w:rsidR="002126CB" w:rsidRPr="00F53734" w:rsidRDefault="002126CB" w:rsidP="002126CB">
      <w:r w:rsidRPr="00F53734">
        <w:t xml:space="preserve">The Committee considered whether the item descriptors for items 55848 and 55850 should be revised to prevent inappropriate claiming of the higher fee item (55850). </w:t>
      </w:r>
    </w:p>
    <w:p w14:paraId="389BD7C3" w14:textId="77777777" w:rsidR="002126CB" w:rsidRPr="00DC0AD6" w:rsidRDefault="002126CB" w:rsidP="00DC0AD6">
      <w:pPr>
        <w:pStyle w:val="DICCHeading3"/>
        <w:spacing w:before="120" w:after="120" w:afterAutospacing="0"/>
        <w:ind w:left="0"/>
        <w:rPr>
          <w:i w:val="0"/>
          <w:color w:val="auto"/>
        </w:rPr>
      </w:pPr>
      <w:r w:rsidRPr="00DC0AD6">
        <w:rPr>
          <w:i w:val="0"/>
          <w:color w:val="auto"/>
        </w:rPr>
        <w:t>Item 55850 currently carries the following item descriptor:</w:t>
      </w:r>
    </w:p>
    <w:p w14:paraId="4DB12BE1" w14:textId="77777777" w:rsidR="002126CB" w:rsidRPr="002344DC" w:rsidRDefault="002126CB" w:rsidP="002126CB">
      <w:pPr>
        <w:rPr>
          <w:i/>
        </w:rPr>
      </w:pPr>
      <w:r w:rsidRPr="002344DC">
        <w:rPr>
          <w:i/>
        </w:rPr>
        <w:t>MUSCULOSKELETAL CROSS-SECTIONAL ECHOGRAPHY, in conjunction with a surgical procedure using interventional techniques, inclusive of a diagnostic musculoskeletal ultrasound service, where:</w:t>
      </w:r>
    </w:p>
    <w:p w14:paraId="20ED40FD" w14:textId="77777777" w:rsidR="002126CB" w:rsidRPr="002344DC" w:rsidRDefault="002126CB" w:rsidP="007C1894">
      <w:pPr>
        <w:pStyle w:val="ListParagraph"/>
        <w:keepNext/>
        <w:widowControl w:val="0"/>
        <w:numPr>
          <w:ilvl w:val="0"/>
          <w:numId w:val="51"/>
        </w:numPr>
        <w:tabs>
          <w:tab w:val="left" w:pos="1134"/>
        </w:tabs>
        <w:autoSpaceDE w:val="0"/>
        <w:autoSpaceDN w:val="0"/>
        <w:adjustRightInd w:val="0"/>
        <w:spacing w:before="120" w:after="120" w:afterAutospacing="1" w:line="360" w:lineRule="auto"/>
        <w:ind w:left="1134" w:hanging="567"/>
        <w:rPr>
          <w:i/>
        </w:rPr>
      </w:pPr>
      <w:r w:rsidRPr="002344DC">
        <w:rPr>
          <w:i/>
        </w:rPr>
        <w:t>the referring practitioner has indicated on a referral for a musculoskeletal ultrasound that a ultrasound guided intervention be performed if clinically indicated;</w:t>
      </w:r>
    </w:p>
    <w:p w14:paraId="48E2F31D" w14:textId="77777777" w:rsidR="002126CB" w:rsidRPr="002344DC" w:rsidRDefault="002126CB" w:rsidP="007C1894">
      <w:pPr>
        <w:pStyle w:val="ListParagraph"/>
        <w:keepNext/>
        <w:widowControl w:val="0"/>
        <w:numPr>
          <w:ilvl w:val="0"/>
          <w:numId w:val="51"/>
        </w:numPr>
        <w:tabs>
          <w:tab w:val="left" w:pos="1134"/>
        </w:tabs>
        <w:autoSpaceDE w:val="0"/>
        <w:autoSpaceDN w:val="0"/>
        <w:adjustRightInd w:val="0"/>
        <w:spacing w:before="120" w:after="120" w:afterAutospacing="1" w:line="360" w:lineRule="auto"/>
        <w:ind w:left="1134" w:hanging="567"/>
        <w:rPr>
          <w:i/>
        </w:rPr>
      </w:pPr>
      <w:r w:rsidRPr="002344DC">
        <w:rPr>
          <w:i/>
        </w:rPr>
        <w:t>the service is not performed in conjunction with items 55054, or 55800 to 55848, and</w:t>
      </w:r>
    </w:p>
    <w:p w14:paraId="45958B22" w14:textId="77777777" w:rsidR="002126CB" w:rsidRPr="002344DC" w:rsidRDefault="002126CB" w:rsidP="007C1894">
      <w:pPr>
        <w:pStyle w:val="ListParagraph"/>
        <w:keepNext/>
        <w:widowControl w:val="0"/>
        <w:numPr>
          <w:ilvl w:val="0"/>
          <w:numId w:val="51"/>
        </w:numPr>
        <w:tabs>
          <w:tab w:val="left" w:pos="1134"/>
        </w:tabs>
        <w:autoSpaceDE w:val="0"/>
        <w:autoSpaceDN w:val="0"/>
        <w:adjustRightInd w:val="0"/>
        <w:spacing w:before="120" w:after="120" w:afterAutospacing="1" w:line="360" w:lineRule="auto"/>
        <w:ind w:left="1134" w:hanging="567"/>
        <w:rPr>
          <w:i/>
        </w:rPr>
      </w:pPr>
      <w:r w:rsidRPr="002344DC">
        <w:rPr>
          <w:i/>
        </w:rPr>
        <w:t xml:space="preserve">the referring practitioner is not a member of a group of practitioners of which the providing practitioner is a member (R) </w:t>
      </w:r>
    </w:p>
    <w:p w14:paraId="15076AE6" w14:textId="77777777" w:rsidR="002126CB" w:rsidRPr="00F53734" w:rsidRDefault="002126CB" w:rsidP="002126CB">
      <w:r w:rsidRPr="00F53734">
        <w:t>The Committee discussed possible strategies to prevent inappropriate claiming of these items. These included:</w:t>
      </w:r>
    </w:p>
    <w:p w14:paraId="383F89C9" w14:textId="69C3B3D1" w:rsidR="00FB5474" w:rsidRDefault="00FB5474" w:rsidP="007C1894">
      <w:pPr>
        <w:pStyle w:val="ListParagraph"/>
        <w:keepNext/>
        <w:widowControl w:val="0"/>
        <w:numPr>
          <w:ilvl w:val="0"/>
          <w:numId w:val="52"/>
        </w:numPr>
        <w:tabs>
          <w:tab w:val="left" w:pos="1134"/>
        </w:tabs>
        <w:autoSpaceDE w:val="0"/>
        <w:autoSpaceDN w:val="0"/>
        <w:adjustRightInd w:val="0"/>
        <w:spacing w:before="120" w:after="120" w:afterAutospacing="1" w:line="360" w:lineRule="auto"/>
      </w:pPr>
      <w:r>
        <w:t>R</w:t>
      </w:r>
      <w:r w:rsidR="002126CB" w:rsidRPr="00F53734">
        <w:t>educing the fee for ite</w:t>
      </w:r>
      <w:r>
        <w:t>m 55850 to match that of 55848.</w:t>
      </w:r>
    </w:p>
    <w:p w14:paraId="17DF695C" w14:textId="12412F63" w:rsidR="00FB5474" w:rsidRDefault="00FB5474" w:rsidP="007C1894">
      <w:pPr>
        <w:pStyle w:val="ListParagraph"/>
        <w:keepNext/>
        <w:widowControl w:val="0"/>
        <w:numPr>
          <w:ilvl w:val="0"/>
          <w:numId w:val="52"/>
        </w:numPr>
        <w:tabs>
          <w:tab w:val="left" w:pos="1134"/>
        </w:tabs>
        <w:autoSpaceDE w:val="0"/>
        <w:autoSpaceDN w:val="0"/>
        <w:adjustRightInd w:val="0"/>
        <w:spacing w:before="120" w:after="120" w:afterAutospacing="1" w:line="360" w:lineRule="auto"/>
      </w:pPr>
      <w:r>
        <w:t>T</w:t>
      </w:r>
      <w:r w:rsidR="002126CB" w:rsidRPr="00F53734">
        <w:t>he creation of a separate item number specifically for joint injections (and another item for image-guid</w:t>
      </w:r>
      <w:r>
        <w:t>ance) and abolition of 55850.</w:t>
      </w:r>
    </w:p>
    <w:p w14:paraId="12196887" w14:textId="6A26F389" w:rsidR="002126CB" w:rsidRPr="00F53734" w:rsidRDefault="00FB5474" w:rsidP="007C1894">
      <w:pPr>
        <w:pStyle w:val="ListParagraph"/>
        <w:keepNext/>
        <w:widowControl w:val="0"/>
        <w:numPr>
          <w:ilvl w:val="0"/>
          <w:numId w:val="52"/>
        </w:numPr>
        <w:tabs>
          <w:tab w:val="left" w:pos="1134"/>
        </w:tabs>
        <w:autoSpaceDE w:val="0"/>
        <w:autoSpaceDN w:val="0"/>
        <w:adjustRightInd w:val="0"/>
        <w:spacing w:before="120" w:after="120" w:afterAutospacing="1" w:line="360" w:lineRule="auto"/>
      </w:pPr>
      <w:r>
        <w:t>A</w:t>
      </w:r>
      <w:r w:rsidR="002126CB" w:rsidRPr="00F53734">
        <w:t>dding a requirement for a diagnostic musculoskeletal ultrasound and interventional procedure (biopsy or injection) to be performed on the same day rather than asking the patient to come on two separate days.</w:t>
      </w:r>
    </w:p>
    <w:p w14:paraId="73CBC3B4" w14:textId="77777777" w:rsidR="002126CB" w:rsidRPr="00F53734" w:rsidRDefault="002126CB" w:rsidP="002126CB">
      <w:r w:rsidRPr="00F53734">
        <w:t>However, the Committee raised the issue of inadequate remuneration if diagnostic ultrasound and joint injection were performed on the same day which would create a perverse incentive for clinicians to have patients come back on another day.</w:t>
      </w:r>
    </w:p>
    <w:p w14:paraId="6B1FC739" w14:textId="77777777" w:rsidR="002126CB" w:rsidRPr="00F53734" w:rsidRDefault="002126CB" w:rsidP="002126CB">
      <w:r w:rsidRPr="00F53734">
        <w:t>The Committee discussed a possible requirement, for claiming of item 55850 to occur, that a reasonably comprehensive diagnostic musculoskeletal ultrasound report to be provided on each occasion the item is claimed. The report, the Committee agreed, would need to be equivalent to that provided for a stand-alone study.</w:t>
      </w:r>
    </w:p>
    <w:p w14:paraId="3D2AD90F" w14:textId="77777777" w:rsidR="002126CB" w:rsidRPr="00F53734" w:rsidRDefault="002126CB" w:rsidP="002126CB">
      <w:r w:rsidRPr="00F53734">
        <w:lastRenderedPageBreak/>
        <w:t>The Committee observed state-by-state data on items 55846 (ultrasonic assessment of mass of skin/subcutaneous structures – non-referred) and 59103 (localisation of foreign body) which indicates wide variability in usage in different parts of Australia. However, it did not identify evidence of inappropriate use of the item.</w:t>
      </w:r>
    </w:p>
    <w:p w14:paraId="2FD5D7F6" w14:textId="6510FA52" w:rsidR="002126CB" w:rsidRDefault="002126CB" w:rsidP="002126CB">
      <w:r w:rsidRPr="00F53734">
        <w:t xml:space="preserve">At the conclusion of its detailed review of these items, the Committee </w:t>
      </w:r>
      <w:r w:rsidR="007943FD">
        <w:t xml:space="preserve">agreed the majority of items reviewed reflect current best practice and did not seek to recommend changes to the items. However, it </w:t>
      </w:r>
      <w:r w:rsidRPr="00F53734">
        <w:t>made two recommendations relating to musculoskeletal cross-sectional echography ultrasound MBS items.</w:t>
      </w:r>
    </w:p>
    <w:p w14:paraId="2F373A22" w14:textId="644E748A" w:rsidR="00DC0AD6" w:rsidRDefault="00DC0AD6" w:rsidP="00DC0AD6">
      <w:pPr>
        <w:pStyle w:val="Heading3Numbered"/>
        <w:rPr>
          <w:rStyle w:val="IntenseEmphasis"/>
          <w:rFonts w:cstheme="minorHAnsi"/>
          <w:b/>
          <w:bCs/>
          <w:i w:val="0"/>
          <w:iCs/>
          <w:color w:val="auto"/>
        </w:rPr>
      </w:pPr>
      <w:bookmarkStart w:id="338" w:name="_Toc523297974"/>
      <w:bookmarkStart w:id="339" w:name="_Toc523302439"/>
      <w:bookmarkStart w:id="340" w:name="_Toc523304835"/>
      <w:bookmarkStart w:id="341" w:name="_Toc524006115"/>
      <w:r w:rsidRPr="00062DF7">
        <w:rPr>
          <w:rStyle w:val="IntenseEmphasis"/>
          <w:rFonts w:cstheme="minorHAnsi"/>
          <w:b/>
          <w:bCs/>
          <w:i w:val="0"/>
          <w:iCs/>
          <w:color w:val="auto"/>
        </w:rPr>
        <w:t xml:space="preserve">Recommendation </w:t>
      </w:r>
      <w:r w:rsidR="00F46CD1">
        <w:rPr>
          <w:rStyle w:val="IntenseEmphasis"/>
          <w:rFonts w:cstheme="minorHAnsi"/>
          <w:b/>
          <w:bCs/>
          <w:i w:val="0"/>
          <w:iCs/>
          <w:color w:val="auto"/>
        </w:rPr>
        <w:t>10</w:t>
      </w:r>
      <w:r w:rsidRPr="00062DF7">
        <w:rPr>
          <w:rStyle w:val="IntenseEmphasis"/>
          <w:rFonts w:cstheme="minorHAnsi"/>
          <w:b/>
          <w:bCs/>
          <w:i w:val="0"/>
          <w:iCs/>
          <w:color w:val="auto"/>
        </w:rPr>
        <w:t>: Amend the item descriptor for item</w:t>
      </w:r>
      <w:r w:rsidR="0051650F">
        <w:rPr>
          <w:rStyle w:val="IntenseEmphasis"/>
          <w:rFonts w:cstheme="minorHAnsi"/>
          <w:b/>
          <w:bCs/>
          <w:i w:val="0"/>
          <w:iCs/>
          <w:color w:val="auto"/>
        </w:rPr>
        <w:t>s</w:t>
      </w:r>
      <w:r w:rsidRPr="00062DF7">
        <w:rPr>
          <w:rStyle w:val="IntenseEmphasis"/>
          <w:rFonts w:cstheme="minorHAnsi"/>
          <w:b/>
          <w:bCs/>
          <w:i w:val="0"/>
          <w:iCs/>
          <w:color w:val="auto"/>
        </w:rPr>
        <w:t xml:space="preserve"> 55850 </w:t>
      </w:r>
      <w:r w:rsidR="0051650F">
        <w:rPr>
          <w:rStyle w:val="IntenseEmphasis"/>
          <w:rFonts w:cstheme="minorHAnsi"/>
          <w:b/>
          <w:bCs/>
          <w:i w:val="0"/>
          <w:iCs/>
          <w:color w:val="auto"/>
        </w:rPr>
        <w:t xml:space="preserve">and 55851 </w:t>
      </w:r>
      <w:r w:rsidRPr="00062DF7">
        <w:rPr>
          <w:rStyle w:val="IntenseEmphasis"/>
          <w:rFonts w:cstheme="minorHAnsi"/>
          <w:b/>
          <w:bCs/>
          <w:i w:val="0"/>
          <w:iCs/>
          <w:color w:val="auto"/>
        </w:rPr>
        <w:t>(musculoskeletal cross-sectional echography in conjunction with a surgical procedure using interventional techniques, inclusive of a diagnostic musculoskeletal ultrasound service) to state that a complete diagnostic musculoskeletal ultrasound report must be produced for the musculoskeletal ultrasound component of the item, each time the service is provided.</w:t>
      </w:r>
      <w:bookmarkEnd w:id="338"/>
      <w:bookmarkEnd w:id="339"/>
      <w:bookmarkEnd w:id="340"/>
      <w:bookmarkEnd w:id="341"/>
    </w:p>
    <w:p w14:paraId="6FAD569E" w14:textId="21C24CA8" w:rsidR="002126CB" w:rsidRDefault="002126CB" w:rsidP="002126CB">
      <w:r w:rsidRPr="00F53734">
        <w:t>The Committee recommends that the item descriptor for item</w:t>
      </w:r>
      <w:r w:rsidR="0051650F">
        <w:t>s</w:t>
      </w:r>
      <w:r w:rsidRPr="00F53734">
        <w:t xml:space="preserve"> 55850 </w:t>
      </w:r>
      <w:r w:rsidR="0051650F">
        <w:t xml:space="preserve">and 55851 </w:t>
      </w:r>
      <w:r w:rsidRPr="00F53734">
        <w:t>be amended to state that each time the service is provided, a complete diagnostic musculoskeletal ultrasound report must be produced for the musculoskeletal ultrasound component of the item. This report would need to be the equivalent of that produced for a stand-alone musculoskeletal ultrasound.</w:t>
      </w:r>
    </w:p>
    <w:p w14:paraId="532379B3" w14:textId="0C3633E1" w:rsidR="00DC0AD6" w:rsidRDefault="00DC0AD6" w:rsidP="00DC0AD6">
      <w:pPr>
        <w:pStyle w:val="Heading3Numbered"/>
        <w:rPr>
          <w:rStyle w:val="IntenseEmphasis"/>
          <w:rFonts w:cstheme="minorHAnsi"/>
          <w:b/>
          <w:bCs/>
          <w:i w:val="0"/>
          <w:iCs/>
          <w:color w:val="auto"/>
        </w:rPr>
      </w:pPr>
      <w:bookmarkStart w:id="342" w:name="_Toc523297975"/>
      <w:bookmarkStart w:id="343" w:name="_Toc523302440"/>
      <w:bookmarkStart w:id="344" w:name="_Toc523304836"/>
      <w:bookmarkStart w:id="345" w:name="_Toc524006116"/>
      <w:r>
        <w:rPr>
          <w:rStyle w:val="IntenseEmphasis"/>
          <w:rFonts w:cstheme="minorHAnsi"/>
          <w:b/>
          <w:bCs/>
          <w:i w:val="0"/>
          <w:iCs/>
          <w:color w:val="auto"/>
        </w:rPr>
        <w:t xml:space="preserve">Rationale </w:t>
      </w:r>
      <w:r w:rsidR="00F46CD1">
        <w:rPr>
          <w:rStyle w:val="IntenseEmphasis"/>
          <w:rFonts w:cstheme="minorHAnsi"/>
          <w:b/>
          <w:bCs/>
          <w:i w:val="0"/>
          <w:iCs/>
          <w:color w:val="auto"/>
        </w:rPr>
        <w:t>10</w:t>
      </w:r>
      <w:r>
        <w:rPr>
          <w:rStyle w:val="IntenseEmphasis"/>
          <w:rFonts w:cstheme="minorHAnsi"/>
          <w:b/>
          <w:bCs/>
          <w:i w:val="0"/>
          <w:iCs/>
          <w:color w:val="auto"/>
        </w:rPr>
        <w:t>:</w:t>
      </w:r>
      <w:bookmarkEnd w:id="342"/>
      <w:bookmarkEnd w:id="343"/>
      <w:bookmarkEnd w:id="344"/>
      <w:bookmarkEnd w:id="345"/>
    </w:p>
    <w:p w14:paraId="3AAA0578" w14:textId="6F64A6C0" w:rsidR="002126CB" w:rsidRPr="00F53734" w:rsidRDefault="002126CB" w:rsidP="002126CB">
      <w:r w:rsidRPr="00F53734">
        <w:t>After discussing the advantages and disadvantages of possible approaches to preventing inappropriate claiming of item 55850</w:t>
      </w:r>
      <w:r w:rsidR="0051650F">
        <w:t xml:space="preserve"> and its NK equivalent, 55851</w:t>
      </w:r>
      <w:r w:rsidRPr="00F53734">
        <w:t xml:space="preserve">, the Committee agreed that the best option would be for the requirement of a complete diagnostic imaging report to be added to the descriptor for </w:t>
      </w:r>
      <w:r w:rsidR="0051650F">
        <w:t>these items</w:t>
      </w:r>
      <w:r w:rsidRPr="00F53734">
        <w:t xml:space="preserve">. This, it was agreed, would ensure this item is not inappropriately claimed in instances where item 55848 </w:t>
      </w:r>
      <w:r w:rsidR="0051650F">
        <w:t xml:space="preserve">or its NK equivalent, 55849, </w:t>
      </w:r>
      <w:r w:rsidRPr="00F53734">
        <w:t>would be more suitable. The Committee agreed that this change should be monitored on an ongoing basis.</w:t>
      </w:r>
    </w:p>
    <w:p w14:paraId="6BD13C2E" w14:textId="17307139" w:rsidR="00C17F19" w:rsidRDefault="00C17F19" w:rsidP="00062DF7">
      <w:pPr>
        <w:pStyle w:val="Heading3Numbered"/>
        <w:rPr>
          <w:rStyle w:val="IntenseEmphasis"/>
          <w:rFonts w:cstheme="minorHAnsi"/>
          <w:b/>
          <w:bCs/>
          <w:i w:val="0"/>
          <w:iCs/>
          <w:color w:val="auto"/>
        </w:rPr>
      </w:pPr>
      <w:bookmarkStart w:id="346" w:name="_Toc523297976"/>
      <w:bookmarkStart w:id="347" w:name="_Toc523302441"/>
      <w:bookmarkStart w:id="348" w:name="_Toc523304837"/>
      <w:bookmarkStart w:id="349" w:name="_Toc524006117"/>
      <w:r w:rsidRPr="00062DF7">
        <w:rPr>
          <w:rStyle w:val="IntenseEmphasis"/>
          <w:rFonts w:cstheme="minorHAnsi"/>
          <w:b/>
          <w:bCs/>
          <w:i w:val="0"/>
          <w:iCs/>
          <w:color w:val="auto"/>
        </w:rPr>
        <w:t xml:space="preserve">Recommendation </w:t>
      </w:r>
      <w:r w:rsidR="00F46CD1">
        <w:rPr>
          <w:rStyle w:val="IntenseEmphasis"/>
          <w:rFonts w:cstheme="minorHAnsi"/>
          <w:b/>
          <w:bCs/>
          <w:i w:val="0"/>
          <w:iCs/>
          <w:color w:val="auto"/>
        </w:rPr>
        <w:t>11</w:t>
      </w:r>
      <w:r w:rsidRPr="00062DF7">
        <w:rPr>
          <w:rStyle w:val="IntenseEmphasis"/>
          <w:rFonts w:cstheme="minorHAnsi"/>
          <w:b/>
          <w:bCs/>
          <w:i w:val="0"/>
          <w:iCs/>
          <w:color w:val="auto"/>
        </w:rPr>
        <w:t xml:space="preserve">: Amend the item descriptors for items 55848 </w:t>
      </w:r>
      <w:r w:rsidR="0051650F">
        <w:rPr>
          <w:rStyle w:val="IntenseEmphasis"/>
          <w:rFonts w:cstheme="minorHAnsi"/>
          <w:b/>
          <w:bCs/>
          <w:i w:val="0"/>
          <w:iCs/>
          <w:color w:val="auto"/>
        </w:rPr>
        <w:t xml:space="preserve">and 55849 </w:t>
      </w:r>
      <w:r w:rsidRPr="00062DF7">
        <w:rPr>
          <w:rStyle w:val="IntenseEmphasis"/>
          <w:rFonts w:cstheme="minorHAnsi"/>
          <w:b/>
          <w:bCs/>
          <w:i w:val="0"/>
          <w:iCs/>
          <w:color w:val="auto"/>
        </w:rPr>
        <w:t xml:space="preserve">(musculoskeletal cross-sectional echography in conjunction with a surgical procedure using interventional techniques) and 55850 </w:t>
      </w:r>
      <w:r w:rsidR="0051650F">
        <w:rPr>
          <w:rStyle w:val="IntenseEmphasis"/>
          <w:rFonts w:cstheme="minorHAnsi"/>
          <w:b/>
          <w:bCs/>
          <w:i w:val="0"/>
          <w:iCs/>
          <w:color w:val="auto"/>
        </w:rPr>
        <w:t xml:space="preserve">and 55851 </w:t>
      </w:r>
      <w:r w:rsidRPr="00062DF7">
        <w:rPr>
          <w:rStyle w:val="IntenseEmphasis"/>
          <w:rFonts w:cstheme="minorHAnsi"/>
          <w:b/>
          <w:bCs/>
          <w:i w:val="0"/>
          <w:iCs/>
          <w:color w:val="auto"/>
        </w:rPr>
        <w:t xml:space="preserve">(musculoskeletal cross-sectional echography in conjunction with a surgical procedure using interventional techniques, inclusive of a diagnostic musculoskeletal ultrasound service) so that the term “echography” is </w:t>
      </w:r>
      <w:r w:rsidRPr="00062DF7">
        <w:rPr>
          <w:rStyle w:val="IntenseEmphasis"/>
          <w:rFonts w:cstheme="minorHAnsi"/>
          <w:b/>
          <w:bCs/>
          <w:i w:val="0"/>
          <w:iCs/>
          <w:color w:val="auto"/>
        </w:rPr>
        <w:lastRenderedPageBreak/>
        <w:t>replaced with “ultrasound” (for item</w:t>
      </w:r>
      <w:r w:rsidR="0051650F">
        <w:rPr>
          <w:rStyle w:val="IntenseEmphasis"/>
          <w:rFonts w:cstheme="minorHAnsi"/>
          <w:b/>
          <w:bCs/>
          <w:i w:val="0"/>
          <w:iCs/>
          <w:color w:val="auto"/>
        </w:rPr>
        <w:t>s</w:t>
      </w:r>
      <w:r w:rsidRPr="00062DF7">
        <w:rPr>
          <w:rStyle w:val="IntenseEmphasis"/>
          <w:rFonts w:cstheme="minorHAnsi"/>
          <w:b/>
          <w:bCs/>
          <w:i w:val="0"/>
          <w:iCs/>
          <w:color w:val="auto"/>
        </w:rPr>
        <w:t xml:space="preserve"> 55848</w:t>
      </w:r>
      <w:r w:rsidR="0051650F">
        <w:rPr>
          <w:rStyle w:val="IntenseEmphasis"/>
          <w:rFonts w:cstheme="minorHAnsi"/>
          <w:b/>
          <w:bCs/>
          <w:i w:val="0"/>
          <w:iCs/>
          <w:color w:val="auto"/>
        </w:rPr>
        <w:t xml:space="preserve"> and 55849</w:t>
      </w:r>
      <w:r w:rsidRPr="00062DF7">
        <w:rPr>
          <w:rStyle w:val="IntenseEmphasis"/>
          <w:rFonts w:cstheme="minorHAnsi"/>
          <w:b/>
          <w:bCs/>
          <w:i w:val="0"/>
          <w:iCs/>
          <w:color w:val="auto"/>
        </w:rPr>
        <w:t>) and “diagnostic ultrasound” (for item</w:t>
      </w:r>
      <w:r w:rsidR="0051650F">
        <w:rPr>
          <w:rStyle w:val="IntenseEmphasis"/>
          <w:rFonts w:cstheme="minorHAnsi"/>
          <w:b/>
          <w:bCs/>
          <w:i w:val="0"/>
          <w:iCs/>
          <w:color w:val="auto"/>
        </w:rPr>
        <w:t>s</w:t>
      </w:r>
      <w:r w:rsidRPr="00062DF7">
        <w:rPr>
          <w:rStyle w:val="IntenseEmphasis"/>
          <w:rFonts w:cstheme="minorHAnsi"/>
          <w:b/>
          <w:bCs/>
          <w:i w:val="0"/>
          <w:iCs/>
          <w:color w:val="auto"/>
        </w:rPr>
        <w:t xml:space="preserve"> 55850</w:t>
      </w:r>
      <w:r w:rsidR="0051650F">
        <w:rPr>
          <w:rStyle w:val="IntenseEmphasis"/>
          <w:rFonts w:cstheme="minorHAnsi"/>
          <w:b/>
          <w:bCs/>
          <w:i w:val="0"/>
          <w:iCs/>
          <w:color w:val="auto"/>
        </w:rPr>
        <w:t xml:space="preserve"> and 55851</w:t>
      </w:r>
      <w:r w:rsidRPr="00062DF7">
        <w:rPr>
          <w:rStyle w:val="IntenseEmphasis"/>
          <w:rFonts w:cstheme="minorHAnsi"/>
          <w:b/>
          <w:bCs/>
          <w:i w:val="0"/>
          <w:iCs/>
          <w:color w:val="auto"/>
        </w:rPr>
        <w:t>).</w:t>
      </w:r>
      <w:bookmarkEnd w:id="346"/>
      <w:bookmarkEnd w:id="347"/>
      <w:bookmarkEnd w:id="348"/>
      <w:bookmarkEnd w:id="349"/>
    </w:p>
    <w:p w14:paraId="4856178B" w14:textId="20082038" w:rsidR="00DC0AD6" w:rsidRPr="00F53734" w:rsidRDefault="00DC0AD6" w:rsidP="00DC0AD6">
      <w:r w:rsidRPr="00F53734">
        <w:t xml:space="preserve">The Committee recommends that the item descriptors for </w:t>
      </w:r>
      <w:r w:rsidR="0051650F">
        <w:t>these items</w:t>
      </w:r>
      <w:r w:rsidRPr="00F53734">
        <w:t xml:space="preserve"> be changed so that the term “echography” is replaced with “ultrasound” and “diagnostic ultrasound” respectively.</w:t>
      </w:r>
    </w:p>
    <w:p w14:paraId="0C91CE1F" w14:textId="74F0B5B7" w:rsidR="00062DF7" w:rsidRDefault="00062DF7" w:rsidP="00062DF7">
      <w:pPr>
        <w:pStyle w:val="Heading3Numbered"/>
        <w:rPr>
          <w:rStyle w:val="IntenseEmphasis"/>
          <w:rFonts w:cstheme="minorHAnsi"/>
          <w:b/>
          <w:bCs/>
          <w:i w:val="0"/>
          <w:iCs/>
          <w:color w:val="auto"/>
        </w:rPr>
      </w:pPr>
      <w:bookmarkStart w:id="350" w:name="_Toc523297977"/>
      <w:bookmarkStart w:id="351" w:name="_Toc523302442"/>
      <w:bookmarkStart w:id="352" w:name="_Toc523304838"/>
      <w:bookmarkStart w:id="353" w:name="_Toc524006118"/>
      <w:r>
        <w:rPr>
          <w:rStyle w:val="IntenseEmphasis"/>
          <w:rFonts w:cstheme="minorHAnsi"/>
          <w:b/>
          <w:bCs/>
          <w:i w:val="0"/>
          <w:iCs/>
          <w:color w:val="auto"/>
        </w:rPr>
        <w:t xml:space="preserve">Rationale </w:t>
      </w:r>
      <w:r w:rsidR="00F46CD1">
        <w:rPr>
          <w:rStyle w:val="IntenseEmphasis"/>
          <w:rFonts w:cstheme="minorHAnsi"/>
          <w:b/>
          <w:bCs/>
          <w:i w:val="0"/>
          <w:iCs/>
          <w:color w:val="auto"/>
        </w:rPr>
        <w:t>11</w:t>
      </w:r>
      <w:r>
        <w:rPr>
          <w:rStyle w:val="IntenseEmphasis"/>
          <w:rFonts w:cstheme="minorHAnsi"/>
          <w:b/>
          <w:bCs/>
          <w:i w:val="0"/>
          <w:iCs/>
          <w:color w:val="auto"/>
        </w:rPr>
        <w:t>:</w:t>
      </w:r>
      <w:bookmarkEnd w:id="350"/>
      <w:bookmarkEnd w:id="351"/>
      <w:bookmarkEnd w:id="352"/>
      <w:bookmarkEnd w:id="353"/>
    </w:p>
    <w:p w14:paraId="1D40CAC5" w14:textId="13F026D4" w:rsidR="000A083A" w:rsidRDefault="00DC0AD6" w:rsidP="00DC0AD6">
      <w:r w:rsidRPr="00F53734">
        <w:t>The Committee discussed the term “echography”, currently used in the item descriptors for items 55848</w:t>
      </w:r>
      <w:r w:rsidR="0051650F">
        <w:t xml:space="preserve">, 55849, </w:t>
      </w:r>
      <w:r w:rsidRPr="00F53734">
        <w:t>55850</w:t>
      </w:r>
      <w:r w:rsidR="0051650F">
        <w:t xml:space="preserve"> and 55851,</w:t>
      </w:r>
      <w:r w:rsidRPr="00F53734">
        <w:t xml:space="preserve"> and agreed it is an outdated term. In line with the goal of modernisation of the MBS, the Committee agreed the term “diagnostic ultrasound” would be preferred as a more contemporary equivalent. As item</w:t>
      </w:r>
      <w:r w:rsidR="0051650F">
        <w:t>s</w:t>
      </w:r>
      <w:r w:rsidRPr="00F53734">
        <w:t xml:space="preserve"> 55848</w:t>
      </w:r>
      <w:r w:rsidR="0051650F">
        <w:t xml:space="preserve"> and 55849</w:t>
      </w:r>
      <w:r w:rsidRPr="00F53734">
        <w:t xml:space="preserve"> do not include a diagnostic ultrasound component, this should be changed to simply, “ultrasound”.</w:t>
      </w:r>
    </w:p>
    <w:p w14:paraId="7F0E6236" w14:textId="77777777" w:rsidR="000A083A" w:rsidRDefault="000A083A">
      <w:pPr>
        <w:spacing w:before="0" w:after="0" w:line="240" w:lineRule="auto"/>
      </w:pPr>
      <w:r>
        <w:br w:type="page"/>
      </w:r>
    </w:p>
    <w:p w14:paraId="49D5D2C1" w14:textId="4884B3FF" w:rsidR="00C17F19" w:rsidRPr="002A3C8C" w:rsidRDefault="00C17F19" w:rsidP="00C17F19">
      <w:pPr>
        <w:pStyle w:val="Heading2"/>
        <w:rPr>
          <w:rStyle w:val="IntenseEmphasis"/>
          <w:rFonts w:cstheme="minorHAnsi"/>
          <w:b/>
          <w:bCs/>
          <w:i w:val="0"/>
          <w:iCs/>
          <w:color w:val="006600"/>
          <w:sz w:val="32"/>
          <w:szCs w:val="28"/>
        </w:rPr>
      </w:pPr>
      <w:bookmarkStart w:id="354" w:name="_Toc523304839"/>
      <w:bookmarkStart w:id="355" w:name="_Toc524006119"/>
      <w:r w:rsidRPr="002A3C8C">
        <w:rPr>
          <w:rStyle w:val="IntenseEmphasis"/>
          <w:rFonts w:cstheme="minorHAnsi"/>
          <w:b/>
          <w:bCs/>
          <w:i w:val="0"/>
          <w:iCs/>
          <w:color w:val="006600"/>
          <w:sz w:val="32"/>
          <w:szCs w:val="28"/>
        </w:rPr>
        <w:lastRenderedPageBreak/>
        <w:t>Obstetric imaging</w:t>
      </w:r>
      <w:r w:rsidR="005B2379" w:rsidRPr="002A3C8C">
        <w:rPr>
          <w:rStyle w:val="IntenseEmphasis"/>
          <w:rFonts w:cstheme="minorHAnsi"/>
          <w:b/>
          <w:bCs/>
          <w:i w:val="0"/>
          <w:iCs/>
          <w:color w:val="006600"/>
          <w:sz w:val="32"/>
          <w:szCs w:val="28"/>
        </w:rPr>
        <w:t xml:space="preserve"> (items </w:t>
      </w:r>
      <w:r w:rsidR="000A083A">
        <w:rPr>
          <w:rStyle w:val="IntenseEmphasis"/>
          <w:rFonts w:cstheme="minorHAnsi"/>
          <w:b/>
          <w:bCs/>
          <w:i w:val="0"/>
          <w:iCs/>
          <w:color w:val="006600"/>
          <w:sz w:val="32"/>
          <w:szCs w:val="28"/>
        </w:rPr>
        <w:t>55</w:t>
      </w:r>
      <w:r w:rsidR="00B04B75" w:rsidRPr="002A3C8C">
        <w:rPr>
          <w:rStyle w:val="IntenseEmphasis"/>
          <w:rFonts w:cstheme="minorHAnsi"/>
          <w:b/>
          <w:bCs/>
          <w:i w:val="0"/>
          <w:iCs/>
          <w:color w:val="006600"/>
          <w:sz w:val="32"/>
          <w:szCs w:val="28"/>
        </w:rPr>
        <w:t>065</w:t>
      </w:r>
      <w:r w:rsidR="000A083A">
        <w:rPr>
          <w:rStyle w:val="IntenseEmphasis"/>
          <w:rFonts w:cstheme="minorHAnsi"/>
          <w:b/>
          <w:bCs/>
          <w:i w:val="0"/>
          <w:iCs/>
          <w:color w:val="006600"/>
          <w:sz w:val="32"/>
          <w:szCs w:val="28"/>
        </w:rPr>
        <w:t xml:space="preserve"> and</w:t>
      </w:r>
      <w:r w:rsidR="00B04B75" w:rsidRPr="002A3C8C">
        <w:rPr>
          <w:rStyle w:val="IntenseEmphasis"/>
          <w:rFonts w:cstheme="minorHAnsi"/>
          <w:b/>
          <w:bCs/>
          <w:i w:val="0"/>
          <w:iCs/>
          <w:color w:val="006600"/>
          <w:sz w:val="32"/>
          <w:szCs w:val="28"/>
        </w:rPr>
        <w:t xml:space="preserve"> </w:t>
      </w:r>
      <w:r w:rsidR="005B2379" w:rsidRPr="002A3C8C">
        <w:rPr>
          <w:rStyle w:val="IntenseEmphasis"/>
          <w:rFonts w:cstheme="minorHAnsi"/>
          <w:b/>
          <w:bCs/>
          <w:i w:val="0"/>
          <w:iCs/>
          <w:color w:val="006600"/>
          <w:sz w:val="32"/>
          <w:szCs w:val="28"/>
        </w:rPr>
        <w:t xml:space="preserve">55700 to </w:t>
      </w:r>
      <w:r w:rsidR="00B04B75" w:rsidRPr="002A3C8C">
        <w:rPr>
          <w:rStyle w:val="IntenseEmphasis"/>
          <w:rFonts w:cstheme="minorHAnsi"/>
          <w:b/>
          <w:bCs/>
          <w:i w:val="0"/>
          <w:iCs/>
          <w:color w:val="006600"/>
          <w:sz w:val="32"/>
          <w:szCs w:val="28"/>
        </w:rPr>
        <w:t>55775</w:t>
      </w:r>
      <w:r w:rsidR="005B2379" w:rsidRPr="002A3C8C">
        <w:rPr>
          <w:rStyle w:val="IntenseEmphasis"/>
          <w:rFonts w:cstheme="minorHAnsi"/>
          <w:b/>
          <w:bCs/>
          <w:i w:val="0"/>
          <w:iCs/>
          <w:color w:val="006600"/>
          <w:sz w:val="32"/>
          <w:szCs w:val="28"/>
        </w:rPr>
        <w:t>)</w:t>
      </w:r>
      <w:bookmarkEnd w:id="354"/>
      <w:bookmarkEnd w:id="355"/>
    </w:p>
    <w:p w14:paraId="5165AECB" w14:textId="0101041C" w:rsidR="00B04B75" w:rsidRDefault="001E162B" w:rsidP="00B04B75">
      <w:pPr>
        <w:spacing w:before="240" w:after="120"/>
        <w:rPr>
          <w:color w:val="000000"/>
        </w:rPr>
      </w:pPr>
      <w:r>
        <w:t>The Committee reviewed items related to</w:t>
      </w:r>
      <w:r w:rsidR="00B04B75">
        <w:t xml:space="preserve"> </w:t>
      </w:r>
      <w:r>
        <w:t>diagnostic imaging in obstetrics,</w:t>
      </w:r>
      <w:r w:rsidR="00B04B75">
        <w:t xml:space="preserve"> includ</w:t>
      </w:r>
      <w:r>
        <w:t>ing</w:t>
      </w:r>
      <w:r w:rsidR="00B04B75">
        <w:t xml:space="preserve"> pregnancy-related ultrasounds </w:t>
      </w:r>
      <w:r w:rsidR="00B04B75" w:rsidRPr="00CB3922">
        <w:t xml:space="preserve">items (55700 </w:t>
      </w:r>
      <w:r w:rsidR="000A083A">
        <w:t>to</w:t>
      </w:r>
      <w:r w:rsidR="00B04B75" w:rsidRPr="00CB3922">
        <w:t xml:space="preserve"> 55775) and </w:t>
      </w:r>
      <w:r w:rsidR="00B04B75" w:rsidRPr="00CB3922">
        <w:rPr>
          <w:color w:val="000000"/>
        </w:rPr>
        <w:t>one pelvic ultrasound item</w:t>
      </w:r>
      <w:r w:rsidR="00B04B75">
        <w:rPr>
          <w:color w:val="000000"/>
        </w:rPr>
        <w:t xml:space="preserve"> (55065). </w:t>
      </w:r>
    </w:p>
    <w:p w14:paraId="44EF7631" w14:textId="731E8F3B" w:rsidR="00B04B75" w:rsidRDefault="00B04B75" w:rsidP="00B04B75">
      <w:pPr>
        <w:spacing w:before="240" w:after="120"/>
      </w:pPr>
      <w:r>
        <w:rPr>
          <w:color w:val="000000"/>
        </w:rPr>
        <w:t xml:space="preserve">These items were initially reviewed by the Pregnancy Ultrasound Subcommittee (the Subcommittee) of the </w:t>
      </w:r>
      <w:r w:rsidR="001E162B">
        <w:t>ObCC</w:t>
      </w:r>
      <w:r>
        <w:t xml:space="preserve"> which subsequently made recommendations to the Committee. Giving consideration to these recommendations from the </w:t>
      </w:r>
      <w:r w:rsidR="001E162B">
        <w:t>ObCC</w:t>
      </w:r>
      <w:r>
        <w:t>, the Committee conducted its own review of the items before ultimately making recommendations to the Taskforce.</w:t>
      </w:r>
    </w:p>
    <w:p w14:paraId="3196047A" w14:textId="4F093501" w:rsidR="00B04B75" w:rsidRDefault="00B04B75" w:rsidP="00B04B75">
      <w:pPr>
        <w:spacing w:before="240" w:after="120"/>
      </w:pPr>
      <w:r w:rsidRPr="00CB3922">
        <w:t xml:space="preserve">This report outlines the recommendations of </w:t>
      </w:r>
      <w:r>
        <w:t xml:space="preserve">both the Committee and the </w:t>
      </w:r>
      <w:r w:rsidR="001E162B">
        <w:t>ObCC</w:t>
      </w:r>
      <w:r>
        <w:t>, based on the preliminary recommendations made by the Subcommittee.</w:t>
      </w:r>
    </w:p>
    <w:p w14:paraId="63368B85" w14:textId="75FBC6B5" w:rsidR="00B04B75" w:rsidRPr="00F53C16" w:rsidRDefault="00B04B75" w:rsidP="00B04B75">
      <w:pPr>
        <w:spacing w:before="240" w:after="120"/>
        <w:rPr>
          <w:lang w:val="en-US" w:eastAsia="en-US"/>
        </w:rPr>
      </w:pPr>
      <w:r w:rsidRPr="007B33E7">
        <w:rPr>
          <w:lang w:val="en-US" w:eastAsia="en-US"/>
        </w:rPr>
        <w:t>The following MBS item groups were identified for review</w:t>
      </w:r>
      <w:r>
        <w:rPr>
          <w:lang w:val="en-US" w:eastAsia="en-US"/>
        </w:rPr>
        <w:t>:</w:t>
      </w:r>
    </w:p>
    <w:p w14:paraId="3E9346EE" w14:textId="1C06E2C2" w:rsidR="00B04B75" w:rsidRPr="009E6E27" w:rsidRDefault="00B04B75" w:rsidP="00DA0FCB">
      <w:pPr>
        <w:pStyle w:val="ListParagraph"/>
        <w:numPr>
          <w:ilvl w:val="0"/>
          <w:numId w:val="77"/>
        </w:numPr>
        <w:spacing w:before="240" w:after="120"/>
        <w:rPr>
          <w:b/>
        </w:rPr>
      </w:pPr>
      <w:r w:rsidRPr="009E6E27">
        <w:t>Preg</w:t>
      </w:r>
      <w:r w:rsidR="001E162B">
        <w:t xml:space="preserve">nancy-related ultrasound items </w:t>
      </w:r>
      <w:r w:rsidRPr="009E6E27">
        <w:t xml:space="preserve">55700 - 55775 (49 items) </w:t>
      </w:r>
    </w:p>
    <w:p w14:paraId="3314FB98" w14:textId="7A0EBC90" w:rsidR="00B04B75" w:rsidRPr="009E6E27" w:rsidRDefault="00B04B75" w:rsidP="00DA0FCB">
      <w:pPr>
        <w:pStyle w:val="ListParagraph"/>
        <w:numPr>
          <w:ilvl w:val="0"/>
          <w:numId w:val="77"/>
        </w:numPr>
        <w:spacing w:before="240" w:after="120"/>
        <w:rPr>
          <w:b/>
          <w:lang w:val="en-US" w:eastAsia="en-US"/>
        </w:rPr>
      </w:pPr>
      <w:r w:rsidRPr="009E6E27">
        <w:t xml:space="preserve">Pelvic </w:t>
      </w:r>
      <w:r w:rsidR="001E162B">
        <w:rPr>
          <w:color w:val="000000"/>
        </w:rPr>
        <w:t xml:space="preserve">ultrasound item </w:t>
      </w:r>
      <w:r w:rsidRPr="009E6E27">
        <w:rPr>
          <w:color w:val="000000"/>
        </w:rPr>
        <w:t>(1 item)</w:t>
      </w:r>
    </w:p>
    <w:p w14:paraId="43CE860F" w14:textId="77777777" w:rsidR="00B04B75" w:rsidRPr="002818B4" w:rsidRDefault="00B04B75" w:rsidP="00B04B75">
      <w:pPr>
        <w:pStyle w:val="Heading2"/>
        <w:numPr>
          <w:ilvl w:val="0"/>
          <w:numId w:val="0"/>
        </w:numPr>
        <w:spacing w:before="240"/>
        <w:ind w:left="578" w:hanging="578"/>
      </w:pPr>
      <w:bookmarkStart w:id="356" w:name="_Toc435456541"/>
      <w:bookmarkStart w:id="357" w:name="_Toc436657521"/>
      <w:bookmarkStart w:id="358" w:name="_Toc499540099"/>
      <w:bookmarkStart w:id="359" w:name="_Toc499540245"/>
      <w:bookmarkStart w:id="360" w:name="_Toc506275758"/>
      <w:bookmarkStart w:id="361" w:name="_Toc507165601"/>
      <w:bookmarkStart w:id="362" w:name="_Toc523297979"/>
      <w:bookmarkStart w:id="363" w:name="_Toc523302444"/>
      <w:bookmarkStart w:id="364" w:name="_Toc523304840"/>
      <w:bookmarkStart w:id="365" w:name="_Toc524006120"/>
      <w:r w:rsidRPr="003E2635">
        <w:t>Structure</w:t>
      </w:r>
      <w:r w:rsidRPr="002818B4">
        <w:t xml:space="preserve"> of </w:t>
      </w:r>
      <w:r>
        <w:t>p</w:t>
      </w:r>
      <w:r w:rsidRPr="002818B4">
        <w:t>regnancy ultrasound items ultrasound items</w:t>
      </w:r>
      <w:bookmarkEnd w:id="356"/>
      <w:bookmarkEnd w:id="357"/>
      <w:bookmarkEnd w:id="358"/>
      <w:bookmarkEnd w:id="359"/>
      <w:bookmarkEnd w:id="360"/>
      <w:bookmarkEnd w:id="361"/>
      <w:bookmarkEnd w:id="362"/>
      <w:bookmarkEnd w:id="363"/>
      <w:bookmarkEnd w:id="364"/>
      <w:bookmarkEnd w:id="365"/>
    </w:p>
    <w:p w14:paraId="64F9BEBF" w14:textId="2AA24D3F" w:rsidR="00B04B75" w:rsidRDefault="00B04B75" w:rsidP="00B04B75">
      <w:pPr>
        <w:spacing w:before="240" w:after="120"/>
      </w:pPr>
      <w:r w:rsidRPr="002818B4">
        <w:t>There are numerous pregnancy ultrasound items depending on pregnancy gestation, who provid</w:t>
      </w:r>
      <w:r>
        <w:t>es</w:t>
      </w:r>
      <w:r w:rsidRPr="002818B4">
        <w:t xml:space="preserve"> the service, whether the service is referred </w:t>
      </w:r>
      <w:r>
        <w:t>by a medical practitioner and who referred it</w:t>
      </w:r>
      <w:r w:rsidRPr="002818B4">
        <w:t xml:space="preserve">. Generally, Medicare-funded ultrasound services can </w:t>
      </w:r>
      <w:r w:rsidR="001E162B">
        <w:t xml:space="preserve">only </w:t>
      </w:r>
      <w:r w:rsidRPr="002818B4">
        <w:t>be claimed by a medical practitioner.</w:t>
      </w:r>
      <w:bookmarkStart w:id="366" w:name="_Toc435456542"/>
      <w:bookmarkStart w:id="367" w:name="_Toc436657522"/>
    </w:p>
    <w:p w14:paraId="5C17824C" w14:textId="77777777" w:rsidR="00B04B75" w:rsidRPr="002818B4" w:rsidRDefault="00B04B75" w:rsidP="00B04B75">
      <w:pPr>
        <w:pStyle w:val="Heading3"/>
        <w:spacing w:before="240"/>
      </w:pPr>
      <w:bookmarkStart w:id="368" w:name="_Toc507165602"/>
      <w:bookmarkStart w:id="369" w:name="_Toc523297980"/>
      <w:bookmarkStart w:id="370" w:name="_Toc523302445"/>
      <w:bookmarkStart w:id="371" w:name="_Toc523304841"/>
      <w:bookmarkStart w:id="372" w:name="_Toc524006121"/>
      <w:r w:rsidRPr="002818B4">
        <w:t xml:space="preserve">Referred and </w:t>
      </w:r>
      <w:r>
        <w:t>non</w:t>
      </w:r>
      <w:r w:rsidRPr="002818B4">
        <w:t>-referred services</w:t>
      </w:r>
      <w:bookmarkEnd w:id="366"/>
      <w:bookmarkEnd w:id="367"/>
      <w:bookmarkEnd w:id="368"/>
      <w:bookmarkEnd w:id="369"/>
      <w:bookmarkEnd w:id="370"/>
      <w:bookmarkEnd w:id="371"/>
      <w:bookmarkEnd w:id="372"/>
    </w:p>
    <w:p w14:paraId="0CEE8071" w14:textId="77777777" w:rsidR="00B04B75" w:rsidRPr="002818B4" w:rsidRDefault="00B04B75" w:rsidP="00B04B75">
      <w:pPr>
        <w:spacing w:before="240" w:after="120"/>
      </w:pPr>
      <w:r w:rsidRPr="002818B4">
        <w:t>Those items marked with an (R) must be performed under the professional supervision of a specialist or consultant physician in the practice of his o</w:t>
      </w:r>
      <w:r>
        <w:t>r her speciality (for example, obstetrician/</w:t>
      </w:r>
      <w:r w:rsidRPr="002818B4">
        <w:t>radiologist), who is available to monitor and influence the diagnostic quality of the examination and</w:t>
      </w:r>
      <w:r>
        <w:t>,</w:t>
      </w:r>
      <w:r w:rsidRPr="002818B4">
        <w:t xml:space="preserve"> if necessary</w:t>
      </w:r>
      <w:r>
        <w:t>,</w:t>
      </w:r>
      <w:r w:rsidRPr="002818B4">
        <w:t xml:space="preserve"> attend the</w:t>
      </w:r>
      <w:r>
        <w:t xml:space="preserve"> patient personally. </w:t>
      </w:r>
      <w:r w:rsidRPr="002818B4">
        <w:t>These items are usually claimed by the specialist.</w:t>
      </w:r>
    </w:p>
    <w:p w14:paraId="34C238EE" w14:textId="77777777" w:rsidR="00B04B75" w:rsidRPr="002818B4" w:rsidRDefault="00B04B75" w:rsidP="00B04B75">
      <w:pPr>
        <w:spacing w:before="240" w:after="120"/>
      </w:pPr>
      <w:r w:rsidRPr="002818B4">
        <w:t>In addition to this, the practice at which the diagnostic imaging services are performed must be accredited under the Diagnostic Imagin</w:t>
      </w:r>
      <w:r>
        <w:t xml:space="preserve">g Accreditation Scheme (DIAS). </w:t>
      </w:r>
      <w:r w:rsidRPr="002818B4">
        <w:t>In order to claim pregna</w:t>
      </w:r>
      <w:r>
        <w:t>ncy ultrasound the practice</w:t>
      </w:r>
      <w:r w:rsidRPr="002818B4">
        <w:t xml:space="preserve"> </w:t>
      </w:r>
      <w:r>
        <w:t>must</w:t>
      </w:r>
      <w:r w:rsidRPr="002818B4">
        <w:t xml:space="preserve"> be specifically accredited to provide ultrasound services.</w:t>
      </w:r>
    </w:p>
    <w:p w14:paraId="1A0EE00D" w14:textId="77777777" w:rsidR="00B04B75" w:rsidRPr="002818B4" w:rsidRDefault="00B04B75" w:rsidP="00B04B75">
      <w:pPr>
        <w:pStyle w:val="Heading3"/>
        <w:spacing w:before="240"/>
      </w:pPr>
      <w:bookmarkStart w:id="373" w:name="_Toc435456543"/>
      <w:bookmarkStart w:id="374" w:name="_Toc436657523"/>
      <w:bookmarkStart w:id="375" w:name="_Toc507165603"/>
      <w:bookmarkStart w:id="376" w:name="_Toc523297981"/>
      <w:bookmarkStart w:id="377" w:name="_Toc523302446"/>
      <w:bookmarkStart w:id="378" w:name="_Toc523304842"/>
      <w:bookmarkStart w:id="379" w:name="_Toc524006122"/>
      <w:r w:rsidRPr="002818B4">
        <w:lastRenderedPageBreak/>
        <w:t xml:space="preserve">Capital </w:t>
      </w:r>
      <w:r>
        <w:t>s</w:t>
      </w:r>
      <w:r w:rsidRPr="002818B4">
        <w:t>ensitivity measure</w:t>
      </w:r>
      <w:bookmarkEnd w:id="373"/>
      <w:bookmarkEnd w:id="374"/>
      <w:bookmarkEnd w:id="375"/>
      <w:bookmarkEnd w:id="376"/>
      <w:bookmarkEnd w:id="377"/>
      <w:bookmarkEnd w:id="378"/>
      <w:bookmarkEnd w:id="379"/>
      <w:r w:rsidRPr="002818B4">
        <w:t xml:space="preserve"> </w:t>
      </w:r>
    </w:p>
    <w:p w14:paraId="47B6012E" w14:textId="77777777" w:rsidR="00B04B75" w:rsidRPr="002818B4" w:rsidRDefault="00B04B75" w:rsidP="00B04B75">
      <w:pPr>
        <w:spacing w:before="240" w:after="120"/>
        <w:rPr>
          <w:lang w:val="en-US" w:eastAsia="en-US"/>
        </w:rPr>
      </w:pPr>
      <w:r w:rsidRPr="002818B4">
        <w:rPr>
          <w:lang w:val="en-US" w:eastAsia="en-US"/>
        </w:rPr>
        <w:t>All items ha</w:t>
      </w:r>
      <w:r>
        <w:rPr>
          <w:lang w:val="en-US" w:eastAsia="en-US"/>
        </w:rPr>
        <w:t xml:space="preserve">ve two different schedule fees: </w:t>
      </w:r>
      <w:r w:rsidRPr="002818B4">
        <w:rPr>
          <w:lang w:val="en-US" w:eastAsia="en-US"/>
        </w:rPr>
        <w:t xml:space="preserve">K items (100 per cent of the MBS fee) are for diagnostic imaging services provided </w:t>
      </w:r>
      <w:r>
        <w:rPr>
          <w:lang w:val="en-US" w:eastAsia="en-US"/>
        </w:rPr>
        <w:t xml:space="preserve">on newer or upgraded equipment and </w:t>
      </w:r>
      <w:r w:rsidRPr="002818B4">
        <w:rPr>
          <w:lang w:val="en-US" w:eastAsia="en-US"/>
        </w:rPr>
        <w:t>NK</w:t>
      </w:r>
      <w:r>
        <w:rPr>
          <w:lang w:val="en-US" w:eastAsia="en-US"/>
        </w:rPr>
        <w:t xml:space="preserve"> items are approximately 50 per</w:t>
      </w:r>
      <w:r w:rsidRPr="002818B4">
        <w:rPr>
          <w:lang w:val="en-US" w:eastAsia="en-US"/>
        </w:rPr>
        <w:t>cent of the MBS fee for services provided on aged equipment.</w:t>
      </w:r>
    </w:p>
    <w:p w14:paraId="2C580CDE" w14:textId="77777777" w:rsidR="00B04B75" w:rsidRDefault="00B04B75" w:rsidP="00B04B75">
      <w:pPr>
        <w:spacing w:before="240" w:after="120"/>
        <w:rPr>
          <w:lang w:val="en-US" w:eastAsia="en-US"/>
        </w:rPr>
      </w:pPr>
      <w:r w:rsidRPr="002818B4">
        <w:rPr>
          <w:lang w:val="en-US" w:eastAsia="en-US"/>
        </w:rPr>
        <w:t>Where a piece of ultrasound equipment is older than 10 years (15 years if it h</w:t>
      </w:r>
      <w:r>
        <w:rPr>
          <w:lang w:val="en-US" w:eastAsia="en-US"/>
        </w:rPr>
        <w:t xml:space="preserve">as been upgraded), </w:t>
      </w:r>
      <w:r w:rsidRPr="002818B4">
        <w:rPr>
          <w:lang w:val="en-US" w:eastAsia="en-US"/>
        </w:rPr>
        <w:t>providers must claim the NK item for services perform</w:t>
      </w:r>
      <w:r>
        <w:rPr>
          <w:lang w:val="en-US" w:eastAsia="en-US"/>
        </w:rPr>
        <w:t xml:space="preserve">ed on that piece of equipment. </w:t>
      </w:r>
      <w:r w:rsidRPr="002818B4">
        <w:rPr>
          <w:lang w:val="en-US" w:eastAsia="en-US"/>
        </w:rPr>
        <w:t>This measure intended to improve the quality of diagnostic imaging services by encouraging providers to upgrade and replace aged equipment as appropriate.</w:t>
      </w:r>
    </w:p>
    <w:p w14:paraId="48F25B3E" w14:textId="77777777" w:rsidR="00B04B75" w:rsidRPr="002818B4" w:rsidRDefault="00B04B75" w:rsidP="002A3C8C">
      <w:pPr>
        <w:pStyle w:val="Heading2"/>
        <w:numPr>
          <w:ilvl w:val="0"/>
          <w:numId w:val="0"/>
        </w:numPr>
        <w:spacing w:before="240"/>
        <w:ind w:left="578" w:hanging="578"/>
      </w:pPr>
      <w:bookmarkStart w:id="380" w:name="_Toc499540100"/>
      <w:bookmarkStart w:id="381" w:name="_Toc499540246"/>
      <w:bookmarkStart w:id="382" w:name="_Toc506275759"/>
      <w:bookmarkStart w:id="383" w:name="_Toc507165604"/>
      <w:bookmarkStart w:id="384" w:name="_Toc523302447"/>
      <w:bookmarkStart w:id="385" w:name="_Toc523304843"/>
      <w:bookmarkStart w:id="386" w:name="_Toc524006123"/>
      <w:r>
        <w:t>MBS funding of obstetric, ultrasound and pathology services</w:t>
      </w:r>
      <w:bookmarkEnd w:id="380"/>
      <w:bookmarkEnd w:id="381"/>
      <w:bookmarkEnd w:id="382"/>
      <w:bookmarkEnd w:id="383"/>
      <w:bookmarkEnd w:id="384"/>
      <w:bookmarkEnd w:id="385"/>
      <w:bookmarkEnd w:id="386"/>
    </w:p>
    <w:p w14:paraId="5435859C" w14:textId="4F2CB105" w:rsidR="00B04B75" w:rsidRPr="002818B4" w:rsidRDefault="00B04B75" w:rsidP="00B04B75">
      <w:pPr>
        <w:spacing w:before="240" w:after="120"/>
        <w:rPr>
          <w:lang w:val="en-US" w:eastAsia="en-US"/>
        </w:rPr>
      </w:pPr>
      <w:r>
        <w:rPr>
          <w:lang w:val="en-US" w:eastAsia="en-US"/>
        </w:rPr>
        <w:t>Medicare data indicates that w</w:t>
      </w:r>
      <w:r w:rsidRPr="002818B4">
        <w:rPr>
          <w:lang w:val="en-US" w:eastAsia="en-US"/>
        </w:rPr>
        <w:t xml:space="preserve">omen who claimed a 20 </w:t>
      </w:r>
      <w:r>
        <w:rPr>
          <w:lang w:val="en-US" w:eastAsia="en-US"/>
        </w:rPr>
        <w:t>week ultrasound service in 2013/</w:t>
      </w:r>
      <w:r w:rsidRPr="002818B4">
        <w:rPr>
          <w:lang w:val="en-US" w:eastAsia="en-US"/>
        </w:rPr>
        <w:t>14, also claimed over 4.5 million pathol</w:t>
      </w:r>
      <w:r>
        <w:rPr>
          <w:lang w:val="en-US" w:eastAsia="en-US"/>
        </w:rPr>
        <w:t>ogy services (not all pregnancy-</w:t>
      </w:r>
      <w:r w:rsidRPr="002818B4">
        <w:rPr>
          <w:lang w:val="en-US" w:eastAsia="en-US"/>
        </w:rPr>
        <w:t>related), over 1.5 million obstetrics services and just under 1</w:t>
      </w:r>
      <w:r>
        <w:rPr>
          <w:lang w:val="en-US" w:eastAsia="en-US"/>
        </w:rPr>
        <w:t> </w:t>
      </w:r>
      <w:r w:rsidRPr="002818B4">
        <w:rPr>
          <w:lang w:val="en-US" w:eastAsia="en-US"/>
        </w:rPr>
        <w:t>million pregnancy ultrasound services.</w:t>
      </w:r>
      <w:r>
        <w:rPr>
          <w:lang w:val="en-US" w:eastAsia="en-US"/>
        </w:rPr>
        <w:t xml:space="preserve"> This is shown in Figure 3, below.</w:t>
      </w:r>
    </w:p>
    <w:p w14:paraId="2453A37D" w14:textId="1CD3DF1E" w:rsidR="00B04B75" w:rsidRPr="0058766C" w:rsidRDefault="00B04B75" w:rsidP="00B04B75">
      <w:pPr>
        <w:pStyle w:val="Caption"/>
      </w:pPr>
      <w:bookmarkStart w:id="387" w:name="_Toc436121640"/>
      <w:bookmarkStart w:id="388" w:name="_Toc436646247"/>
      <w:bookmarkStart w:id="389" w:name="_Toc499539305"/>
      <w:bookmarkStart w:id="390" w:name="_Toc506275932"/>
      <w:bookmarkStart w:id="391" w:name="_Toc507165868"/>
      <w:bookmarkStart w:id="392" w:name="_Toc531786570"/>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175E4">
        <w:rPr>
          <w:noProof/>
        </w:rPr>
        <w:t>3</w:t>
      </w:r>
      <w:r w:rsidR="00B47A5B">
        <w:rPr>
          <w:noProof/>
        </w:rPr>
        <w:fldChar w:fldCharType="end"/>
      </w:r>
      <w:r w:rsidRPr="00DB2DD9">
        <w:t>: Number of pregnancy ultrasound, pathology and obstetric services for women who cla</w:t>
      </w:r>
      <w:r>
        <w:t>imed a 20 week ultrasound, 2013/</w:t>
      </w:r>
      <w:r w:rsidRPr="00DB2DD9">
        <w:t>14</w:t>
      </w:r>
      <w:bookmarkEnd w:id="387"/>
      <w:bookmarkEnd w:id="388"/>
      <w:bookmarkEnd w:id="389"/>
      <w:bookmarkEnd w:id="390"/>
      <w:bookmarkEnd w:id="391"/>
      <w:r>
        <w:t>.</w:t>
      </w:r>
      <w:bookmarkEnd w:id="392"/>
    </w:p>
    <w:p w14:paraId="37B3C8E1" w14:textId="77777777" w:rsidR="00B04B75" w:rsidRPr="002818B4" w:rsidRDefault="00B04B75" w:rsidP="00B04B75">
      <w:pPr>
        <w:spacing w:before="240" w:after="120"/>
        <w:rPr>
          <w:b/>
        </w:rPr>
      </w:pPr>
      <w:r>
        <w:rPr>
          <w:noProof/>
        </w:rPr>
        <w:drawing>
          <wp:inline distT="0" distB="0" distL="0" distR="0" wp14:anchorId="2CF0339F" wp14:editId="15F928FD">
            <wp:extent cx="5457825" cy="3695700"/>
            <wp:effectExtent l="0" t="0" r="9525"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08FEDB4" w14:textId="565248E4" w:rsidR="00B04B75" w:rsidRPr="00B04B75" w:rsidRDefault="00B04B75" w:rsidP="00B04B75">
      <w:pPr>
        <w:pStyle w:val="Caption"/>
        <w:spacing w:before="240"/>
        <w:rPr>
          <w:b w:val="0"/>
          <w:sz w:val="22"/>
        </w:rPr>
      </w:pPr>
      <w:bookmarkStart w:id="393" w:name="_Toc499539306"/>
      <w:bookmarkStart w:id="394" w:name="_Toc506275933"/>
      <w:bookmarkStart w:id="395" w:name="_Toc507165869"/>
      <w:r>
        <w:rPr>
          <w:b w:val="0"/>
          <w:sz w:val="22"/>
          <w:lang w:val="en-US"/>
        </w:rPr>
        <w:lastRenderedPageBreak/>
        <w:t>D</w:t>
      </w:r>
      <w:r w:rsidRPr="00B04B75">
        <w:rPr>
          <w:b w:val="0"/>
          <w:sz w:val="22"/>
          <w:lang w:val="en-US"/>
        </w:rPr>
        <w:t xml:space="preserve">uring the 2013/14 financial year, over $170 million in MBS benefits were paid for obstetric services, in addition to over $100 million for pathology services and over $70 million for pregnancy ultrasound services.  This is shown in Figure </w:t>
      </w:r>
      <w:r>
        <w:rPr>
          <w:b w:val="0"/>
          <w:sz w:val="22"/>
          <w:lang w:val="en-US"/>
        </w:rPr>
        <w:t xml:space="preserve">4, </w:t>
      </w:r>
      <w:r w:rsidRPr="00B04B75">
        <w:rPr>
          <w:b w:val="0"/>
          <w:sz w:val="22"/>
          <w:lang w:val="en-US"/>
        </w:rPr>
        <w:t>below.</w:t>
      </w:r>
    </w:p>
    <w:p w14:paraId="072E2ABF" w14:textId="27754123" w:rsidR="00B04B75" w:rsidRPr="00DB2DD9" w:rsidRDefault="00B04B75" w:rsidP="00B04B75">
      <w:pPr>
        <w:pStyle w:val="Caption"/>
        <w:spacing w:before="240"/>
        <w:rPr>
          <w:b w:val="0"/>
        </w:rPr>
      </w:pPr>
      <w:bookmarkStart w:id="396" w:name="_Toc531786571"/>
      <w:r w:rsidRPr="00DB2DD9">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175E4">
        <w:rPr>
          <w:noProof/>
        </w:rPr>
        <w:t>4</w:t>
      </w:r>
      <w:r w:rsidR="00B47A5B">
        <w:rPr>
          <w:noProof/>
        </w:rPr>
        <w:fldChar w:fldCharType="end"/>
      </w:r>
      <w:r w:rsidRPr="00DB2DD9">
        <w:t>: MBS benefits paid for pregnancy ultrasound, pathology and obstetric services for women who cla</w:t>
      </w:r>
      <w:r w:rsidR="001E162B">
        <w:t>imed a 20 week ultrasound, 2013/</w:t>
      </w:r>
      <w:r w:rsidRPr="00DB2DD9">
        <w:t>14</w:t>
      </w:r>
      <w:bookmarkEnd w:id="393"/>
      <w:bookmarkEnd w:id="394"/>
      <w:bookmarkEnd w:id="395"/>
      <w:bookmarkEnd w:id="396"/>
    </w:p>
    <w:p w14:paraId="112A8E0C" w14:textId="77777777" w:rsidR="00B04B75" w:rsidRPr="002818B4" w:rsidRDefault="00B04B75" w:rsidP="00B04B75">
      <w:pPr>
        <w:spacing w:before="240" w:after="120"/>
        <w:rPr>
          <w:b/>
        </w:rPr>
      </w:pPr>
      <w:r>
        <w:rPr>
          <w:noProof/>
        </w:rPr>
        <w:drawing>
          <wp:inline distT="0" distB="0" distL="0" distR="0" wp14:anchorId="12A63DAA" wp14:editId="0E986EBD">
            <wp:extent cx="5462589" cy="3790950"/>
            <wp:effectExtent l="0" t="0" r="24130" b="1905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8981FBA" w14:textId="207EF5E1" w:rsidR="00B04B75" w:rsidRDefault="00B04B75" w:rsidP="00B04B75">
      <w:pPr>
        <w:pStyle w:val="Heading2"/>
        <w:numPr>
          <w:ilvl w:val="0"/>
          <w:numId w:val="0"/>
        </w:numPr>
        <w:spacing w:before="240"/>
        <w:ind w:left="578" w:hanging="578"/>
      </w:pPr>
      <w:bookmarkStart w:id="397" w:name="_Toc506275760"/>
      <w:bookmarkStart w:id="398" w:name="_Toc507165605"/>
      <w:bookmarkStart w:id="399" w:name="_Toc523302448"/>
      <w:bookmarkStart w:id="400" w:name="_Toc523304844"/>
      <w:bookmarkStart w:id="401" w:name="_Toc524006124"/>
      <w:r>
        <w:t>Review o</w:t>
      </w:r>
      <w:r w:rsidR="000A083A">
        <w:t>f</w:t>
      </w:r>
      <w:r>
        <w:t xml:space="preserve"> </w:t>
      </w:r>
      <w:r w:rsidR="000A083A">
        <w:t>o</w:t>
      </w:r>
      <w:r>
        <w:t xml:space="preserve">bstetric </w:t>
      </w:r>
      <w:r w:rsidR="000A083A">
        <w:t>i</w:t>
      </w:r>
      <w:r>
        <w:t>maging</w:t>
      </w:r>
      <w:bookmarkEnd w:id="397"/>
      <w:bookmarkEnd w:id="398"/>
      <w:bookmarkEnd w:id="399"/>
      <w:bookmarkEnd w:id="400"/>
      <w:bookmarkEnd w:id="401"/>
    </w:p>
    <w:p w14:paraId="6F05F357" w14:textId="4C7136FF" w:rsidR="00B04B75" w:rsidRDefault="00B04B75" w:rsidP="00B04B75">
      <w:pPr>
        <w:spacing w:before="240" w:after="120"/>
      </w:pPr>
      <w:r>
        <w:rPr>
          <w:lang w:eastAsia="en-US"/>
        </w:rPr>
        <w:t xml:space="preserve">The </w:t>
      </w:r>
      <w:r w:rsidR="001E162B">
        <w:t>ObCC</w:t>
      </w:r>
      <w:r>
        <w:rPr>
          <w:lang w:val="en-GB" w:eastAsia="en-US"/>
        </w:rPr>
        <w:t xml:space="preserve"> reviewed and made recommendations on </w:t>
      </w:r>
      <w:r>
        <w:t xml:space="preserve">pregnancy-related and </w:t>
      </w:r>
      <w:r w:rsidR="001E162B">
        <w:t>pelvis ultrasound items (55700 to</w:t>
      </w:r>
      <w:r>
        <w:t xml:space="preserve"> 55775)</w:t>
      </w:r>
      <w:r w:rsidRPr="00012711">
        <w:rPr>
          <w:lang w:val="en-GB" w:eastAsia="en-US"/>
        </w:rPr>
        <w:t xml:space="preserve"> </w:t>
      </w:r>
      <w:r>
        <w:rPr>
          <w:lang w:val="en-GB" w:eastAsia="en-US"/>
        </w:rPr>
        <w:t>for the consideration of the Committee</w:t>
      </w:r>
      <w:r>
        <w:t xml:space="preserve">. Recommendations made by the </w:t>
      </w:r>
      <w:r w:rsidR="001E162B">
        <w:t>ObCC</w:t>
      </w:r>
      <w:r>
        <w:t xml:space="preserve"> were developed giving consideration to preliminary recommendations made by the Subcommittee, operating under the </w:t>
      </w:r>
      <w:r w:rsidR="001E162B">
        <w:t>ObCC</w:t>
      </w:r>
      <w:r>
        <w:t xml:space="preserve">. </w:t>
      </w:r>
    </w:p>
    <w:p w14:paraId="0B4F8F5D" w14:textId="38995FD7" w:rsidR="00B04B75" w:rsidRDefault="00CD0A65" w:rsidP="00B04B75">
      <w:r>
        <w:t>The Subcommittee, the ObCC and the Committee</w:t>
      </w:r>
      <w:r w:rsidR="00B04B75">
        <w:t xml:space="preserve"> reviewed Medicare data on the use of ultrasound in pregnancy. A summary of the complete data set reviewed is </w:t>
      </w:r>
      <w:r w:rsidR="00B04B75" w:rsidRPr="00560BCD">
        <w:t xml:space="preserve">given at Appendix </w:t>
      </w:r>
      <w:r w:rsidR="001E162B" w:rsidRPr="00560BCD">
        <w:t>B</w:t>
      </w:r>
      <w:r w:rsidR="00B04B75" w:rsidRPr="00560BCD">
        <w:t>.</w:t>
      </w:r>
    </w:p>
    <w:p w14:paraId="13D9DAC1" w14:textId="5FEEE62D" w:rsidR="00215EB0" w:rsidRPr="0058766C" w:rsidRDefault="00215EB0" w:rsidP="00215EB0">
      <w:r w:rsidRPr="0058766C">
        <w:t xml:space="preserve">At the conclusion of </w:t>
      </w:r>
      <w:r>
        <w:t>its</w:t>
      </w:r>
      <w:r w:rsidRPr="0058766C">
        <w:t xml:space="preserve"> review of MBS items relating to obstetric imaging, the </w:t>
      </w:r>
      <w:r w:rsidR="00796D4B">
        <w:t>Committee</w:t>
      </w:r>
      <w:r w:rsidRPr="0058766C">
        <w:t xml:space="preserve"> agreed upon six recommendations, developed after considering the advice of the </w:t>
      </w:r>
      <w:r w:rsidR="001E162B">
        <w:t>ObCC</w:t>
      </w:r>
      <w:r w:rsidRPr="0058766C">
        <w:t xml:space="preserve">. </w:t>
      </w:r>
    </w:p>
    <w:p w14:paraId="27A9DAE2" w14:textId="26DDA8B4" w:rsidR="00215EB0" w:rsidRPr="00B04B75" w:rsidRDefault="00215EB0" w:rsidP="00B04B75">
      <w:pPr>
        <w:spacing w:before="120" w:after="120" w:line="288" w:lineRule="auto"/>
        <w:rPr>
          <w:szCs w:val="22"/>
        </w:rPr>
      </w:pPr>
      <w:r w:rsidRPr="00B04B75">
        <w:rPr>
          <w:szCs w:val="22"/>
        </w:rPr>
        <w:t xml:space="preserve">Each recommendation from the </w:t>
      </w:r>
      <w:r w:rsidR="001E162B">
        <w:t>ObCC</w:t>
      </w:r>
      <w:r w:rsidRPr="00B04B75">
        <w:rPr>
          <w:szCs w:val="22"/>
        </w:rPr>
        <w:t xml:space="preserve">, the subsequent recommendation from the </w:t>
      </w:r>
      <w:r w:rsidR="00796D4B" w:rsidRPr="00B04B75">
        <w:rPr>
          <w:szCs w:val="22"/>
        </w:rPr>
        <w:t>Committee</w:t>
      </w:r>
      <w:r w:rsidRPr="00B04B75">
        <w:rPr>
          <w:szCs w:val="22"/>
        </w:rPr>
        <w:t xml:space="preserve"> and the rationale for each recommendation is shown below. </w:t>
      </w:r>
    </w:p>
    <w:p w14:paraId="34A824B2" w14:textId="16C1C7EF" w:rsidR="00215EB0" w:rsidRPr="00B04B75" w:rsidRDefault="00215EB0" w:rsidP="00B04B75">
      <w:pPr>
        <w:pStyle w:val="Normalpara"/>
        <w:spacing w:before="120" w:after="120" w:afterAutospacing="0" w:line="288" w:lineRule="auto"/>
        <w:rPr>
          <w:szCs w:val="22"/>
        </w:rPr>
      </w:pPr>
      <w:bookmarkStart w:id="402" w:name="_Toc507165609"/>
      <w:bookmarkStart w:id="403" w:name="_Toc394523089"/>
      <w:bookmarkStart w:id="404" w:name="_Toc394523170"/>
      <w:bookmarkStart w:id="405" w:name="_Toc520709114"/>
      <w:bookmarkStart w:id="406" w:name="_Toc394622261"/>
      <w:r w:rsidRPr="00B04B75">
        <w:rPr>
          <w:szCs w:val="22"/>
        </w:rPr>
        <w:lastRenderedPageBreak/>
        <w:t>Tables 4</w:t>
      </w:r>
      <w:r w:rsidR="008F02AF">
        <w:rPr>
          <w:szCs w:val="22"/>
        </w:rPr>
        <w:t>1</w:t>
      </w:r>
      <w:r w:rsidRPr="00B04B75">
        <w:rPr>
          <w:szCs w:val="22"/>
        </w:rPr>
        <w:t xml:space="preserve"> and 4</w:t>
      </w:r>
      <w:r w:rsidR="008F02AF">
        <w:rPr>
          <w:szCs w:val="22"/>
        </w:rPr>
        <w:t>2</w:t>
      </w:r>
      <w:r w:rsidRPr="00B04B75">
        <w:rPr>
          <w:szCs w:val="22"/>
        </w:rPr>
        <w:t xml:space="preserve"> </w:t>
      </w:r>
      <w:r w:rsidR="001E162B">
        <w:rPr>
          <w:szCs w:val="22"/>
        </w:rPr>
        <w:t xml:space="preserve">(below) </w:t>
      </w:r>
      <w:r w:rsidRPr="00B04B75">
        <w:rPr>
          <w:szCs w:val="22"/>
        </w:rPr>
        <w:t>show those items reviewed in making this recommendation along with their corresponding MBS fee, number of services and value of benefits paid (2014</w:t>
      </w:r>
      <w:r w:rsidR="005B2379" w:rsidRPr="00B04B75">
        <w:rPr>
          <w:szCs w:val="22"/>
        </w:rPr>
        <w:t>/</w:t>
      </w:r>
      <w:r w:rsidRPr="00B04B75">
        <w:rPr>
          <w:szCs w:val="22"/>
        </w:rPr>
        <w:t>15).</w:t>
      </w:r>
      <w:bookmarkEnd w:id="402"/>
      <w:bookmarkEnd w:id="403"/>
      <w:bookmarkEnd w:id="404"/>
      <w:bookmarkEnd w:id="405"/>
      <w:bookmarkEnd w:id="406"/>
    </w:p>
    <w:p w14:paraId="31947DBB" w14:textId="1E9ECFDF" w:rsidR="00215EB0" w:rsidRPr="00F46CD1" w:rsidRDefault="00F46CD1" w:rsidP="00F46CD1">
      <w:pPr>
        <w:pStyle w:val="Caption"/>
      </w:pPr>
      <w:bookmarkStart w:id="407" w:name="_Toc507165860"/>
      <w:bookmarkStart w:id="408" w:name="_Toc520282996"/>
      <w:bookmarkStart w:id="409" w:name="_Toc520715055"/>
      <w:bookmarkStart w:id="410" w:name="_Toc520715077"/>
      <w:bookmarkStart w:id="411" w:name="_Toc5194951"/>
      <w:r w:rsidRPr="00F46CD1">
        <w:t xml:space="preserve">Table </w:t>
      </w:r>
      <w:r w:rsidR="00F32F21">
        <w:rPr>
          <w:noProof/>
        </w:rPr>
        <w:t>4</w:t>
      </w:r>
      <w:r w:rsidR="008F02AF">
        <w:rPr>
          <w:noProof/>
        </w:rPr>
        <w:t>1</w:t>
      </w:r>
      <w:r w:rsidR="00215EB0" w:rsidRPr="00F46CD1">
        <w:rPr>
          <w:szCs w:val="20"/>
        </w:rPr>
        <w:t xml:space="preserve">: </w:t>
      </w:r>
      <w:r w:rsidR="003134B3">
        <w:rPr>
          <w:szCs w:val="20"/>
        </w:rPr>
        <w:t>Service</w:t>
      </w:r>
      <w:r w:rsidR="00215EB0" w:rsidRPr="00F46CD1">
        <w:rPr>
          <w:szCs w:val="20"/>
        </w:rPr>
        <w:t xml:space="preserve"> and benefits </w:t>
      </w:r>
      <w:r w:rsidR="00DB3A07">
        <w:rPr>
          <w:szCs w:val="20"/>
        </w:rPr>
        <w:t>data</w:t>
      </w:r>
      <w:r w:rsidR="00215EB0" w:rsidRPr="00F46CD1">
        <w:rPr>
          <w:szCs w:val="20"/>
        </w:rPr>
        <w:t xml:space="preserve"> for pregnancy u</w:t>
      </w:r>
      <w:r w:rsidRPr="00F46CD1">
        <w:rPr>
          <w:szCs w:val="20"/>
        </w:rPr>
        <w:t xml:space="preserve">ltrasounds &lt;12 weeks gestation </w:t>
      </w:r>
      <w:r w:rsidR="00215EB0" w:rsidRPr="00F46CD1">
        <w:rPr>
          <w:szCs w:val="20"/>
        </w:rPr>
        <w:t>2014</w:t>
      </w:r>
      <w:r w:rsidRPr="00F46CD1">
        <w:rPr>
          <w:szCs w:val="20"/>
        </w:rPr>
        <w:t>/</w:t>
      </w:r>
      <w:r w:rsidR="00215EB0" w:rsidRPr="00F46CD1">
        <w:rPr>
          <w:szCs w:val="20"/>
        </w:rPr>
        <w:t>15</w:t>
      </w:r>
      <w:bookmarkEnd w:id="407"/>
      <w:bookmarkEnd w:id="408"/>
      <w:bookmarkEnd w:id="409"/>
      <w:bookmarkEnd w:id="410"/>
      <w:r w:rsidRPr="00F46CD1">
        <w:rPr>
          <w:szCs w:val="20"/>
        </w:rPr>
        <w:t>.</w:t>
      </w:r>
      <w:bookmarkEnd w:id="411"/>
    </w:p>
    <w:tbl>
      <w:tblPr>
        <w:tblW w:w="8829"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74"/>
        <w:gridCol w:w="4173"/>
        <w:gridCol w:w="982"/>
        <w:gridCol w:w="1134"/>
        <w:gridCol w:w="1766"/>
      </w:tblGrid>
      <w:tr w:rsidR="00215EB0" w:rsidRPr="002818B4" w14:paraId="32C3B388" w14:textId="77777777" w:rsidTr="005B2379">
        <w:trPr>
          <w:trHeight w:val="1350"/>
          <w:jc w:val="center"/>
        </w:trPr>
        <w:tc>
          <w:tcPr>
            <w:tcW w:w="774" w:type="dxa"/>
            <w:shd w:val="clear" w:color="auto" w:fill="006600"/>
            <w:vAlign w:val="center"/>
          </w:tcPr>
          <w:p w14:paraId="28A84A33" w14:textId="77777777" w:rsidR="00215EB0" w:rsidRPr="00796D4B" w:rsidRDefault="00215EB0" w:rsidP="00F46CD1">
            <w:pPr>
              <w:rPr>
                <w:b/>
                <w:color w:val="FFFFFF" w:themeColor="background1"/>
                <w:sz w:val="20"/>
              </w:rPr>
            </w:pPr>
            <w:r w:rsidRPr="00796D4B">
              <w:rPr>
                <w:b/>
                <w:color w:val="FFFFFF" w:themeColor="background1"/>
                <w:sz w:val="20"/>
              </w:rPr>
              <w:t>Item</w:t>
            </w:r>
          </w:p>
        </w:tc>
        <w:tc>
          <w:tcPr>
            <w:tcW w:w="4173" w:type="dxa"/>
            <w:shd w:val="clear" w:color="auto" w:fill="006600"/>
            <w:vAlign w:val="center"/>
          </w:tcPr>
          <w:p w14:paraId="5B334325" w14:textId="0BB3FE3F" w:rsidR="00215EB0" w:rsidRPr="00796D4B" w:rsidRDefault="00CD0A65" w:rsidP="00F46CD1">
            <w:pPr>
              <w:rPr>
                <w:b/>
                <w:color w:val="FFFFFF" w:themeColor="background1"/>
                <w:sz w:val="20"/>
              </w:rPr>
            </w:pPr>
            <w:r>
              <w:rPr>
                <w:b/>
                <w:color w:val="FFFFFF" w:themeColor="background1"/>
                <w:sz w:val="20"/>
              </w:rPr>
              <w:t>Item</w:t>
            </w:r>
            <w:r w:rsidR="00215EB0" w:rsidRPr="00796D4B">
              <w:rPr>
                <w:b/>
                <w:color w:val="FFFFFF" w:themeColor="background1"/>
                <w:sz w:val="20"/>
              </w:rPr>
              <w:t xml:space="preserve"> Descriptor</w:t>
            </w:r>
          </w:p>
        </w:tc>
        <w:tc>
          <w:tcPr>
            <w:tcW w:w="982" w:type="dxa"/>
            <w:shd w:val="clear" w:color="auto" w:fill="006600"/>
            <w:vAlign w:val="center"/>
          </w:tcPr>
          <w:p w14:paraId="58A3BA42" w14:textId="7392C7C4" w:rsidR="00215EB0" w:rsidRPr="00796D4B" w:rsidRDefault="003200F5" w:rsidP="00796D4B">
            <w:pPr>
              <w:rPr>
                <w:b/>
                <w:color w:val="FFFFFF" w:themeColor="background1"/>
                <w:sz w:val="20"/>
              </w:rPr>
            </w:pPr>
            <w:r>
              <w:rPr>
                <w:b/>
                <w:color w:val="FFFFFF" w:themeColor="background1"/>
                <w:sz w:val="20"/>
              </w:rPr>
              <w:t>Schedule Fee</w:t>
            </w:r>
          </w:p>
        </w:tc>
        <w:tc>
          <w:tcPr>
            <w:tcW w:w="1134" w:type="dxa"/>
            <w:shd w:val="clear" w:color="auto" w:fill="006600"/>
            <w:vAlign w:val="center"/>
          </w:tcPr>
          <w:p w14:paraId="1C2D4B53" w14:textId="77777777" w:rsidR="00215EB0" w:rsidRPr="00796D4B" w:rsidRDefault="00215EB0" w:rsidP="00F46CD1">
            <w:pPr>
              <w:rPr>
                <w:b/>
                <w:color w:val="FFFFFF" w:themeColor="background1"/>
                <w:sz w:val="20"/>
              </w:rPr>
            </w:pPr>
            <w:r w:rsidRPr="00796D4B">
              <w:rPr>
                <w:b/>
                <w:color w:val="FFFFFF" w:themeColor="background1"/>
                <w:sz w:val="20"/>
              </w:rPr>
              <w:t>Services</w:t>
            </w:r>
          </w:p>
        </w:tc>
        <w:tc>
          <w:tcPr>
            <w:tcW w:w="1766" w:type="dxa"/>
            <w:shd w:val="clear" w:color="auto" w:fill="006600"/>
            <w:vAlign w:val="center"/>
          </w:tcPr>
          <w:p w14:paraId="10AF5E5C" w14:textId="3953A88C" w:rsidR="00215EB0" w:rsidRPr="00796D4B" w:rsidRDefault="003200F5" w:rsidP="00796D4B">
            <w:pPr>
              <w:rPr>
                <w:b/>
                <w:color w:val="FFFFFF" w:themeColor="background1"/>
                <w:sz w:val="20"/>
              </w:rPr>
            </w:pPr>
            <w:r>
              <w:rPr>
                <w:b/>
                <w:color w:val="FFFFFF" w:themeColor="background1"/>
                <w:sz w:val="20"/>
              </w:rPr>
              <w:t>Benefits</w:t>
            </w:r>
          </w:p>
        </w:tc>
      </w:tr>
      <w:tr w:rsidR="00215EB0" w:rsidRPr="002818B4" w14:paraId="3AC572FF" w14:textId="77777777" w:rsidTr="006A2FF3">
        <w:trPr>
          <w:trHeight w:val="431"/>
          <w:jc w:val="center"/>
        </w:trPr>
        <w:tc>
          <w:tcPr>
            <w:tcW w:w="774" w:type="dxa"/>
            <w:shd w:val="clear" w:color="auto" w:fill="auto"/>
            <w:vAlign w:val="center"/>
          </w:tcPr>
          <w:p w14:paraId="18CB4685" w14:textId="77777777" w:rsidR="00215EB0" w:rsidRPr="006A2FF3" w:rsidRDefault="00215EB0" w:rsidP="006A2FF3">
            <w:pPr>
              <w:spacing w:before="0" w:after="0" w:line="240" w:lineRule="auto"/>
              <w:rPr>
                <w:sz w:val="18"/>
              </w:rPr>
            </w:pPr>
            <w:r w:rsidRPr="006A2FF3">
              <w:rPr>
                <w:sz w:val="18"/>
              </w:rPr>
              <w:t>55700</w:t>
            </w:r>
          </w:p>
        </w:tc>
        <w:tc>
          <w:tcPr>
            <w:tcW w:w="4173" w:type="dxa"/>
            <w:shd w:val="clear" w:color="auto" w:fill="auto"/>
            <w:vAlign w:val="center"/>
          </w:tcPr>
          <w:p w14:paraId="495D1530" w14:textId="77777777" w:rsidR="00215EB0" w:rsidRPr="006A2FF3" w:rsidRDefault="00215EB0" w:rsidP="006A2FF3">
            <w:pPr>
              <w:spacing w:before="0" w:after="0" w:line="240" w:lineRule="auto"/>
              <w:rPr>
                <w:sz w:val="18"/>
              </w:rPr>
            </w:pPr>
            <w:r w:rsidRPr="006A2FF3">
              <w:rPr>
                <w:sz w:val="18"/>
              </w:rPr>
              <w:t>Pregnancy ultrasound, &lt; 12 weeks, referred by doctor or midwife</w:t>
            </w:r>
          </w:p>
        </w:tc>
        <w:tc>
          <w:tcPr>
            <w:tcW w:w="982" w:type="dxa"/>
            <w:shd w:val="clear" w:color="auto" w:fill="auto"/>
            <w:vAlign w:val="center"/>
          </w:tcPr>
          <w:p w14:paraId="1302A71C" w14:textId="6106902E" w:rsidR="00215EB0" w:rsidRPr="006A2FF3" w:rsidRDefault="003200F5" w:rsidP="006A2FF3">
            <w:pPr>
              <w:spacing w:before="0" w:after="0" w:line="240" w:lineRule="auto"/>
              <w:rPr>
                <w:sz w:val="18"/>
              </w:rPr>
            </w:pPr>
            <w:r w:rsidRPr="006A2FF3">
              <w:rPr>
                <w:sz w:val="18"/>
              </w:rPr>
              <w:t>$</w:t>
            </w:r>
            <w:r w:rsidR="00215EB0" w:rsidRPr="006A2FF3">
              <w:rPr>
                <w:sz w:val="18"/>
              </w:rPr>
              <w:t>60</w:t>
            </w:r>
          </w:p>
        </w:tc>
        <w:tc>
          <w:tcPr>
            <w:tcW w:w="1134" w:type="dxa"/>
            <w:shd w:val="clear" w:color="auto" w:fill="auto"/>
            <w:vAlign w:val="center"/>
          </w:tcPr>
          <w:p w14:paraId="67D19A63" w14:textId="77777777" w:rsidR="00215EB0" w:rsidRPr="006A2FF3" w:rsidRDefault="00215EB0" w:rsidP="006A2FF3">
            <w:pPr>
              <w:spacing w:before="0" w:after="0" w:line="240" w:lineRule="auto"/>
              <w:rPr>
                <w:sz w:val="18"/>
              </w:rPr>
            </w:pPr>
            <w:r w:rsidRPr="006A2FF3">
              <w:rPr>
                <w:sz w:val="18"/>
              </w:rPr>
              <w:t>302,723</w:t>
            </w:r>
          </w:p>
        </w:tc>
        <w:tc>
          <w:tcPr>
            <w:tcW w:w="1766" w:type="dxa"/>
            <w:shd w:val="clear" w:color="auto" w:fill="auto"/>
            <w:vAlign w:val="center"/>
          </w:tcPr>
          <w:p w14:paraId="6F1CB129" w14:textId="5975DCFF" w:rsidR="00215EB0" w:rsidRPr="006A2FF3" w:rsidRDefault="003200F5" w:rsidP="006A2FF3">
            <w:pPr>
              <w:spacing w:before="0" w:after="0" w:line="240" w:lineRule="auto"/>
              <w:rPr>
                <w:sz w:val="18"/>
              </w:rPr>
            </w:pPr>
            <w:r w:rsidRPr="006A2FF3">
              <w:rPr>
                <w:sz w:val="18"/>
              </w:rPr>
              <w:t>$</w:t>
            </w:r>
            <w:r w:rsidR="00215EB0" w:rsidRPr="006A2FF3">
              <w:rPr>
                <w:sz w:val="18"/>
              </w:rPr>
              <w:t>16,805,220</w:t>
            </w:r>
          </w:p>
        </w:tc>
      </w:tr>
      <w:tr w:rsidR="00215EB0" w:rsidRPr="002818B4" w14:paraId="162BC173" w14:textId="77777777" w:rsidTr="005B2379">
        <w:trPr>
          <w:jc w:val="center"/>
        </w:trPr>
        <w:tc>
          <w:tcPr>
            <w:tcW w:w="774" w:type="dxa"/>
            <w:shd w:val="clear" w:color="auto" w:fill="auto"/>
            <w:vAlign w:val="center"/>
          </w:tcPr>
          <w:p w14:paraId="43D97947" w14:textId="77777777" w:rsidR="00215EB0" w:rsidRPr="006A2FF3" w:rsidRDefault="00215EB0" w:rsidP="006A2FF3">
            <w:pPr>
              <w:spacing w:before="0" w:after="0" w:line="240" w:lineRule="auto"/>
              <w:rPr>
                <w:sz w:val="18"/>
              </w:rPr>
            </w:pPr>
            <w:r w:rsidRPr="006A2FF3">
              <w:rPr>
                <w:sz w:val="18"/>
              </w:rPr>
              <w:t>55701</w:t>
            </w:r>
          </w:p>
        </w:tc>
        <w:tc>
          <w:tcPr>
            <w:tcW w:w="4173" w:type="dxa"/>
            <w:shd w:val="clear" w:color="auto" w:fill="auto"/>
            <w:vAlign w:val="center"/>
          </w:tcPr>
          <w:p w14:paraId="090E6E11" w14:textId="77777777" w:rsidR="00215EB0" w:rsidRPr="006A2FF3" w:rsidRDefault="00215EB0" w:rsidP="006A2FF3">
            <w:pPr>
              <w:spacing w:before="0" w:after="0" w:line="240" w:lineRule="auto"/>
              <w:rPr>
                <w:sz w:val="18"/>
              </w:rPr>
            </w:pPr>
            <w:r w:rsidRPr="006A2FF3">
              <w:rPr>
                <w:sz w:val="18"/>
              </w:rPr>
              <w:t>Pregnancy ultrasound, &lt; 12 weeks, referred by doctor, old machine</w:t>
            </w:r>
          </w:p>
        </w:tc>
        <w:tc>
          <w:tcPr>
            <w:tcW w:w="982" w:type="dxa"/>
            <w:shd w:val="clear" w:color="auto" w:fill="auto"/>
            <w:vAlign w:val="center"/>
          </w:tcPr>
          <w:p w14:paraId="09A12A6A" w14:textId="53D616CB" w:rsidR="00215EB0" w:rsidRPr="006A2FF3" w:rsidRDefault="003200F5" w:rsidP="006A2FF3">
            <w:pPr>
              <w:spacing w:before="0" w:after="0" w:line="240" w:lineRule="auto"/>
              <w:rPr>
                <w:sz w:val="18"/>
              </w:rPr>
            </w:pPr>
            <w:r w:rsidRPr="006A2FF3">
              <w:rPr>
                <w:sz w:val="18"/>
              </w:rPr>
              <w:t>$</w:t>
            </w:r>
            <w:r w:rsidR="00215EB0" w:rsidRPr="006A2FF3">
              <w:rPr>
                <w:sz w:val="18"/>
              </w:rPr>
              <w:t>30</w:t>
            </w:r>
          </w:p>
        </w:tc>
        <w:tc>
          <w:tcPr>
            <w:tcW w:w="1134" w:type="dxa"/>
            <w:shd w:val="clear" w:color="auto" w:fill="auto"/>
            <w:vAlign w:val="center"/>
          </w:tcPr>
          <w:p w14:paraId="06E4ECBE" w14:textId="77777777" w:rsidR="00215EB0" w:rsidRPr="006A2FF3" w:rsidRDefault="00215EB0" w:rsidP="006A2FF3">
            <w:pPr>
              <w:spacing w:before="0" w:after="0" w:line="240" w:lineRule="auto"/>
              <w:rPr>
                <w:sz w:val="18"/>
              </w:rPr>
            </w:pPr>
            <w:r w:rsidRPr="006A2FF3">
              <w:rPr>
                <w:sz w:val="18"/>
              </w:rPr>
              <w:t>10</w:t>
            </w:r>
          </w:p>
        </w:tc>
        <w:tc>
          <w:tcPr>
            <w:tcW w:w="1766" w:type="dxa"/>
            <w:shd w:val="clear" w:color="auto" w:fill="auto"/>
            <w:vAlign w:val="center"/>
          </w:tcPr>
          <w:p w14:paraId="175AEC66" w14:textId="19AC102F" w:rsidR="00215EB0" w:rsidRPr="006A2FF3" w:rsidRDefault="003200F5" w:rsidP="006A2FF3">
            <w:pPr>
              <w:spacing w:before="0" w:after="0" w:line="240" w:lineRule="auto"/>
              <w:rPr>
                <w:sz w:val="18"/>
              </w:rPr>
            </w:pPr>
            <w:r w:rsidRPr="006A2FF3">
              <w:rPr>
                <w:sz w:val="18"/>
              </w:rPr>
              <w:t>$</w:t>
            </w:r>
            <w:r w:rsidR="00215EB0" w:rsidRPr="006A2FF3">
              <w:rPr>
                <w:sz w:val="18"/>
              </w:rPr>
              <w:t>156</w:t>
            </w:r>
          </w:p>
        </w:tc>
      </w:tr>
      <w:tr w:rsidR="00215EB0" w:rsidRPr="002818B4" w14:paraId="5153DFFB" w14:textId="77777777" w:rsidTr="005B2379">
        <w:trPr>
          <w:jc w:val="center"/>
        </w:trPr>
        <w:tc>
          <w:tcPr>
            <w:tcW w:w="774" w:type="dxa"/>
            <w:shd w:val="clear" w:color="auto" w:fill="auto"/>
            <w:vAlign w:val="center"/>
          </w:tcPr>
          <w:p w14:paraId="27A91BB1" w14:textId="77777777" w:rsidR="00215EB0" w:rsidRPr="006A2FF3" w:rsidRDefault="00215EB0" w:rsidP="006A2FF3">
            <w:pPr>
              <w:spacing w:before="0" w:after="0" w:line="240" w:lineRule="auto"/>
              <w:rPr>
                <w:sz w:val="18"/>
              </w:rPr>
            </w:pPr>
            <w:r w:rsidRPr="006A2FF3">
              <w:rPr>
                <w:sz w:val="18"/>
              </w:rPr>
              <w:t>55702</w:t>
            </w:r>
          </w:p>
        </w:tc>
        <w:tc>
          <w:tcPr>
            <w:tcW w:w="4173" w:type="dxa"/>
            <w:shd w:val="clear" w:color="auto" w:fill="auto"/>
            <w:vAlign w:val="center"/>
          </w:tcPr>
          <w:p w14:paraId="1D9810A5" w14:textId="77777777" w:rsidR="00215EB0" w:rsidRPr="006A2FF3" w:rsidRDefault="00215EB0" w:rsidP="006A2FF3">
            <w:pPr>
              <w:spacing w:before="0" w:after="0" w:line="240" w:lineRule="auto"/>
              <w:rPr>
                <w:sz w:val="18"/>
              </w:rPr>
            </w:pPr>
            <w:r w:rsidRPr="006A2FF3">
              <w:rPr>
                <w:sz w:val="18"/>
              </w:rPr>
              <w:t>Pregnancy ultrasound, &lt; 12 weeks, not referred, old machine</w:t>
            </w:r>
          </w:p>
        </w:tc>
        <w:tc>
          <w:tcPr>
            <w:tcW w:w="982" w:type="dxa"/>
            <w:shd w:val="clear" w:color="auto" w:fill="auto"/>
            <w:vAlign w:val="center"/>
          </w:tcPr>
          <w:p w14:paraId="6DC35E62" w14:textId="57353AAB" w:rsidR="00215EB0" w:rsidRPr="006A2FF3" w:rsidRDefault="003200F5" w:rsidP="006A2FF3">
            <w:pPr>
              <w:spacing w:before="0" w:after="0" w:line="240" w:lineRule="auto"/>
              <w:rPr>
                <w:sz w:val="18"/>
              </w:rPr>
            </w:pPr>
            <w:r w:rsidRPr="006A2FF3">
              <w:rPr>
                <w:sz w:val="18"/>
              </w:rPr>
              <w:t>$</w:t>
            </w:r>
            <w:r w:rsidR="00215EB0" w:rsidRPr="006A2FF3">
              <w:rPr>
                <w:sz w:val="18"/>
              </w:rPr>
              <w:t>17.50</w:t>
            </w:r>
          </w:p>
        </w:tc>
        <w:tc>
          <w:tcPr>
            <w:tcW w:w="1134" w:type="dxa"/>
            <w:shd w:val="clear" w:color="auto" w:fill="auto"/>
            <w:vAlign w:val="center"/>
          </w:tcPr>
          <w:p w14:paraId="7B08CAA3" w14:textId="77777777" w:rsidR="00215EB0" w:rsidRPr="006A2FF3" w:rsidRDefault="00215EB0" w:rsidP="006A2FF3">
            <w:pPr>
              <w:spacing w:before="0" w:after="0" w:line="240" w:lineRule="auto"/>
              <w:rPr>
                <w:sz w:val="18"/>
              </w:rPr>
            </w:pPr>
            <w:r w:rsidRPr="006A2FF3">
              <w:rPr>
                <w:sz w:val="18"/>
              </w:rPr>
              <w:t>95</w:t>
            </w:r>
          </w:p>
        </w:tc>
        <w:tc>
          <w:tcPr>
            <w:tcW w:w="1766" w:type="dxa"/>
            <w:shd w:val="clear" w:color="auto" w:fill="auto"/>
            <w:vAlign w:val="center"/>
          </w:tcPr>
          <w:p w14:paraId="1B52C4C8" w14:textId="78F5A3FA" w:rsidR="00215EB0" w:rsidRPr="006A2FF3" w:rsidRDefault="003200F5" w:rsidP="006A2FF3">
            <w:pPr>
              <w:spacing w:before="0" w:after="0" w:line="240" w:lineRule="auto"/>
              <w:rPr>
                <w:sz w:val="18"/>
              </w:rPr>
            </w:pPr>
            <w:r w:rsidRPr="006A2FF3">
              <w:rPr>
                <w:sz w:val="18"/>
              </w:rPr>
              <w:t>$</w:t>
            </w:r>
            <w:r w:rsidR="00215EB0" w:rsidRPr="006A2FF3">
              <w:rPr>
                <w:sz w:val="18"/>
              </w:rPr>
              <w:t>1,591</w:t>
            </w:r>
          </w:p>
        </w:tc>
      </w:tr>
      <w:tr w:rsidR="00215EB0" w:rsidRPr="002818B4" w14:paraId="56A00B42" w14:textId="77777777" w:rsidTr="005B2379">
        <w:trPr>
          <w:jc w:val="center"/>
        </w:trPr>
        <w:tc>
          <w:tcPr>
            <w:tcW w:w="774" w:type="dxa"/>
            <w:shd w:val="clear" w:color="auto" w:fill="auto"/>
            <w:vAlign w:val="center"/>
          </w:tcPr>
          <w:p w14:paraId="19C48A49" w14:textId="77777777" w:rsidR="00215EB0" w:rsidRPr="006A2FF3" w:rsidRDefault="00215EB0" w:rsidP="006A2FF3">
            <w:pPr>
              <w:spacing w:before="0" w:after="0" w:line="240" w:lineRule="auto"/>
              <w:rPr>
                <w:sz w:val="18"/>
              </w:rPr>
            </w:pPr>
            <w:r w:rsidRPr="006A2FF3">
              <w:rPr>
                <w:sz w:val="18"/>
              </w:rPr>
              <w:t>55703</w:t>
            </w:r>
          </w:p>
        </w:tc>
        <w:tc>
          <w:tcPr>
            <w:tcW w:w="4173" w:type="dxa"/>
            <w:shd w:val="clear" w:color="auto" w:fill="auto"/>
            <w:vAlign w:val="center"/>
          </w:tcPr>
          <w:p w14:paraId="23F9CDCA" w14:textId="77777777" w:rsidR="00215EB0" w:rsidRPr="006A2FF3" w:rsidRDefault="00215EB0" w:rsidP="006A2FF3">
            <w:pPr>
              <w:spacing w:before="0" w:after="0" w:line="240" w:lineRule="auto"/>
              <w:rPr>
                <w:sz w:val="18"/>
              </w:rPr>
            </w:pPr>
            <w:r w:rsidRPr="006A2FF3">
              <w:rPr>
                <w:sz w:val="18"/>
              </w:rPr>
              <w:t>Pregnancy ultrasound, &lt; 12 weeks, not referred</w:t>
            </w:r>
          </w:p>
        </w:tc>
        <w:tc>
          <w:tcPr>
            <w:tcW w:w="982" w:type="dxa"/>
            <w:shd w:val="clear" w:color="auto" w:fill="auto"/>
            <w:vAlign w:val="center"/>
          </w:tcPr>
          <w:p w14:paraId="41588BDC" w14:textId="65392F96" w:rsidR="00215EB0" w:rsidRPr="006A2FF3" w:rsidRDefault="003200F5" w:rsidP="006A2FF3">
            <w:pPr>
              <w:spacing w:before="0" w:after="0" w:line="240" w:lineRule="auto"/>
              <w:rPr>
                <w:sz w:val="18"/>
              </w:rPr>
            </w:pPr>
            <w:r w:rsidRPr="006A2FF3">
              <w:rPr>
                <w:sz w:val="18"/>
              </w:rPr>
              <w:t>$</w:t>
            </w:r>
            <w:r w:rsidR="00215EB0" w:rsidRPr="006A2FF3">
              <w:rPr>
                <w:sz w:val="18"/>
              </w:rPr>
              <w:t>35</w:t>
            </w:r>
          </w:p>
        </w:tc>
        <w:tc>
          <w:tcPr>
            <w:tcW w:w="1134" w:type="dxa"/>
            <w:shd w:val="clear" w:color="auto" w:fill="auto"/>
            <w:vAlign w:val="center"/>
          </w:tcPr>
          <w:p w14:paraId="7CFA49B7" w14:textId="77777777" w:rsidR="00215EB0" w:rsidRPr="006A2FF3" w:rsidRDefault="00215EB0" w:rsidP="006A2FF3">
            <w:pPr>
              <w:spacing w:before="0" w:after="0" w:line="240" w:lineRule="auto"/>
              <w:rPr>
                <w:sz w:val="18"/>
              </w:rPr>
            </w:pPr>
            <w:r w:rsidRPr="006A2FF3">
              <w:rPr>
                <w:sz w:val="18"/>
              </w:rPr>
              <w:t>94,434</w:t>
            </w:r>
          </w:p>
        </w:tc>
        <w:tc>
          <w:tcPr>
            <w:tcW w:w="1766" w:type="dxa"/>
            <w:shd w:val="clear" w:color="auto" w:fill="auto"/>
            <w:vAlign w:val="center"/>
          </w:tcPr>
          <w:p w14:paraId="28EAE6AC" w14:textId="02A0A3E9" w:rsidR="00215EB0" w:rsidRPr="006A2FF3" w:rsidRDefault="003200F5" w:rsidP="006A2FF3">
            <w:pPr>
              <w:spacing w:before="0" w:after="0" w:line="240" w:lineRule="auto"/>
              <w:rPr>
                <w:sz w:val="18"/>
              </w:rPr>
            </w:pPr>
            <w:r w:rsidRPr="006A2FF3">
              <w:rPr>
                <w:sz w:val="18"/>
              </w:rPr>
              <w:t>$</w:t>
            </w:r>
            <w:r w:rsidR="00215EB0" w:rsidRPr="006A2FF3">
              <w:rPr>
                <w:sz w:val="18"/>
              </w:rPr>
              <w:t>3,116,411</w:t>
            </w:r>
          </w:p>
        </w:tc>
      </w:tr>
    </w:tbl>
    <w:p w14:paraId="54DCB459" w14:textId="77777777" w:rsidR="00215EB0" w:rsidRDefault="00215EB0" w:rsidP="00215EB0">
      <w:bookmarkStart w:id="412" w:name="_Toc507165861"/>
      <w:bookmarkStart w:id="413" w:name="_Toc520282997"/>
      <w:bookmarkStart w:id="414" w:name="_Toc520715056"/>
      <w:bookmarkStart w:id="415" w:name="_Toc520715078"/>
    </w:p>
    <w:p w14:paraId="31FF9E36" w14:textId="538EBEED" w:rsidR="00215EB0" w:rsidRPr="00796D4B" w:rsidRDefault="00796D4B" w:rsidP="00796D4B">
      <w:pPr>
        <w:pStyle w:val="Caption"/>
      </w:pPr>
      <w:bookmarkStart w:id="416" w:name="_Toc5194952"/>
      <w:r>
        <w:t xml:space="preserve">Table </w:t>
      </w:r>
      <w:r w:rsidR="00F32F21">
        <w:rPr>
          <w:noProof/>
        </w:rPr>
        <w:t>4</w:t>
      </w:r>
      <w:r w:rsidR="008F02AF">
        <w:rPr>
          <w:noProof/>
        </w:rPr>
        <w:t>2</w:t>
      </w:r>
      <w:r>
        <w:t>:</w:t>
      </w:r>
      <w:r w:rsidR="00215EB0" w:rsidRPr="00796D4B">
        <w:t xml:space="preserve"> </w:t>
      </w:r>
      <w:r w:rsidR="00DB3A07">
        <w:t>S</w:t>
      </w:r>
      <w:r w:rsidR="00215EB0" w:rsidRPr="00796D4B">
        <w:t>ervice</w:t>
      </w:r>
      <w:r w:rsidR="00DB3A07">
        <w:t xml:space="preserve"> and benefits data </w:t>
      </w:r>
      <w:r w:rsidR="00215EB0" w:rsidRPr="00796D4B">
        <w:t>for pregnancy ult</w:t>
      </w:r>
      <w:r>
        <w:t>rasounds 12-16 weeks gestation, 2014/</w:t>
      </w:r>
      <w:r w:rsidR="00215EB0" w:rsidRPr="00796D4B">
        <w:t>15</w:t>
      </w:r>
      <w:bookmarkEnd w:id="412"/>
      <w:bookmarkEnd w:id="413"/>
      <w:bookmarkEnd w:id="414"/>
      <w:bookmarkEnd w:id="415"/>
      <w:r>
        <w:t>.</w:t>
      </w:r>
      <w:bookmarkEnd w:id="416"/>
    </w:p>
    <w:tbl>
      <w:tblPr>
        <w:tblW w:w="874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1"/>
        <w:gridCol w:w="4111"/>
        <w:gridCol w:w="992"/>
        <w:gridCol w:w="1134"/>
        <w:gridCol w:w="1722"/>
      </w:tblGrid>
      <w:tr w:rsidR="00215EB0" w:rsidRPr="002818B4" w14:paraId="2DE4D53E" w14:textId="77777777" w:rsidTr="005B2379">
        <w:trPr>
          <w:trHeight w:val="392"/>
          <w:jc w:val="center"/>
        </w:trPr>
        <w:tc>
          <w:tcPr>
            <w:tcW w:w="781" w:type="dxa"/>
            <w:shd w:val="clear" w:color="auto" w:fill="006600"/>
            <w:vAlign w:val="center"/>
          </w:tcPr>
          <w:p w14:paraId="36655C54" w14:textId="77777777" w:rsidR="00215EB0" w:rsidRPr="00796D4B" w:rsidRDefault="00215EB0" w:rsidP="00316893">
            <w:pPr>
              <w:rPr>
                <w:b/>
                <w:color w:val="FFFFFF" w:themeColor="background1"/>
                <w:sz w:val="20"/>
                <w:szCs w:val="20"/>
              </w:rPr>
            </w:pPr>
            <w:r w:rsidRPr="00796D4B">
              <w:rPr>
                <w:b/>
                <w:color w:val="FFFFFF" w:themeColor="background1"/>
                <w:sz w:val="20"/>
                <w:szCs w:val="20"/>
              </w:rPr>
              <w:t>Item</w:t>
            </w:r>
          </w:p>
        </w:tc>
        <w:tc>
          <w:tcPr>
            <w:tcW w:w="4111" w:type="dxa"/>
            <w:shd w:val="clear" w:color="auto" w:fill="006600"/>
            <w:vAlign w:val="center"/>
          </w:tcPr>
          <w:p w14:paraId="6993CCC4" w14:textId="718A639C" w:rsidR="00215EB0" w:rsidRPr="00796D4B" w:rsidRDefault="00CD0A65" w:rsidP="00316893">
            <w:pPr>
              <w:rPr>
                <w:b/>
                <w:color w:val="FFFFFF" w:themeColor="background1"/>
                <w:sz w:val="20"/>
                <w:szCs w:val="20"/>
              </w:rPr>
            </w:pPr>
            <w:r>
              <w:rPr>
                <w:b/>
                <w:color w:val="FFFFFF" w:themeColor="background1"/>
                <w:sz w:val="20"/>
                <w:szCs w:val="20"/>
              </w:rPr>
              <w:t>Item</w:t>
            </w:r>
            <w:r w:rsidR="00215EB0" w:rsidRPr="00796D4B">
              <w:rPr>
                <w:b/>
                <w:color w:val="FFFFFF" w:themeColor="background1"/>
                <w:sz w:val="20"/>
                <w:szCs w:val="20"/>
              </w:rPr>
              <w:t xml:space="preserve"> Descriptor</w:t>
            </w:r>
          </w:p>
        </w:tc>
        <w:tc>
          <w:tcPr>
            <w:tcW w:w="992" w:type="dxa"/>
            <w:shd w:val="clear" w:color="auto" w:fill="006600"/>
            <w:vAlign w:val="center"/>
          </w:tcPr>
          <w:p w14:paraId="66237BA1" w14:textId="202C2505" w:rsidR="00215EB0" w:rsidRPr="00796D4B" w:rsidRDefault="003200F5" w:rsidP="00316893">
            <w:pPr>
              <w:rPr>
                <w:b/>
                <w:color w:val="FFFFFF" w:themeColor="background1"/>
                <w:sz w:val="20"/>
                <w:szCs w:val="20"/>
              </w:rPr>
            </w:pPr>
            <w:r>
              <w:rPr>
                <w:b/>
                <w:color w:val="FFFFFF" w:themeColor="background1"/>
                <w:sz w:val="20"/>
                <w:szCs w:val="20"/>
              </w:rPr>
              <w:t>Schedule Fee</w:t>
            </w:r>
          </w:p>
        </w:tc>
        <w:tc>
          <w:tcPr>
            <w:tcW w:w="1134" w:type="dxa"/>
            <w:shd w:val="clear" w:color="auto" w:fill="006600"/>
            <w:vAlign w:val="center"/>
          </w:tcPr>
          <w:p w14:paraId="7A4AB610" w14:textId="77777777" w:rsidR="00215EB0" w:rsidRPr="00796D4B" w:rsidRDefault="00215EB0" w:rsidP="00316893">
            <w:pPr>
              <w:rPr>
                <w:b/>
                <w:color w:val="FFFFFF" w:themeColor="background1"/>
                <w:sz w:val="20"/>
                <w:szCs w:val="20"/>
              </w:rPr>
            </w:pPr>
            <w:r w:rsidRPr="00796D4B">
              <w:rPr>
                <w:b/>
                <w:color w:val="FFFFFF" w:themeColor="background1"/>
                <w:sz w:val="20"/>
                <w:szCs w:val="20"/>
              </w:rPr>
              <w:t>Services</w:t>
            </w:r>
          </w:p>
        </w:tc>
        <w:tc>
          <w:tcPr>
            <w:tcW w:w="1722" w:type="dxa"/>
            <w:shd w:val="clear" w:color="auto" w:fill="006600"/>
            <w:vAlign w:val="center"/>
          </w:tcPr>
          <w:p w14:paraId="1F377734" w14:textId="69D3DE8A" w:rsidR="00215EB0" w:rsidRPr="00796D4B" w:rsidRDefault="003200F5" w:rsidP="00316893">
            <w:pPr>
              <w:rPr>
                <w:b/>
                <w:color w:val="FFFFFF" w:themeColor="background1"/>
                <w:sz w:val="20"/>
                <w:szCs w:val="20"/>
              </w:rPr>
            </w:pPr>
            <w:r>
              <w:rPr>
                <w:b/>
                <w:color w:val="FFFFFF" w:themeColor="background1"/>
                <w:sz w:val="20"/>
                <w:szCs w:val="20"/>
              </w:rPr>
              <w:t>Benefits</w:t>
            </w:r>
          </w:p>
        </w:tc>
      </w:tr>
      <w:tr w:rsidR="00215EB0" w:rsidRPr="002818B4" w14:paraId="0DC2BBE3" w14:textId="77777777" w:rsidTr="005B2379">
        <w:trPr>
          <w:jc w:val="center"/>
        </w:trPr>
        <w:tc>
          <w:tcPr>
            <w:tcW w:w="781" w:type="dxa"/>
            <w:shd w:val="clear" w:color="auto" w:fill="auto"/>
            <w:vAlign w:val="center"/>
          </w:tcPr>
          <w:p w14:paraId="3ED56CB6" w14:textId="77777777" w:rsidR="00215EB0" w:rsidRPr="006A2FF3" w:rsidRDefault="00215EB0" w:rsidP="006A2FF3">
            <w:pPr>
              <w:spacing w:before="0" w:after="0"/>
              <w:rPr>
                <w:sz w:val="18"/>
              </w:rPr>
            </w:pPr>
            <w:r w:rsidRPr="006A2FF3">
              <w:rPr>
                <w:sz w:val="18"/>
              </w:rPr>
              <w:t>55704</w:t>
            </w:r>
          </w:p>
        </w:tc>
        <w:tc>
          <w:tcPr>
            <w:tcW w:w="4111" w:type="dxa"/>
            <w:shd w:val="clear" w:color="auto" w:fill="auto"/>
            <w:vAlign w:val="center"/>
          </w:tcPr>
          <w:p w14:paraId="1CB85D02" w14:textId="77777777" w:rsidR="00215EB0" w:rsidRPr="006A2FF3" w:rsidRDefault="00215EB0" w:rsidP="006A2FF3">
            <w:pPr>
              <w:spacing w:before="0" w:after="0"/>
              <w:rPr>
                <w:sz w:val="18"/>
              </w:rPr>
            </w:pPr>
            <w:r w:rsidRPr="006A2FF3">
              <w:rPr>
                <w:sz w:val="18"/>
              </w:rPr>
              <w:t>Pregnancy ultrasound, 12 to 16 weeks, referred by doctor or midwife</w:t>
            </w:r>
          </w:p>
        </w:tc>
        <w:tc>
          <w:tcPr>
            <w:tcW w:w="992" w:type="dxa"/>
            <w:vAlign w:val="center"/>
          </w:tcPr>
          <w:p w14:paraId="67D4D5DD" w14:textId="5895003D" w:rsidR="00215EB0" w:rsidRPr="006A2FF3" w:rsidRDefault="003200F5" w:rsidP="006A2FF3">
            <w:pPr>
              <w:spacing w:before="0" w:after="0"/>
              <w:rPr>
                <w:sz w:val="18"/>
              </w:rPr>
            </w:pPr>
            <w:r w:rsidRPr="006A2FF3">
              <w:rPr>
                <w:sz w:val="18"/>
              </w:rPr>
              <w:t>$</w:t>
            </w:r>
            <w:r w:rsidR="00215EB0" w:rsidRPr="006A2FF3">
              <w:rPr>
                <w:sz w:val="18"/>
              </w:rPr>
              <w:t>70</w:t>
            </w:r>
          </w:p>
        </w:tc>
        <w:tc>
          <w:tcPr>
            <w:tcW w:w="1134" w:type="dxa"/>
            <w:vAlign w:val="center"/>
          </w:tcPr>
          <w:p w14:paraId="6B1D6BB4" w14:textId="77777777" w:rsidR="00215EB0" w:rsidRPr="006A2FF3" w:rsidRDefault="00215EB0" w:rsidP="006A2FF3">
            <w:pPr>
              <w:spacing w:before="0" w:after="0"/>
              <w:rPr>
                <w:sz w:val="18"/>
              </w:rPr>
            </w:pPr>
            <w:r w:rsidRPr="006A2FF3">
              <w:rPr>
                <w:sz w:val="18"/>
              </w:rPr>
              <w:t>45,667</w:t>
            </w:r>
          </w:p>
        </w:tc>
        <w:tc>
          <w:tcPr>
            <w:tcW w:w="1722" w:type="dxa"/>
            <w:vAlign w:val="center"/>
          </w:tcPr>
          <w:p w14:paraId="62B9D239" w14:textId="000D3D30" w:rsidR="00215EB0" w:rsidRPr="006A2FF3" w:rsidRDefault="003200F5" w:rsidP="006A2FF3">
            <w:pPr>
              <w:spacing w:before="0" w:after="0"/>
              <w:rPr>
                <w:sz w:val="18"/>
              </w:rPr>
            </w:pPr>
            <w:r w:rsidRPr="006A2FF3">
              <w:rPr>
                <w:sz w:val="18"/>
              </w:rPr>
              <w:t>$</w:t>
            </w:r>
            <w:r w:rsidR="00215EB0" w:rsidRPr="006A2FF3">
              <w:rPr>
                <w:sz w:val="18"/>
              </w:rPr>
              <w:t>2,883,889</w:t>
            </w:r>
          </w:p>
        </w:tc>
      </w:tr>
      <w:tr w:rsidR="00215EB0" w:rsidRPr="002818B4" w14:paraId="3C5D7B40" w14:textId="77777777" w:rsidTr="005B2379">
        <w:trPr>
          <w:jc w:val="center"/>
        </w:trPr>
        <w:tc>
          <w:tcPr>
            <w:tcW w:w="781" w:type="dxa"/>
            <w:shd w:val="clear" w:color="auto" w:fill="auto"/>
            <w:vAlign w:val="center"/>
          </w:tcPr>
          <w:p w14:paraId="02AEAB84" w14:textId="77777777" w:rsidR="00215EB0" w:rsidRPr="006A2FF3" w:rsidRDefault="00215EB0" w:rsidP="006A2FF3">
            <w:pPr>
              <w:spacing w:before="0" w:after="0"/>
              <w:rPr>
                <w:sz w:val="18"/>
              </w:rPr>
            </w:pPr>
            <w:r w:rsidRPr="006A2FF3">
              <w:rPr>
                <w:sz w:val="18"/>
              </w:rPr>
              <w:t>55705</w:t>
            </w:r>
          </w:p>
        </w:tc>
        <w:tc>
          <w:tcPr>
            <w:tcW w:w="4111" w:type="dxa"/>
            <w:shd w:val="clear" w:color="auto" w:fill="auto"/>
            <w:vAlign w:val="center"/>
          </w:tcPr>
          <w:p w14:paraId="01F69556" w14:textId="77777777" w:rsidR="00215EB0" w:rsidRPr="006A2FF3" w:rsidRDefault="00215EB0" w:rsidP="006A2FF3">
            <w:pPr>
              <w:spacing w:before="0" w:after="0"/>
              <w:rPr>
                <w:sz w:val="18"/>
              </w:rPr>
            </w:pPr>
            <w:r w:rsidRPr="006A2FF3">
              <w:rPr>
                <w:sz w:val="18"/>
              </w:rPr>
              <w:t>Pregnancy ultrasound, 12 to 16 weeks, not referred</w:t>
            </w:r>
          </w:p>
        </w:tc>
        <w:tc>
          <w:tcPr>
            <w:tcW w:w="992" w:type="dxa"/>
            <w:vAlign w:val="center"/>
          </w:tcPr>
          <w:p w14:paraId="6BCBC86D" w14:textId="673712AD" w:rsidR="00215EB0" w:rsidRPr="006A2FF3" w:rsidRDefault="003200F5" w:rsidP="006A2FF3">
            <w:pPr>
              <w:spacing w:before="0" w:after="0"/>
              <w:rPr>
                <w:sz w:val="18"/>
              </w:rPr>
            </w:pPr>
            <w:r w:rsidRPr="006A2FF3">
              <w:rPr>
                <w:sz w:val="18"/>
              </w:rPr>
              <w:t>$</w:t>
            </w:r>
            <w:r w:rsidR="00215EB0" w:rsidRPr="006A2FF3">
              <w:rPr>
                <w:sz w:val="18"/>
              </w:rPr>
              <w:t>35</w:t>
            </w:r>
          </w:p>
        </w:tc>
        <w:tc>
          <w:tcPr>
            <w:tcW w:w="1134" w:type="dxa"/>
            <w:vAlign w:val="center"/>
          </w:tcPr>
          <w:p w14:paraId="03D4F9AE" w14:textId="77777777" w:rsidR="00215EB0" w:rsidRPr="006A2FF3" w:rsidRDefault="00215EB0" w:rsidP="006A2FF3">
            <w:pPr>
              <w:spacing w:before="0" w:after="0"/>
              <w:rPr>
                <w:sz w:val="18"/>
              </w:rPr>
            </w:pPr>
            <w:r w:rsidRPr="006A2FF3">
              <w:rPr>
                <w:sz w:val="18"/>
              </w:rPr>
              <w:t>5,962</w:t>
            </w:r>
          </w:p>
        </w:tc>
        <w:tc>
          <w:tcPr>
            <w:tcW w:w="1722" w:type="dxa"/>
            <w:vAlign w:val="center"/>
          </w:tcPr>
          <w:p w14:paraId="1C7B2C41" w14:textId="16F100E1" w:rsidR="00215EB0" w:rsidRPr="006A2FF3" w:rsidRDefault="003200F5" w:rsidP="006A2FF3">
            <w:pPr>
              <w:spacing w:before="0" w:after="0"/>
              <w:rPr>
                <w:sz w:val="18"/>
              </w:rPr>
            </w:pPr>
            <w:r w:rsidRPr="006A2FF3">
              <w:rPr>
                <w:sz w:val="18"/>
              </w:rPr>
              <w:t>$</w:t>
            </w:r>
            <w:r w:rsidR="00215EB0" w:rsidRPr="006A2FF3">
              <w:rPr>
                <w:sz w:val="18"/>
              </w:rPr>
              <w:t>195,491</w:t>
            </w:r>
          </w:p>
        </w:tc>
      </w:tr>
      <w:tr w:rsidR="00215EB0" w:rsidRPr="002818B4" w14:paraId="47238672" w14:textId="77777777" w:rsidTr="005B2379">
        <w:trPr>
          <w:jc w:val="center"/>
        </w:trPr>
        <w:tc>
          <w:tcPr>
            <w:tcW w:w="781" w:type="dxa"/>
            <w:shd w:val="clear" w:color="auto" w:fill="auto"/>
            <w:vAlign w:val="center"/>
          </w:tcPr>
          <w:p w14:paraId="694E2495" w14:textId="77777777" w:rsidR="00215EB0" w:rsidRPr="006A2FF3" w:rsidRDefault="00215EB0" w:rsidP="006A2FF3">
            <w:pPr>
              <w:spacing w:before="0" w:after="0"/>
              <w:rPr>
                <w:sz w:val="18"/>
              </w:rPr>
            </w:pPr>
            <w:r w:rsidRPr="006A2FF3">
              <w:rPr>
                <w:sz w:val="18"/>
              </w:rPr>
              <w:t>55710</w:t>
            </w:r>
          </w:p>
        </w:tc>
        <w:tc>
          <w:tcPr>
            <w:tcW w:w="4111" w:type="dxa"/>
            <w:shd w:val="clear" w:color="auto" w:fill="auto"/>
            <w:vAlign w:val="center"/>
          </w:tcPr>
          <w:p w14:paraId="75DE5C44" w14:textId="77777777" w:rsidR="00215EB0" w:rsidRPr="006A2FF3" w:rsidRDefault="00215EB0" w:rsidP="006A2FF3">
            <w:pPr>
              <w:spacing w:before="0" w:after="0"/>
              <w:rPr>
                <w:sz w:val="18"/>
              </w:rPr>
            </w:pPr>
            <w:r w:rsidRPr="006A2FF3">
              <w:rPr>
                <w:sz w:val="18"/>
              </w:rPr>
              <w:t>Pregnancy ultrasound, 12 to 16 weeks, referred by doctor, old machine</w:t>
            </w:r>
          </w:p>
        </w:tc>
        <w:tc>
          <w:tcPr>
            <w:tcW w:w="992" w:type="dxa"/>
            <w:vAlign w:val="center"/>
          </w:tcPr>
          <w:p w14:paraId="6E868B5F" w14:textId="77777777" w:rsidR="00215EB0" w:rsidRPr="006A2FF3" w:rsidRDefault="00215EB0" w:rsidP="006A2FF3">
            <w:pPr>
              <w:spacing w:before="0" w:after="0"/>
              <w:rPr>
                <w:sz w:val="18"/>
              </w:rPr>
            </w:pPr>
            <w:r w:rsidRPr="006A2FF3">
              <w:rPr>
                <w:sz w:val="18"/>
              </w:rPr>
              <w:t>35</w:t>
            </w:r>
          </w:p>
        </w:tc>
        <w:tc>
          <w:tcPr>
            <w:tcW w:w="1134" w:type="dxa"/>
            <w:vAlign w:val="center"/>
          </w:tcPr>
          <w:p w14:paraId="3A9DA04A" w14:textId="45AAFC78" w:rsidR="00215EB0" w:rsidRPr="006A2FF3" w:rsidRDefault="006A2FF3" w:rsidP="006A2FF3">
            <w:pPr>
              <w:spacing w:before="0" w:after="0"/>
              <w:rPr>
                <w:sz w:val="18"/>
              </w:rPr>
            </w:pPr>
            <w:r w:rsidRPr="006A2FF3">
              <w:rPr>
                <w:sz w:val="18"/>
              </w:rPr>
              <w:t>n</w:t>
            </w:r>
            <w:r w:rsidR="00215EB0" w:rsidRPr="006A2FF3">
              <w:rPr>
                <w:sz w:val="18"/>
              </w:rPr>
              <w:t>p</w:t>
            </w:r>
          </w:p>
        </w:tc>
        <w:tc>
          <w:tcPr>
            <w:tcW w:w="1722" w:type="dxa"/>
            <w:vAlign w:val="center"/>
          </w:tcPr>
          <w:p w14:paraId="4C1B1C8F" w14:textId="77777777" w:rsidR="00215EB0" w:rsidRPr="006A2FF3" w:rsidRDefault="00215EB0" w:rsidP="006A2FF3">
            <w:pPr>
              <w:spacing w:before="0" w:after="0"/>
              <w:rPr>
                <w:sz w:val="18"/>
              </w:rPr>
            </w:pPr>
            <w:r w:rsidRPr="006A2FF3">
              <w:rPr>
                <w:sz w:val="18"/>
              </w:rPr>
              <w:t>145</w:t>
            </w:r>
          </w:p>
        </w:tc>
      </w:tr>
      <w:tr w:rsidR="00215EB0" w:rsidRPr="002818B4" w14:paraId="31C4C753" w14:textId="77777777" w:rsidTr="005B2379">
        <w:trPr>
          <w:trHeight w:val="656"/>
          <w:jc w:val="center"/>
        </w:trPr>
        <w:tc>
          <w:tcPr>
            <w:tcW w:w="781" w:type="dxa"/>
            <w:shd w:val="clear" w:color="auto" w:fill="auto"/>
            <w:vAlign w:val="center"/>
          </w:tcPr>
          <w:p w14:paraId="38E99DDA" w14:textId="77777777" w:rsidR="00215EB0" w:rsidRPr="006A2FF3" w:rsidRDefault="00215EB0" w:rsidP="006A2FF3">
            <w:pPr>
              <w:spacing w:before="0" w:after="0"/>
              <w:rPr>
                <w:sz w:val="18"/>
              </w:rPr>
            </w:pPr>
            <w:r w:rsidRPr="006A2FF3">
              <w:rPr>
                <w:sz w:val="18"/>
              </w:rPr>
              <w:t>55711</w:t>
            </w:r>
          </w:p>
        </w:tc>
        <w:tc>
          <w:tcPr>
            <w:tcW w:w="4111" w:type="dxa"/>
            <w:shd w:val="clear" w:color="auto" w:fill="auto"/>
            <w:vAlign w:val="center"/>
          </w:tcPr>
          <w:p w14:paraId="7559973F" w14:textId="77777777" w:rsidR="00215EB0" w:rsidRPr="006A2FF3" w:rsidRDefault="00215EB0" w:rsidP="006A2FF3">
            <w:pPr>
              <w:spacing w:before="0" w:after="0"/>
              <w:rPr>
                <w:sz w:val="18"/>
              </w:rPr>
            </w:pPr>
            <w:r w:rsidRPr="006A2FF3">
              <w:rPr>
                <w:sz w:val="18"/>
              </w:rPr>
              <w:t>Pregnancy ultrasound, 12 to 16 weeks, not referred, old machine</w:t>
            </w:r>
          </w:p>
        </w:tc>
        <w:tc>
          <w:tcPr>
            <w:tcW w:w="992" w:type="dxa"/>
            <w:vAlign w:val="center"/>
          </w:tcPr>
          <w:p w14:paraId="090C510A" w14:textId="77777777" w:rsidR="00215EB0" w:rsidRPr="006A2FF3" w:rsidRDefault="00215EB0" w:rsidP="006A2FF3">
            <w:pPr>
              <w:spacing w:before="0" w:after="0"/>
              <w:rPr>
                <w:sz w:val="18"/>
              </w:rPr>
            </w:pPr>
            <w:r w:rsidRPr="006A2FF3">
              <w:rPr>
                <w:sz w:val="18"/>
              </w:rPr>
              <w:t>17.50</w:t>
            </w:r>
          </w:p>
        </w:tc>
        <w:tc>
          <w:tcPr>
            <w:tcW w:w="1134" w:type="dxa"/>
            <w:vAlign w:val="center"/>
          </w:tcPr>
          <w:p w14:paraId="388D9791" w14:textId="18FB7D9E" w:rsidR="00215EB0" w:rsidRPr="006A2FF3" w:rsidRDefault="006A2FF3" w:rsidP="006A2FF3">
            <w:pPr>
              <w:spacing w:before="0" w:after="0"/>
              <w:rPr>
                <w:sz w:val="18"/>
              </w:rPr>
            </w:pPr>
            <w:r w:rsidRPr="006A2FF3">
              <w:rPr>
                <w:sz w:val="18"/>
              </w:rPr>
              <w:t>n</w:t>
            </w:r>
            <w:r w:rsidR="00215EB0" w:rsidRPr="006A2FF3">
              <w:rPr>
                <w:sz w:val="18"/>
              </w:rPr>
              <w:t>p</w:t>
            </w:r>
          </w:p>
        </w:tc>
        <w:tc>
          <w:tcPr>
            <w:tcW w:w="1722" w:type="dxa"/>
            <w:vAlign w:val="center"/>
          </w:tcPr>
          <w:p w14:paraId="2AFC7297" w14:textId="77777777" w:rsidR="00215EB0" w:rsidRPr="006A2FF3" w:rsidRDefault="00215EB0" w:rsidP="006A2FF3">
            <w:pPr>
              <w:spacing w:before="0" w:after="0"/>
              <w:rPr>
                <w:sz w:val="18"/>
              </w:rPr>
            </w:pPr>
            <w:r w:rsidRPr="006A2FF3">
              <w:rPr>
                <w:sz w:val="18"/>
              </w:rPr>
              <w:t>33</w:t>
            </w:r>
          </w:p>
        </w:tc>
      </w:tr>
    </w:tbl>
    <w:p w14:paraId="7F9675D7" w14:textId="6580A6D8" w:rsidR="00215EB0" w:rsidRPr="00796D4B" w:rsidRDefault="00796D4B" w:rsidP="00796D4B">
      <w:pPr>
        <w:pStyle w:val="Caption"/>
        <w:rPr>
          <w:szCs w:val="20"/>
        </w:rPr>
      </w:pPr>
      <w:bookmarkStart w:id="417" w:name="_Toc507165862"/>
      <w:bookmarkStart w:id="418" w:name="_Toc520282998"/>
      <w:bookmarkStart w:id="419" w:name="_Toc520715057"/>
      <w:bookmarkStart w:id="420" w:name="_Toc520715079"/>
      <w:bookmarkStart w:id="421" w:name="_Toc5194953"/>
      <w:bookmarkStart w:id="422" w:name="_Toc506275926"/>
      <w:r w:rsidRPr="00796D4B">
        <w:rPr>
          <w:szCs w:val="20"/>
        </w:rPr>
        <w:t xml:space="preserve">Table </w:t>
      </w:r>
      <w:r w:rsidRPr="00796D4B">
        <w:rPr>
          <w:szCs w:val="20"/>
        </w:rPr>
        <w:fldChar w:fldCharType="begin"/>
      </w:r>
      <w:r w:rsidRPr="00796D4B">
        <w:rPr>
          <w:szCs w:val="20"/>
        </w:rPr>
        <w:instrText xml:space="preserve"> SEQ Table \* ARABIC </w:instrText>
      </w:r>
      <w:r w:rsidRPr="00796D4B">
        <w:rPr>
          <w:szCs w:val="20"/>
        </w:rPr>
        <w:fldChar w:fldCharType="separate"/>
      </w:r>
      <w:r w:rsidR="007175E4">
        <w:rPr>
          <w:noProof/>
          <w:szCs w:val="20"/>
        </w:rPr>
        <w:t>34</w:t>
      </w:r>
      <w:r w:rsidRPr="00796D4B">
        <w:rPr>
          <w:szCs w:val="20"/>
        </w:rPr>
        <w:fldChar w:fldCharType="end"/>
      </w:r>
      <w:r w:rsidR="008F02AF">
        <w:rPr>
          <w:szCs w:val="20"/>
        </w:rPr>
        <w:t>3</w:t>
      </w:r>
      <w:r w:rsidR="00215EB0" w:rsidRPr="00796D4B">
        <w:rPr>
          <w:szCs w:val="20"/>
        </w:rPr>
        <w:t xml:space="preserve">: </w:t>
      </w:r>
      <w:r w:rsidR="00DB3A07">
        <w:rPr>
          <w:szCs w:val="20"/>
        </w:rPr>
        <w:t>S</w:t>
      </w:r>
      <w:r w:rsidR="00215EB0" w:rsidRPr="00796D4B">
        <w:rPr>
          <w:szCs w:val="20"/>
        </w:rPr>
        <w:t xml:space="preserve">ervice and benefits </w:t>
      </w:r>
      <w:r w:rsidR="00DB3A07">
        <w:rPr>
          <w:szCs w:val="20"/>
        </w:rPr>
        <w:t>data for</w:t>
      </w:r>
      <w:r w:rsidR="00215EB0" w:rsidRPr="00796D4B">
        <w:rPr>
          <w:szCs w:val="20"/>
        </w:rPr>
        <w:t xml:space="preserve"> pregnancy ultras</w:t>
      </w:r>
      <w:r w:rsidRPr="00796D4B">
        <w:rPr>
          <w:szCs w:val="20"/>
        </w:rPr>
        <w:t xml:space="preserve">ounds after 22 weeks gestation, </w:t>
      </w:r>
      <w:r>
        <w:rPr>
          <w:szCs w:val="20"/>
        </w:rPr>
        <w:t>2014/</w:t>
      </w:r>
      <w:r w:rsidR="00215EB0" w:rsidRPr="00796D4B">
        <w:rPr>
          <w:szCs w:val="20"/>
        </w:rPr>
        <w:t>15</w:t>
      </w:r>
      <w:bookmarkEnd w:id="417"/>
      <w:bookmarkEnd w:id="418"/>
      <w:bookmarkEnd w:id="419"/>
      <w:bookmarkEnd w:id="420"/>
      <w:r w:rsidRPr="00796D4B">
        <w:rPr>
          <w:szCs w:val="20"/>
        </w:rPr>
        <w:t>.</w:t>
      </w:r>
      <w:bookmarkEnd w:id="421"/>
    </w:p>
    <w:tbl>
      <w:tblPr>
        <w:tblW w:w="874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784"/>
        <w:gridCol w:w="4147"/>
        <w:gridCol w:w="999"/>
        <w:gridCol w:w="1134"/>
        <w:gridCol w:w="1682"/>
      </w:tblGrid>
      <w:tr w:rsidR="00215EB0" w:rsidRPr="002818B4" w14:paraId="1B0E6CE3" w14:textId="77777777" w:rsidTr="006A2FF3">
        <w:trPr>
          <w:trHeight w:val="391"/>
          <w:tblHeader/>
          <w:jc w:val="center"/>
        </w:trPr>
        <w:tc>
          <w:tcPr>
            <w:tcW w:w="784" w:type="dxa"/>
            <w:shd w:val="clear" w:color="auto" w:fill="006600"/>
            <w:vAlign w:val="center"/>
          </w:tcPr>
          <w:p w14:paraId="4A33BA82" w14:textId="77777777" w:rsidR="00215EB0" w:rsidRPr="00796D4B" w:rsidRDefault="00215EB0" w:rsidP="00796D4B">
            <w:pPr>
              <w:rPr>
                <w:b/>
                <w:color w:val="FFFFFF" w:themeColor="background1"/>
                <w:sz w:val="20"/>
              </w:rPr>
            </w:pPr>
            <w:r w:rsidRPr="00796D4B">
              <w:rPr>
                <w:b/>
                <w:color w:val="FFFFFF" w:themeColor="background1"/>
                <w:sz w:val="20"/>
              </w:rPr>
              <w:t>Item</w:t>
            </w:r>
          </w:p>
        </w:tc>
        <w:tc>
          <w:tcPr>
            <w:tcW w:w="4147" w:type="dxa"/>
            <w:shd w:val="clear" w:color="auto" w:fill="006600"/>
            <w:vAlign w:val="center"/>
          </w:tcPr>
          <w:p w14:paraId="3D86DB61" w14:textId="5A39D552" w:rsidR="00215EB0" w:rsidRPr="00796D4B" w:rsidRDefault="00CD0A65" w:rsidP="00796D4B">
            <w:pPr>
              <w:rPr>
                <w:b/>
                <w:color w:val="FFFFFF" w:themeColor="background1"/>
                <w:sz w:val="20"/>
              </w:rPr>
            </w:pPr>
            <w:r>
              <w:rPr>
                <w:b/>
                <w:color w:val="FFFFFF" w:themeColor="background1"/>
                <w:sz w:val="20"/>
              </w:rPr>
              <w:t xml:space="preserve">Item </w:t>
            </w:r>
            <w:r w:rsidR="00215EB0" w:rsidRPr="00796D4B">
              <w:rPr>
                <w:b/>
                <w:color w:val="FFFFFF" w:themeColor="background1"/>
                <w:sz w:val="20"/>
              </w:rPr>
              <w:t>Descriptor</w:t>
            </w:r>
          </w:p>
        </w:tc>
        <w:tc>
          <w:tcPr>
            <w:tcW w:w="999" w:type="dxa"/>
            <w:shd w:val="clear" w:color="auto" w:fill="006600"/>
            <w:vAlign w:val="center"/>
          </w:tcPr>
          <w:p w14:paraId="799ADD05" w14:textId="4FCCAE4D" w:rsidR="00215EB0" w:rsidRPr="00796D4B" w:rsidRDefault="003200F5" w:rsidP="00796D4B">
            <w:pPr>
              <w:rPr>
                <w:b/>
                <w:color w:val="FFFFFF" w:themeColor="background1"/>
                <w:sz w:val="20"/>
              </w:rPr>
            </w:pPr>
            <w:r>
              <w:rPr>
                <w:b/>
                <w:color w:val="FFFFFF" w:themeColor="background1"/>
                <w:sz w:val="20"/>
              </w:rPr>
              <w:t>Schedule F</w:t>
            </w:r>
            <w:r w:rsidR="00796D4B" w:rsidRPr="00796D4B">
              <w:rPr>
                <w:b/>
                <w:color w:val="FFFFFF" w:themeColor="background1"/>
                <w:sz w:val="20"/>
              </w:rPr>
              <w:t>ee</w:t>
            </w:r>
          </w:p>
        </w:tc>
        <w:tc>
          <w:tcPr>
            <w:tcW w:w="1134" w:type="dxa"/>
            <w:shd w:val="clear" w:color="auto" w:fill="006600"/>
            <w:vAlign w:val="center"/>
          </w:tcPr>
          <w:p w14:paraId="451DFF47" w14:textId="77777777" w:rsidR="00215EB0" w:rsidRPr="00796D4B" w:rsidRDefault="00215EB0" w:rsidP="00796D4B">
            <w:pPr>
              <w:rPr>
                <w:b/>
                <w:color w:val="FFFFFF" w:themeColor="background1"/>
                <w:sz w:val="20"/>
              </w:rPr>
            </w:pPr>
            <w:r w:rsidRPr="00796D4B">
              <w:rPr>
                <w:b/>
                <w:color w:val="FFFFFF" w:themeColor="background1"/>
                <w:sz w:val="20"/>
              </w:rPr>
              <w:t>Services</w:t>
            </w:r>
          </w:p>
        </w:tc>
        <w:tc>
          <w:tcPr>
            <w:tcW w:w="1682" w:type="dxa"/>
            <w:shd w:val="clear" w:color="auto" w:fill="006600"/>
            <w:vAlign w:val="center"/>
          </w:tcPr>
          <w:p w14:paraId="2AD72761" w14:textId="49DA0D00" w:rsidR="00215EB0" w:rsidRPr="00796D4B" w:rsidRDefault="00796D4B" w:rsidP="00796D4B">
            <w:pPr>
              <w:rPr>
                <w:b/>
                <w:color w:val="FFFFFF" w:themeColor="background1"/>
                <w:sz w:val="20"/>
              </w:rPr>
            </w:pPr>
            <w:r w:rsidRPr="00796D4B">
              <w:rPr>
                <w:b/>
                <w:color w:val="FFFFFF" w:themeColor="background1"/>
                <w:sz w:val="20"/>
              </w:rPr>
              <w:t>Benefits</w:t>
            </w:r>
          </w:p>
        </w:tc>
      </w:tr>
      <w:tr w:rsidR="00215EB0" w:rsidRPr="002818B4" w14:paraId="672AA3C6" w14:textId="77777777" w:rsidTr="006A2FF3">
        <w:trPr>
          <w:trHeight w:val="641"/>
          <w:jc w:val="center"/>
        </w:trPr>
        <w:tc>
          <w:tcPr>
            <w:tcW w:w="784" w:type="dxa"/>
            <w:shd w:val="clear" w:color="auto" w:fill="auto"/>
            <w:vAlign w:val="center"/>
          </w:tcPr>
          <w:p w14:paraId="1374003B" w14:textId="77777777" w:rsidR="00215EB0" w:rsidRPr="006A2FF3" w:rsidRDefault="00215EB0" w:rsidP="006A2FF3">
            <w:pPr>
              <w:spacing w:before="0" w:after="0"/>
              <w:rPr>
                <w:rFonts w:cstheme="minorHAnsi"/>
                <w:sz w:val="18"/>
                <w:szCs w:val="18"/>
              </w:rPr>
            </w:pPr>
            <w:r w:rsidRPr="006A2FF3">
              <w:rPr>
                <w:rFonts w:cstheme="minorHAnsi"/>
                <w:sz w:val="18"/>
                <w:szCs w:val="18"/>
              </w:rPr>
              <w:t>55718</w:t>
            </w:r>
          </w:p>
        </w:tc>
        <w:tc>
          <w:tcPr>
            <w:tcW w:w="4147" w:type="dxa"/>
            <w:shd w:val="clear" w:color="auto" w:fill="auto"/>
          </w:tcPr>
          <w:p w14:paraId="6439A103"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&gt;22 weeks, referred by doctor or midwife</w:t>
            </w:r>
          </w:p>
        </w:tc>
        <w:tc>
          <w:tcPr>
            <w:tcW w:w="999" w:type="dxa"/>
            <w:shd w:val="clear" w:color="auto" w:fill="auto"/>
            <w:vAlign w:val="center"/>
          </w:tcPr>
          <w:p w14:paraId="11E2D82B" w14:textId="0E8A0D0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100</w:t>
            </w:r>
          </w:p>
        </w:tc>
        <w:tc>
          <w:tcPr>
            <w:tcW w:w="1134" w:type="dxa"/>
            <w:shd w:val="clear" w:color="auto" w:fill="auto"/>
            <w:vAlign w:val="center"/>
          </w:tcPr>
          <w:p w14:paraId="468BA890" w14:textId="77777777" w:rsidR="00215EB0" w:rsidRPr="006A2FF3" w:rsidRDefault="00215EB0" w:rsidP="006A2FF3">
            <w:pPr>
              <w:spacing w:before="0" w:after="0"/>
              <w:rPr>
                <w:rFonts w:cstheme="minorHAnsi"/>
                <w:sz w:val="18"/>
                <w:szCs w:val="18"/>
              </w:rPr>
            </w:pPr>
            <w:r w:rsidRPr="006A2FF3">
              <w:rPr>
                <w:rFonts w:cstheme="minorHAnsi"/>
                <w:sz w:val="18"/>
                <w:szCs w:val="18"/>
              </w:rPr>
              <w:t>126,264</w:t>
            </w:r>
          </w:p>
        </w:tc>
        <w:tc>
          <w:tcPr>
            <w:tcW w:w="1682" w:type="dxa"/>
            <w:shd w:val="clear" w:color="auto" w:fill="auto"/>
            <w:vAlign w:val="center"/>
          </w:tcPr>
          <w:p w14:paraId="76CE65F7" w14:textId="58B583AF"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12,479,026</w:t>
            </w:r>
          </w:p>
        </w:tc>
      </w:tr>
      <w:tr w:rsidR="00215EB0" w:rsidRPr="002818B4" w14:paraId="4C9C0037" w14:textId="77777777" w:rsidTr="006A2FF3">
        <w:trPr>
          <w:jc w:val="center"/>
        </w:trPr>
        <w:tc>
          <w:tcPr>
            <w:tcW w:w="784" w:type="dxa"/>
            <w:shd w:val="clear" w:color="auto" w:fill="auto"/>
            <w:vAlign w:val="center"/>
          </w:tcPr>
          <w:p w14:paraId="69D9C41C" w14:textId="77777777" w:rsidR="00215EB0" w:rsidRPr="006A2FF3" w:rsidRDefault="00215EB0" w:rsidP="006A2FF3">
            <w:pPr>
              <w:spacing w:before="0" w:after="0"/>
              <w:rPr>
                <w:rFonts w:cstheme="minorHAnsi"/>
                <w:sz w:val="18"/>
                <w:szCs w:val="18"/>
              </w:rPr>
            </w:pPr>
            <w:r w:rsidRPr="006A2FF3">
              <w:rPr>
                <w:rFonts w:cstheme="minorHAnsi"/>
                <w:sz w:val="18"/>
                <w:szCs w:val="18"/>
              </w:rPr>
              <w:t>55721</w:t>
            </w:r>
          </w:p>
        </w:tc>
        <w:tc>
          <w:tcPr>
            <w:tcW w:w="4147" w:type="dxa"/>
            <w:shd w:val="clear" w:color="auto" w:fill="auto"/>
            <w:vAlign w:val="center"/>
          </w:tcPr>
          <w:p w14:paraId="62455690"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Member/Fellow of RANZCOG or Diploma of obstetrics, or equivalent or has obstetric privileges at a non-metropolitan hospital</w:t>
            </w:r>
          </w:p>
        </w:tc>
        <w:tc>
          <w:tcPr>
            <w:tcW w:w="999" w:type="dxa"/>
            <w:shd w:val="clear" w:color="auto" w:fill="auto"/>
            <w:vAlign w:val="center"/>
          </w:tcPr>
          <w:p w14:paraId="1916BDD6" w14:textId="612200D5"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115</w:t>
            </w:r>
          </w:p>
        </w:tc>
        <w:tc>
          <w:tcPr>
            <w:tcW w:w="1134" w:type="dxa"/>
            <w:shd w:val="clear" w:color="auto" w:fill="auto"/>
            <w:vAlign w:val="center"/>
          </w:tcPr>
          <w:p w14:paraId="187D8752" w14:textId="77777777" w:rsidR="00215EB0" w:rsidRPr="006A2FF3" w:rsidRDefault="00215EB0" w:rsidP="006A2FF3">
            <w:pPr>
              <w:spacing w:before="0" w:after="0"/>
              <w:rPr>
                <w:rFonts w:cstheme="minorHAnsi"/>
                <w:sz w:val="18"/>
                <w:szCs w:val="18"/>
              </w:rPr>
            </w:pPr>
            <w:r w:rsidRPr="006A2FF3">
              <w:rPr>
                <w:rFonts w:cstheme="minorHAnsi"/>
                <w:sz w:val="18"/>
                <w:szCs w:val="18"/>
              </w:rPr>
              <w:t>106,940</w:t>
            </w:r>
          </w:p>
        </w:tc>
        <w:tc>
          <w:tcPr>
            <w:tcW w:w="1682" w:type="dxa"/>
            <w:shd w:val="clear" w:color="auto" w:fill="auto"/>
            <w:vAlign w:val="center"/>
          </w:tcPr>
          <w:p w14:paraId="22BD20B2" w14:textId="4689B427"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11,848,375</w:t>
            </w:r>
          </w:p>
        </w:tc>
      </w:tr>
      <w:tr w:rsidR="00215EB0" w:rsidRPr="002818B4" w14:paraId="24F50BFE" w14:textId="77777777" w:rsidTr="006A2FF3">
        <w:trPr>
          <w:jc w:val="center"/>
        </w:trPr>
        <w:tc>
          <w:tcPr>
            <w:tcW w:w="784" w:type="dxa"/>
            <w:shd w:val="clear" w:color="auto" w:fill="auto"/>
            <w:vAlign w:val="center"/>
          </w:tcPr>
          <w:p w14:paraId="17C116A0" w14:textId="77777777" w:rsidR="00215EB0" w:rsidRPr="006A2FF3" w:rsidRDefault="00215EB0" w:rsidP="006A2FF3">
            <w:pPr>
              <w:spacing w:before="0" w:after="0"/>
              <w:rPr>
                <w:rFonts w:cstheme="minorHAnsi"/>
                <w:sz w:val="18"/>
                <w:szCs w:val="18"/>
              </w:rPr>
            </w:pPr>
            <w:r w:rsidRPr="006A2FF3">
              <w:rPr>
                <w:rFonts w:cstheme="minorHAnsi"/>
                <w:sz w:val="18"/>
                <w:szCs w:val="18"/>
              </w:rPr>
              <w:t>55722</w:t>
            </w:r>
          </w:p>
        </w:tc>
        <w:tc>
          <w:tcPr>
            <w:tcW w:w="4147" w:type="dxa"/>
            <w:shd w:val="clear" w:color="auto" w:fill="auto"/>
            <w:vAlign w:val="center"/>
          </w:tcPr>
          <w:p w14:paraId="658DA707"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doctor, old machine</w:t>
            </w:r>
          </w:p>
        </w:tc>
        <w:tc>
          <w:tcPr>
            <w:tcW w:w="999" w:type="dxa"/>
            <w:shd w:val="clear" w:color="auto" w:fill="auto"/>
            <w:vAlign w:val="center"/>
          </w:tcPr>
          <w:p w14:paraId="064DAC83" w14:textId="7086D5E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50</w:t>
            </w:r>
          </w:p>
        </w:tc>
        <w:tc>
          <w:tcPr>
            <w:tcW w:w="1134" w:type="dxa"/>
            <w:shd w:val="clear" w:color="auto" w:fill="auto"/>
            <w:vAlign w:val="center"/>
          </w:tcPr>
          <w:p w14:paraId="6CDFBF74" w14:textId="77777777" w:rsidR="00215EB0" w:rsidRPr="006A2FF3" w:rsidRDefault="00215EB0" w:rsidP="006A2FF3">
            <w:pPr>
              <w:spacing w:before="0" w:after="0"/>
              <w:rPr>
                <w:rFonts w:cstheme="minorHAnsi"/>
                <w:sz w:val="18"/>
                <w:szCs w:val="18"/>
              </w:rPr>
            </w:pPr>
            <w:r w:rsidRPr="006A2FF3">
              <w:rPr>
                <w:rFonts w:cstheme="minorHAnsi"/>
                <w:sz w:val="18"/>
                <w:szCs w:val="18"/>
              </w:rPr>
              <w:t>222</w:t>
            </w:r>
          </w:p>
        </w:tc>
        <w:tc>
          <w:tcPr>
            <w:tcW w:w="1682" w:type="dxa"/>
            <w:shd w:val="clear" w:color="auto" w:fill="auto"/>
            <w:vAlign w:val="center"/>
          </w:tcPr>
          <w:p w14:paraId="5EC0C93D" w14:textId="2BD1255E"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10,333</w:t>
            </w:r>
          </w:p>
        </w:tc>
      </w:tr>
      <w:tr w:rsidR="00215EB0" w:rsidRPr="002818B4" w14:paraId="1AED45A7" w14:textId="77777777" w:rsidTr="006A2FF3">
        <w:trPr>
          <w:jc w:val="center"/>
        </w:trPr>
        <w:tc>
          <w:tcPr>
            <w:tcW w:w="784" w:type="dxa"/>
            <w:shd w:val="clear" w:color="auto" w:fill="auto"/>
            <w:vAlign w:val="center"/>
          </w:tcPr>
          <w:p w14:paraId="67D9D927" w14:textId="77777777" w:rsidR="00215EB0" w:rsidRPr="006A2FF3" w:rsidRDefault="00215EB0" w:rsidP="006A2FF3">
            <w:pPr>
              <w:spacing w:before="0" w:after="0"/>
              <w:rPr>
                <w:rFonts w:cstheme="minorHAnsi"/>
                <w:sz w:val="18"/>
                <w:szCs w:val="18"/>
              </w:rPr>
            </w:pPr>
            <w:r w:rsidRPr="006A2FF3">
              <w:rPr>
                <w:rFonts w:cstheme="minorHAnsi"/>
                <w:sz w:val="18"/>
                <w:szCs w:val="18"/>
              </w:rPr>
              <w:t>55723</w:t>
            </w:r>
          </w:p>
        </w:tc>
        <w:tc>
          <w:tcPr>
            <w:tcW w:w="4147" w:type="dxa"/>
            <w:shd w:val="clear" w:color="auto" w:fill="auto"/>
            <w:vAlign w:val="center"/>
          </w:tcPr>
          <w:p w14:paraId="2B6C8AC1"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not referred</w:t>
            </w:r>
          </w:p>
        </w:tc>
        <w:tc>
          <w:tcPr>
            <w:tcW w:w="999" w:type="dxa"/>
            <w:shd w:val="clear" w:color="auto" w:fill="auto"/>
            <w:vAlign w:val="center"/>
          </w:tcPr>
          <w:p w14:paraId="7E13E2EE" w14:textId="7FC9CA2C"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38</w:t>
            </w:r>
          </w:p>
        </w:tc>
        <w:tc>
          <w:tcPr>
            <w:tcW w:w="1134" w:type="dxa"/>
            <w:shd w:val="clear" w:color="auto" w:fill="auto"/>
            <w:vAlign w:val="center"/>
          </w:tcPr>
          <w:p w14:paraId="5BF5B5FA" w14:textId="77777777" w:rsidR="00215EB0" w:rsidRPr="006A2FF3" w:rsidRDefault="00215EB0" w:rsidP="006A2FF3">
            <w:pPr>
              <w:spacing w:before="0" w:after="0"/>
              <w:rPr>
                <w:rFonts w:cstheme="minorHAnsi"/>
                <w:sz w:val="18"/>
                <w:szCs w:val="18"/>
              </w:rPr>
            </w:pPr>
            <w:r w:rsidRPr="006A2FF3">
              <w:rPr>
                <w:rFonts w:cstheme="minorHAnsi"/>
                <w:sz w:val="18"/>
                <w:szCs w:val="18"/>
              </w:rPr>
              <w:t>9,737</w:t>
            </w:r>
          </w:p>
        </w:tc>
        <w:tc>
          <w:tcPr>
            <w:tcW w:w="1682" w:type="dxa"/>
            <w:shd w:val="clear" w:color="auto" w:fill="auto"/>
            <w:vAlign w:val="center"/>
          </w:tcPr>
          <w:p w14:paraId="7C5318D9" w14:textId="119361E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380,819</w:t>
            </w:r>
          </w:p>
        </w:tc>
      </w:tr>
      <w:tr w:rsidR="00215EB0" w:rsidRPr="002818B4" w14:paraId="3A949FE3" w14:textId="77777777" w:rsidTr="006A2FF3">
        <w:trPr>
          <w:jc w:val="center"/>
        </w:trPr>
        <w:tc>
          <w:tcPr>
            <w:tcW w:w="784" w:type="dxa"/>
            <w:shd w:val="clear" w:color="auto" w:fill="auto"/>
            <w:vAlign w:val="center"/>
          </w:tcPr>
          <w:p w14:paraId="1B95E512" w14:textId="77777777" w:rsidR="00215EB0" w:rsidRPr="006A2FF3" w:rsidRDefault="00215EB0" w:rsidP="006A2FF3">
            <w:pPr>
              <w:spacing w:before="0" w:after="0"/>
              <w:rPr>
                <w:rFonts w:cstheme="minorHAnsi"/>
                <w:sz w:val="18"/>
                <w:szCs w:val="18"/>
              </w:rPr>
            </w:pPr>
            <w:r w:rsidRPr="006A2FF3">
              <w:rPr>
                <w:rFonts w:cstheme="minorHAnsi"/>
                <w:sz w:val="18"/>
                <w:szCs w:val="18"/>
              </w:rPr>
              <w:t>55724</w:t>
            </w:r>
          </w:p>
        </w:tc>
        <w:tc>
          <w:tcPr>
            <w:tcW w:w="4147" w:type="dxa"/>
            <w:shd w:val="clear" w:color="auto" w:fill="auto"/>
            <w:vAlign w:val="center"/>
          </w:tcPr>
          <w:p w14:paraId="6081AF5D"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 or Fellow of RANZCOG or Diploma of obstetrics, or equivalent or obstetric privileges at a non-metropolitan hospital, old machine</w:t>
            </w:r>
          </w:p>
        </w:tc>
        <w:tc>
          <w:tcPr>
            <w:tcW w:w="999" w:type="dxa"/>
            <w:shd w:val="clear" w:color="auto" w:fill="auto"/>
            <w:vAlign w:val="center"/>
          </w:tcPr>
          <w:p w14:paraId="6A317C18" w14:textId="7B5DFB88"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57.50</w:t>
            </w:r>
          </w:p>
        </w:tc>
        <w:tc>
          <w:tcPr>
            <w:tcW w:w="1134" w:type="dxa"/>
            <w:shd w:val="clear" w:color="auto" w:fill="auto"/>
            <w:vAlign w:val="center"/>
          </w:tcPr>
          <w:p w14:paraId="0772817C" w14:textId="77777777" w:rsidR="00215EB0" w:rsidRPr="006A2FF3" w:rsidRDefault="00215EB0" w:rsidP="006A2FF3">
            <w:pPr>
              <w:spacing w:before="0" w:after="0"/>
              <w:rPr>
                <w:rFonts w:cstheme="minorHAnsi"/>
                <w:sz w:val="18"/>
                <w:szCs w:val="18"/>
              </w:rPr>
            </w:pPr>
            <w:r w:rsidRPr="006A2FF3">
              <w:rPr>
                <w:rFonts w:cstheme="minorHAnsi"/>
                <w:sz w:val="18"/>
                <w:szCs w:val="18"/>
              </w:rPr>
              <w:t>650</w:t>
            </w:r>
          </w:p>
        </w:tc>
        <w:tc>
          <w:tcPr>
            <w:tcW w:w="1682" w:type="dxa"/>
            <w:shd w:val="clear" w:color="auto" w:fill="auto"/>
            <w:vAlign w:val="center"/>
          </w:tcPr>
          <w:p w14:paraId="4EDE2094" w14:textId="5E1F1A07"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31,957</w:t>
            </w:r>
          </w:p>
        </w:tc>
      </w:tr>
      <w:tr w:rsidR="00215EB0" w:rsidRPr="002818B4" w14:paraId="3EB30679" w14:textId="77777777" w:rsidTr="006A2FF3">
        <w:trPr>
          <w:jc w:val="center"/>
        </w:trPr>
        <w:tc>
          <w:tcPr>
            <w:tcW w:w="784" w:type="dxa"/>
            <w:shd w:val="clear" w:color="auto" w:fill="auto"/>
            <w:vAlign w:val="center"/>
          </w:tcPr>
          <w:p w14:paraId="72C6A44C" w14:textId="77777777" w:rsidR="00215EB0" w:rsidRPr="006A2FF3" w:rsidRDefault="00215EB0" w:rsidP="006A2FF3">
            <w:pPr>
              <w:spacing w:before="0" w:after="0"/>
              <w:rPr>
                <w:rFonts w:cstheme="minorHAnsi"/>
                <w:sz w:val="18"/>
                <w:szCs w:val="18"/>
              </w:rPr>
            </w:pPr>
            <w:r w:rsidRPr="006A2FF3">
              <w:rPr>
                <w:rFonts w:cstheme="minorHAnsi"/>
                <w:sz w:val="18"/>
                <w:szCs w:val="18"/>
              </w:rPr>
              <w:lastRenderedPageBreak/>
              <w:t>55725</w:t>
            </w:r>
          </w:p>
        </w:tc>
        <w:tc>
          <w:tcPr>
            <w:tcW w:w="4147" w:type="dxa"/>
            <w:shd w:val="clear" w:color="auto" w:fill="auto"/>
            <w:vAlign w:val="center"/>
          </w:tcPr>
          <w:p w14:paraId="4999F9D6"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or on behalf of Member or a Fellow of RANZCOG, not referred</w:t>
            </w:r>
          </w:p>
        </w:tc>
        <w:tc>
          <w:tcPr>
            <w:tcW w:w="999" w:type="dxa"/>
            <w:shd w:val="clear" w:color="auto" w:fill="auto"/>
            <w:vAlign w:val="center"/>
          </w:tcPr>
          <w:p w14:paraId="331254BE" w14:textId="5F8792DB"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40</w:t>
            </w:r>
          </w:p>
        </w:tc>
        <w:tc>
          <w:tcPr>
            <w:tcW w:w="1134" w:type="dxa"/>
            <w:shd w:val="clear" w:color="auto" w:fill="auto"/>
            <w:vAlign w:val="center"/>
          </w:tcPr>
          <w:p w14:paraId="6149DA3C" w14:textId="77777777" w:rsidR="00215EB0" w:rsidRPr="006A2FF3" w:rsidRDefault="00215EB0" w:rsidP="006A2FF3">
            <w:pPr>
              <w:spacing w:before="0" w:after="0"/>
              <w:rPr>
                <w:rFonts w:cstheme="minorHAnsi"/>
                <w:sz w:val="18"/>
                <w:szCs w:val="18"/>
              </w:rPr>
            </w:pPr>
            <w:r w:rsidRPr="006A2FF3">
              <w:rPr>
                <w:rFonts w:cstheme="minorHAnsi"/>
                <w:sz w:val="18"/>
                <w:szCs w:val="18"/>
              </w:rPr>
              <w:t>10,769</w:t>
            </w:r>
          </w:p>
        </w:tc>
        <w:tc>
          <w:tcPr>
            <w:tcW w:w="1682" w:type="dxa"/>
            <w:shd w:val="clear" w:color="auto" w:fill="auto"/>
            <w:vAlign w:val="center"/>
          </w:tcPr>
          <w:p w14:paraId="69460823" w14:textId="6A36733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431,052</w:t>
            </w:r>
          </w:p>
        </w:tc>
      </w:tr>
      <w:tr w:rsidR="00215EB0" w:rsidRPr="002818B4" w14:paraId="17352C35" w14:textId="77777777" w:rsidTr="006A2FF3">
        <w:trPr>
          <w:jc w:val="center"/>
        </w:trPr>
        <w:tc>
          <w:tcPr>
            <w:tcW w:w="784" w:type="dxa"/>
            <w:shd w:val="clear" w:color="auto" w:fill="auto"/>
            <w:vAlign w:val="center"/>
          </w:tcPr>
          <w:p w14:paraId="750C2F0A" w14:textId="77777777" w:rsidR="00215EB0" w:rsidRPr="006A2FF3" w:rsidRDefault="00215EB0" w:rsidP="006A2FF3">
            <w:pPr>
              <w:spacing w:before="0" w:after="0"/>
              <w:rPr>
                <w:rFonts w:cstheme="minorHAnsi"/>
                <w:sz w:val="18"/>
                <w:szCs w:val="18"/>
              </w:rPr>
            </w:pPr>
            <w:r w:rsidRPr="006A2FF3">
              <w:rPr>
                <w:rFonts w:cstheme="minorHAnsi"/>
                <w:sz w:val="18"/>
                <w:szCs w:val="18"/>
              </w:rPr>
              <w:t>55726</w:t>
            </w:r>
          </w:p>
        </w:tc>
        <w:tc>
          <w:tcPr>
            <w:tcW w:w="4147" w:type="dxa"/>
            <w:shd w:val="clear" w:color="auto" w:fill="auto"/>
            <w:vAlign w:val="center"/>
          </w:tcPr>
          <w:p w14:paraId="6F757FBA"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not referred, old machine</w:t>
            </w:r>
          </w:p>
        </w:tc>
        <w:tc>
          <w:tcPr>
            <w:tcW w:w="999" w:type="dxa"/>
            <w:shd w:val="clear" w:color="auto" w:fill="auto"/>
            <w:vAlign w:val="center"/>
          </w:tcPr>
          <w:p w14:paraId="09B1EE65" w14:textId="6F19BE89"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19</w:t>
            </w:r>
          </w:p>
        </w:tc>
        <w:tc>
          <w:tcPr>
            <w:tcW w:w="1134" w:type="dxa"/>
            <w:shd w:val="clear" w:color="auto" w:fill="auto"/>
            <w:vAlign w:val="center"/>
          </w:tcPr>
          <w:p w14:paraId="0A135ADB" w14:textId="77777777" w:rsidR="00215EB0" w:rsidRPr="006A2FF3" w:rsidRDefault="00215EB0" w:rsidP="006A2FF3">
            <w:pPr>
              <w:spacing w:before="0" w:after="0"/>
              <w:rPr>
                <w:rFonts w:cstheme="minorHAnsi"/>
                <w:sz w:val="18"/>
                <w:szCs w:val="18"/>
              </w:rPr>
            </w:pPr>
            <w:r w:rsidRPr="006A2FF3">
              <w:rPr>
                <w:rFonts w:cstheme="minorHAnsi"/>
                <w:sz w:val="18"/>
                <w:szCs w:val="18"/>
              </w:rPr>
              <w:t>21</w:t>
            </w:r>
          </w:p>
        </w:tc>
        <w:tc>
          <w:tcPr>
            <w:tcW w:w="1682" w:type="dxa"/>
            <w:shd w:val="clear" w:color="auto" w:fill="auto"/>
            <w:vAlign w:val="center"/>
          </w:tcPr>
          <w:p w14:paraId="239145F2" w14:textId="45EE8AFA"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430</w:t>
            </w:r>
          </w:p>
        </w:tc>
      </w:tr>
      <w:tr w:rsidR="00215EB0" w:rsidRPr="002818B4" w14:paraId="66D1340B" w14:textId="77777777" w:rsidTr="006A2FF3">
        <w:trPr>
          <w:jc w:val="center"/>
        </w:trPr>
        <w:tc>
          <w:tcPr>
            <w:tcW w:w="784" w:type="dxa"/>
            <w:shd w:val="clear" w:color="auto" w:fill="auto"/>
            <w:vAlign w:val="center"/>
          </w:tcPr>
          <w:p w14:paraId="6DEDB82E" w14:textId="77777777" w:rsidR="00215EB0" w:rsidRPr="006A2FF3" w:rsidRDefault="00215EB0" w:rsidP="006A2FF3">
            <w:pPr>
              <w:spacing w:before="0" w:after="0"/>
              <w:rPr>
                <w:rFonts w:cstheme="minorHAnsi"/>
                <w:sz w:val="18"/>
                <w:szCs w:val="18"/>
              </w:rPr>
            </w:pPr>
            <w:r w:rsidRPr="006A2FF3">
              <w:rPr>
                <w:rFonts w:cstheme="minorHAnsi"/>
                <w:sz w:val="18"/>
                <w:szCs w:val="18"/>
              </w:rPr>
              <w:t>55727</w:t>
            </w:r>
          </w:p>
        </w:tc>
        <w:tc>
          <w:tcPr>
            <w:tcW w:w="4147" w:type="dxa"/>
            <w:shd w:val="clear" w:color="auto" w:fill="auto"/>
            <w:vAlign w:val="center"/>
          </w:tcPr>
          <w:p w14:paraId="53BFAF20"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or on behalf of Member or a Fellow of RANZCOG, not referred</w:t>
            </w:r>
          </w:p>
        </w:tc>
        <w:tc>
          <w:tcPr>
            <w:tcW w:w="999" w:type="dxa"/>
            <w:shd w:val="clear" w:color="auto" w:fill="auto"/>
            <w:vAlign w:val="center"/>
          </w:tcPr>
          <w:p w14:paraId="7BAE468C" w14:textId="49AF8BF3"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20</w:t>
            </w:r>
          </w:p>
        </w:tc>
        <w:tc>
          <w:tcPr>
            <w:tcW w:w="1134" w:type="dxa"/>
            <w:shd w:val="clear" w:color="auto" w:fill="auto"/>
            <w:vAlign w:val="center"/>
          </w:tcPr>
          <w:p w14:paraId="67D56696" w14:textId="77777777" w:rsidR="00215EB0" w:rsidRPr="006A2FF3" w:rsidRDefault="00215EB0" w:rsidP="006A2FF3">
            <w:pPr>
              <w:spacing w:before="0" w:after="0"/>
              <w:rPr>
                <w:rFonts w:cstheme="minorHAnsi"/>
                <w:sz w:val="18"/>
                <w:szCs w:val="18"/>
              </w:rPr>
            </w:pPr>
            <w:r w:rsidRPr="006A2FF3">
              <w:rPr>
                <w:rFonts w:cstheme="minorHAnsi"/>
                <w:sz w:val="18"/>
                <w:szCs w:val="18"/>
              </w:rPr>
              <w:t>40</w:t>
            </w:r>
          </w:p>
        </w:tc>
        <w:tc>
          <w:tcPr>
            <w:tcW w:w="1682" w:type="dxa"/>
            <w:shd w:val="clear" w:color="auto" w:fill="auto"/>
            <w:vAlign w:val="center"/>
          </w:tcPr>
          <w:p w14:paraId="00CD80C2" w14:textId="6B5660A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814</w:t>
            </w:r>
          </w:p>
        </w:tc>
      </w:tr>
      <w:tr w:rsidR="00215EB0" w:rsidRPr="002818B4" w14:paraId="530F6C0C" w14:textId="77777777" w:rsidTr="006A2FF3">
        <w:trPr>
          <w:jc w:val="center"/>
        </w:trPr>
        <w:tc>
          <w:tcPr>
            <w:tcW w:w="784" w:type="dxa"/>
            <w:shd w:val="clear" w:color="auto" w:fill="auto"/>
            <w:vAlign w:val="center"/>
          </w:tcPr>
          <w:p w14:paraId="02C6723A" w14:textId="77777777" w:rsidR="00215EB0" w:rsidRPr="006A2FF3" w:rsidRDefault="00215EB0" w:rsidP="006A2FF3">
            <w:pPr>
              <w:spacing w:before="0" w:after="0"/>
              <w:rPr>
                <w:rFonts w:cstheme="minorHAnsi"/>
                <w:sz w:val="18"/>
                <w:szCs w:val="18"/>
              </w:rPr>
            </w:pPr>
            <w:r w:rsidRPr="006A2FF3">
              <w:rPr>
                <w:rFonts w:cstheme="minorHAnsi"/>
                <w:sz w:val="18"/>
                <w:szCs w:val="18"/>
              </w:rPr>
              <w:t>55768</w:t>
            </w:r>
          </w:p>
        </w:tc>
        <w:tc>
          <w:tcPr>
            <w:tcW w:w="4147" w:type="dxa"/>
            <w:shd w:val="clear" w:color="auto" w:fill="auto"/>
            <w:vAlign w:val="center"/>
          </w:tcPr>
          <w:p w14:paraId="1218CD0D"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referred by doctor</w:t>
            </w:r>
          </w:p>
        </w:tc>
        <w:tc>
          <w:tcPr>
            <w:tcW w:w="999" w:type="dxa"/>
            <w:shd w:val="clear" w:color="auto" w:fill="auto"/>
            <w:vAlign w:val="center"/>
          </w:tcPr>
          <w:p w14:paraId="5C7F251E" w14:textId="6E98BE9E"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150</w:t>
            </w:r>
          </w:p>
        </w:tc>
        <w:tc>
          <w:tcPr>
            <w:tcW w:w="1134" w:type="dxa"/>
            <w:shd w:val="clear" w:color="auto" w:fill="auto"/>
            <w:vAlign w:val="center"/>
          </w:tcPr>
          <w:p w14:paraId="14BFE5FD" w14:textId="77777777" w:rsidR="00215EB0" w:rsidRPr="006A2FF3" w:rsidRDefault="00215EB0" w:rsidP="006A2FF3">
            <w:pPr>
              <w:spacing w:before="0" w:after="0"/>
              <w:rPr>
                <w:rFonts w:cstheme="minorHAnsi"/>
                <w:sz w:val="18"/>
                <w:szCs w:val="18"/>
              </w:rPr>
            </w:pPr>
            <w:r w:rsidRPr="006A2FF3">
              <w:rPr>
                <w:rFonts w:cstheme="minorHAnsi"/>
                <w:sz w:val="18"/>
                <w:szCs w:val="18"/>
              </w:rPr>
              <w:t>3,118</w:t>
            </w:r>
          </w:p>
        </w:tc>
        <w:tc>
          <w:tcPr>
            <w:tcW w:w="1682" w:type="dxa"/>
            <w:shd w:val="clear" w:color="auto" w:fill="auto"/>
            <w:vAlign w:val="center"/>
          </w:tcPr>
          <w:p w14:paraId="20E6D894" w14:textId="6BC7AE1A"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471,894</w:t>
            </w:r>
          </w:p>
        </w:tc>
      </w:tr>
      <w:tr w:rsidR="00215EB0" w:rsidRPr="002818B4" w14:paraId="33638612" w14:textId="77777777" w:rsidTr="006A2FF3">
        <w:trPr>
          <w:jc w:val="center"/>
        </w:trPr>
        <w:tc>
          <w:tcPr>
            <w:tcW w:w="784" w:type="dxa"/>
            <w:shd w:val="clear" w:color="auto" w:fill="auto"/>
            <w:vAlign w:val="center"/>
          </w:tcPr>
          <w:p w14:paraId="11B0F0BD" w14:textId="77777777" w:rsidR="00215EB0" w:rsidRPr="006A2FF3" w:rsidRDefault="00215EB0" w:rsidP="006A2FF3">
            <w:pPr>
              <w:spacing w:before="0" w:after="0"/>
              <w:rPr>
                <w:rFonts w:cstheme="minorHAnsi"/>
                <w:sz w:val="18"/>
                <w:szCs w:val="18"/>
              </w:rPr>
            </w:pPr>
            <w:r w:rsidRPr="006A2FF3">
              <w:rPr>
                <w:rFonts w:cstheme="minorHAnsi"/>
                <w:sz w:val="18"/>
                <w:szCs w:val="18"/>
              </w:rPr>
              <w:t>55769</w:t>
            </w:r>
          </w:p>
        </w:tc>
        <w:tc>
          <w:tcPr>
            <w:tcW w:w="4147" w:type="dxa"/>
            <w:shd w:val="clear" w:color="auto" w:fill="auto"/>
            <w:vAlign w:val="center"/>
          </w:tcPr>
          <w:p w14:paraId="4C10371C"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referred by doctor, old machine</w:t>
            </w:r>
          </w:p>
        </w:tc>
        <w:tc>
          <w:tcPr>
            <w:tcW w:w="999" w:type="dxa"/>
            <w:shd w:val="clear" w:color="auto" w:fill="auto"/>
            <w:vAlign w:val="center"/>
          </w:tcPr>
          <w:p w14:paraId="251F0CB5" w14:textId="74D5AF54"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75</w:t>
            </w:r>
          </w:p>
        </w:tc>
        <w:tc>
          <w:tcPr>
            <w:tcW w:w="1134" w:type="dxa"/>
            <w:shd w:val="clear" w:color="auto" w:fill="auto"/>
            <w:vAlign w:val="center"/>
          </w:tcPr>
          <w:p w14:paraId="333745EF" w14:textId="77777777" w:rsidR="00215EB0" w:rsidRPr="006A2FF3" w:rsidRDefault="00215EB0" w:rsidP="006A2FF3">
            <w:pPr>
              <w:spacing w:before="0" w:after="0"/>
              <w:rPr>
                <w:rFonts w:cstheme="minorHAnsi"/>
                <w:sz w:val="18"/>
                <w:szCs w:val="18"/>
              </w:rPr>
            </w:pPr>
            <w:r w:rsidRPr="006A2FF3">
              <w:rPr>
                <w:rFonts w:cstheme="minorHAnsi"/>
                <w:sz w:val="18"/>
                <w:szCs w:val="18"/>
              </w:rPr>
              <w:t>np</w:t>
            </w:r>
          </w:p>
        </w:tc>
        <w:tc>
          <w:tcPr>
            <w:tcW w:w="1682" w:type="dxa"/>
            <w:shd w:val="clear" w:color="auto" w:fill="auto"/>
            <w:vAlign w:val="center"/>
          </w:tcPr>
          <w:p w14:paraId="6A82B4EB" w14:textId="666F12CE"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82</w:t>
            </w:r>
          </w:p>
        </w:tc>
      </w:tr>
      <w:tr w:rsidR="00215EB0" w:rsidRPr="002818B4" w14:paraId="1A103D46" w14:textId="77777777" w:rsidTr="006A2FF3">
        <w:trPr>
          <w:jc w:val="center"/>
        </w:trPr>
        <w:tc>
          <w:tcPr>
            <w:tcW w:w="784" w:type="dxa"/>
            <w:shd w:val="clear" w:color="auto" w:fill="auto"/>
            <w:vAlign w:val="center"/>
          </w:tcPr>
          <w:p w14:paraId="0C1B2D32" w14:textId="77777777" w:rsidR="00215EB0" w:rsidRPr="006A2FF3" w:rsidRDefault="00215EB0" w:rsidP="006A2FF3">
            <w:pPr>
              <w:spacing w:before="0" w:after="0"/>
              <w:rPr>
                <w:rFonts w:cstheme="minorHAnsi"/>
                <w:sz w:val="18"/>
                <w:szCs w:val="18"/>
              </w:rPr>
            </w:pPr>
            <w:r w:rsidRPr="006A2FF3">
              <w:rPr>
                <w:rFonts w:cstheme="minorHAnsi"/>
                <w:sz w:val="18"/>
                <w:szCs w:val="18"/>
              </w:rPr>
              <w:t>55770</w:t>
            </w:r>
          </w:p>
        </w:tc>
        <w:tc>
          <w:tcPr>
            <w:tcW w:w="4147" w:type="dxa"/>
            <w:shd w:val="clear" w:color="auto" w:fill="auto"/>
            <w:vAlign w:val="center"/>
          </w:tcPr>
          <w:p w14:paraId="09A183AD"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not referred</w:t>
            </w:r>
          </w:p>
        </w:tc>
        <w:tc>
          <w:tcPr>
            <w:tcW w:w="999" w:type="dxa"/>
            <w:shd w:val="clear" w:color="auto" w:fill="auto"/>
            <w:vAlign w:val="center"/>
          </w:tcPr>
          <w:p w14:paraId="14453348" w14:textId="44B413F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60</w:t>
            </w:r>
          </w:p>
        </w:tc>
        <w:tc>
          <w:tcPr>
            <w:tcW w:w="1134" w:type="dxa"/>
            <w:shd w:val="clear" w:color="auto" w:fill="auto"/>
            <w:vAlign w:val="center"/>
          </w:tcPr>
          <w:p w14:paraId="3DCD03CF" w14:textId="77777777" w:rsidR="00215EB0" w:rsidRPr="006A2FF3" w:rsidRDefault="00215EB0" w:rsidP="006A2FF3">
            <w:pPr>
              <w:spacing w:before="0" w:after="0"/>
              <w:rPr>
                <w:rFonts w:cstheme="minorHAnsi"/>
                <w:sz w:val="18"/>
                <w:szCs w:val="18"/>
              </w:rPr>
            </w:pPr>
            <w:r w:rsidRPr="006A2FF3">
              <w:rPr>
                <w:rFonts w:cstheme="minorHAnsi"/>
                <w:sz w:val="18"/>
                <w:szCs w:val="18"/>
              </w:rPr>
              <w:t>131</w:t>
            </w:r>
          </w:p>
        </w:tc>
        <w:tc>
          <w:tcPr>
            <w:tcW w:w="1682" w:type="dxa"/>
            <w:shd w:val="clear" w:color="auto" w:fill="auto"/>
            <w:vAlign w:val="center"/>
          </w:tcPr>
          <w:p w14:paraId="7D17EDF1" w14:textId="4E315050"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7,836</w:t>
            </w:r>
          </w:p>
        </w:tc>
      </w:tr>
      <w:tr w:rsidR="00215EB0" w:rsidRPr="002818B4" w14:paraId="76377E9A" w14:textId="77777777" w:rsidTr="006A2FF3">
        <w:trPr>
          <w:jc w:val="center"/>
        </w:trPr>
        <w:tc>
          <w:tcPr>
            <w:tcW w:w="784" w:type="dxa"/>
            <w:shd w:val="clear" w:color="auto" w:fill="auto"/>
            <w:vAlign w:val="center"/>
          </w:tcPr>
          <w:p w14:paraId="7C0B7088" w14:textId="77777777" w:rsidR="00215EB0" w:rsidRPr="006A2FF3" w:rsidRDefault="00215EB0" w:rsidP="006A2FF3">
            <w:pPr>
              <w:spacing w:before="0" w:after="0"/>
              <w:rPr>
                <w:rFonts w:cstheme="minorHAnsi"/>
                <w:sz w:val="18"/>
                <w:szCs w:val="18"/>
              </w:rPr>
            </w:pPr>
            <w:r w:rsidRPr="006A2FF3">
              <w:rPr>
                <w:rFonts w:cstheme="minorHAnsi"/>
                <w:sz w:val="18"/>
                <w:szCs w:val="18"/>
              </w:rPr>
              <w:t>55771</w:t>
            </w:r>
          </w:p>
        </w:tc>
        <w:tc>
          <w:tcPr>
            <w:tcW w:w="4147" w:type="dxa"/>
            <w:shd w:val="clear" w:color="auto" w:fill="auto"/>
            <w:vAlign w:val="center"/>
          </w:tcPr>
          <w:p w14:paraId="5DE903E5"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multiple pregnancy, not referred, old machine</w:t>
            </w:r>
          </w:p>
        </w:tc>
        <w:tc>
          <w:tcPr>
            <w:tcW w:w="999" w:type="dxa"/>
            <w:shd w:val="clear" w:color="auto" w:fill="auto"/>
            <w:vAlign w:val="center"/>
          </w:tcPr>
          <w:p w14:paraId="4F475702" w14:textId="4B6FAF18"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30</w:t>
            </w:r>
          </w:p>
        </w:tc>
        <w:tc>
          <w:tcPr>
            <w:tcW w:w="1134" w:type="dxa"/>
            <w:shd w:val="clear" w:color="auto" w:fill="auto"/>
            <w:vAlign w:val="center"/>
          </w:tcPr>
          <w:p w14:paraId="7EE1DA5D" w14:textId="77777777" w:rsidR="00215EB0" w:rsidRPr="006A2FF3" w:rsidRDefault="00215EB0" w:rsidP="006A2FF3">
            <w:pPr>
              <w:spacing w:before="0" w:after="0"/>
              <w:rPr>
                <w:rFonts w:cstheme="minorHAnsi"/>
                <w:sz w:val="18"/>
                <w:szCs w:val="18"/>
              </w:rPr>
            </w:pPr>
            <w:r w:rsidRPr="006A2FF3">
              <w:rPr>
                <w:rFonts w:cstheme="minorHAnsi"/>
                <w:sz w:val="18"/>
                <w:szCs w:val="18"/>
              </w:rPr>
              <w:t>25</w:t>
            </w:r>
          </w:p>
        </w:tc>
        <w:tc>
          <w:tcPr>
            <w:tcW w:w="1682" w:type="dxa"/>
            <w:shd w:val="clear" w:color="auto" w:fill="auto"/>
            <w:vAlign w:val="center"/>
          </w:tcPr>
          <w:p w14:paraId="39831E8B" w14:textId="54E2E0FB"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713</w:t>
            </w:r>
          </w:p>
        </w:tc>
      </w:tr>
      <w:tr w:rsidR="00215EB0" w:rsidRPr="002818B4" w14:paraId="0AF2B7DB" w14:textId="77777777" w:rsidTr="006A2FF3">
        <w:trPr>
          <w:jc w:val="center"/>
        </w:trPr>
        <w:tc>
          <w:tcPr>
            <w:tcW w:w="784" w:type="dxa"/>
            <w:shd w:val="clear" w:color="auto" w:fill="auto"/>
            <w:vAlign w:val="center"/>
          </w:tcPr>
          <w:p w14:paraId="4A00DE6B" w14:textId="77777777" w:rsidR="00215EB0" w:rsidRPr="006A2FF3" w:rsidRDefault="00215EB0" w:rsidP="006A2FF3">
            <w:pPr>
              <w:spacing w:before="0" w:after="0"/>
              <w:rPr>
                <w:rFonts w:cstheme="minorHAnsi"/>
                <w:sz w:val="18"/>
                <w:szCs w:val="18"/>
              </w:rPr>
            </w:pPr>
            <w:r w:rsidRPr="006A2FF3">
              <w:rPr>
                <w:rFonts w:cstheme="minorHAnsi"/>
                <w:sz w:val="18"/>
                <w:szCs w:val="18"/>
              </w:rPr>
              <w:t>55772</w:t>
            </w:r>
          </w:p>
        </w:tc>
        <w:tc>
          <w:tcPr>
            <w:tcW w:w="4147" w:type="dxa"/>
            <w:shd w:val="clear" w:color="auto" w:fill="auto"/>
            <w:vAlign w:val="center"/>
          </w:tcPr>
          <w:p w14:paraId="1E618E1B"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 or Fellow of RANZCOG, or Diploma of obstetrics, or equivalent or has obstetric privileges at a non-metropolitan hospital</w:t>
            </w:r>
          </w:p>
        </w:tc>
        <w:tc>
          <w:tcPr>
            <w:tcW w:w="999" w:type="dxa"/>
            <w:shd w:val="clear" w:color="auto" w:fill="auto"/>
            <w:vAlign w:val="center"/>
          </w:tcPr>
          <w:p w14:paraId="1F95767B" w14:textId="169D11EC"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160</w:t>
            </w:r>
          </w:p>
        </w:tc>
        <w:tc>
          <w:tcPr>
            <w:tcW w:w="1134" w:type="dxa"/>
            <w:shd w:val="clear" w:color="auto" w:fill="auto"/>
            <w:vAlign w:val="center"/>
          </w:tcPr>
          <w:p w14:paraId="43EF09E6" w14:textId="77777777" w:rsidR="00215EB0" w:rsidRPr="006A2FF3" w:rsidRDefault="00215EB0" w:rsidP="006A2FF3">
            <w:pPr>
              <w:spacing w:before="0" w:after="0"/>
              <w:rPr>
                <w:rFonts w:cstheme="minorHAnsi"/>
                <w:sz w:val="18"/>
                <w:szCs w:val="18"/>
              </w:rPr>
            </w:pPr>
            <w:r w:rsidRPr="006A2FF3">
              <w:rPr>
                <w:rFonts w:cstheme="minorHAnsi"/>
                <w:sz w:val="18"/>
                <w:szCs w:val="18"/>
              </w:rPr>
              <w:t>10,079</w:t>
            </w:r>
          </w:p>
        </w:tc>
        <w:tc>
          <w:tcPr>
            <w:tcW w:w="1682" w:type="dxa"/>
            <w:shd w:val="clear" w:color="auto" w:fill="auto"/>
            <w:vAlign w:val="center"/>
          </w:tcPr>
          <w:p w14:paraId="445BA5C1" w14:textId="1EDDE7CF"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1,581,588</w:t>
            </w:r>
          </w:p>
        </w:tc>
      </w:tr>
      <w:tr w:rsidR="00215EB0" w:rsidRPr="002818B4" w14:paraId="33EA27EE" w14:textId="77777777" w:rsidTr="006A2FF3">
        <w:trPr>
          <w:jc w:val="center"/>
        </w:trPr>
        <w:tc>
          <w:tcPr>
            <w:tcW w:w="784" w:type="dxa"/>
            <w:shd w:val="clear" w:color="auto" w:fill="auto"/>
            <w:vAlign w:val="center"/>
          </w:tcPr>
          <w:p w14:paraId="1C83FEC3" w14:textId="77777777" w:rsidR="00215EB0" w:rsidRPr="006A2FF3" w:rsidRDefault="00215EB0" w:rsidP="006A2FF3">
            <w:pPr>
              <w:spacing w:before="0" w:after="0"/>
              <w:rPr>
                <w:rFonts w:cstheme="minorHAnsi"/>
                <w:sz w:val="18"/>
                <w:szCs w:val="18"/>
              </w:rPr>
            </w:pPr>
            <w:r w:rsidRPr="006A2FF3">
              <w:rPr>
                <w:rFonts w:cstheme="minorHAnsi"/>
                <w:sz w:val="18"/>
                <w:szCs w:val="18"/>
              </w:rPr>
              <w:t>55773</w:t>
            </w:r>
          </w:p>
        </w:tc>
        <w:tc>
          <w:tcPr>
            <w:tcW w:w="4147" w:type="dxa"/>
            <w:shd w:val="clear" w:color="auto" w:fill="auto"/>
            <w:vAlign w:val="center"/>
          </w:tcPr>
          <w:p w14:paraId="0ED14D25"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referred by Member or Fellow of RANZCOG, or has a Diploma of obstetrics, or equivalent or has obstetric privileges at a non-metropolitan hospital, old machine</w:t>
            </w:r>
          </w:p>
        </w:tc>
        <w:tc>
          <w:tcPr>
            <w:tcW w:w="999" w:type="dxa"/>
            <w:shd w:val="clear" w:color="auto" w:fill="auto"/>
            <w:vAlign w:val="center"/>
          </w:tcPr>
          <w:p w14:paraId="0E8930CD" w14:textId="22C55B49"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80</w:t>
            </w:r>
          </w:p>
        </w:tc>
        <w:tc>
          <w:tcPr>
            <w:tcW w:w="1134" w:type="dxa"/>
            <w:shd w:val="clear" w:color="auto" w:fill="auto"/>
            <w:vAlign w:val="center"/>
          </w:tcPr>
          <w:p w14:paraId="4021F054" w14:textId="77777777" w:rsidR="00215EB0" w:rsidRPr="006A2FF3" w:rsidRDefault="00215EB0" w:rsidP="006A2FF3">
            <w:pPr>
              <w:spacing w:before="0" w:after="0"/>
              <w:rPr>
                <w:rFonts w:cstheme="minorHAnsi"/>
                <w:sz w:val="18"/>
                <w:szCs w:val="18"/>
              </w:rPr>
            </w:pPr>
            <w:r w:rsidRPr="006A2FF3">
              <w:rPr>
                <w:rFonts w:cstheme="minorHAnsi"/>
                <w:sz w:val="18"/>
                <w:szCs w:val="18"/>
              </w:rPr>
              <w:t>25</w:t>
            </w:r>
          </w:p>
        </w:tc>
        <w:tc>
          <w:tcPr>
            <w:tcW w:w="1682" w:type="dxa"/>
            <w:shd w:val="clear" w:color="auto" w:fill="auto"/>
            <w:vAlign w:val="center"/>
          </w:tcPr>
          <w:p w14:paraId="710DA7C5" w14:textId="4212B5E2"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1,644</w:t>
            </w:r>
          </w:p>
        </w:tc>
      </w:tr>
      <w:tr w:rsidR="00215EB0" w:rsidRPr="002818B4" w14:paraId="64808C2A" w14:textId="77777777" w:rsidTr="006A2FF3">
        <w:trPr>
          <w:jc w:val="center"/>
        </w:trPr>
        <w:tc>
          <w:tcPr>
            <w:tcW w:w="784" w:type="dxa"/>
            <w:shd w:val="clear" w:color="auto" w:fill="auto"/>
            <w:vAlign w:val="center"/>
          </w:tcPr>
          <w:p w14:paraId="390A9693" w14:textId="77777777" w:rsidR="00215EB0" w:rsidRPr="006A2FF3" w:rsidRDefault="00215EB0" w:rsidP="006A2FF3">
            <w:pPr>
              <w:spacing w:before="0" w:after="0"/>
              <w:rPr>
                <w:rFonts w:cstheme="minorHAnsi"/>
                <w:sz w:val="18"/>
                <w:szCs w:val="18"/>
              </w:rPr>
            </w:pPr>
            <w:r w:rsidRPr="006A2FF3">
              <w:rPr>
                <w:rFonts w:cstheme="minorHAnsi"/>
                <w:sz w:val="18"/>
                <w:szCs w:val="18"/>
              </w:rPr>
              <w:t>55774</w:t>
            </w:r>
          </w:p>
        </w:tc>
        <w:tc>
          <w:tcPr>
            <w:tcW w:w="4147" w:type="dxa"/>
            <w:shd w:val="clear" w:color="auto" w:fill="auto"/>
            <w:vAlign w:val="center"/>
          </w:tcPr>
          <w:p w14:paraId="663F5952"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Member or Fellow of RANZCOG, multiple pregnancy, not referred</w:t>
            </w:r>
          </w:p>
        </w:tc>
        <w:tc>
          <w:tcPr>
            <w:tcW w:w="999" w:type="dxa"/>
            <w:shd w:val="clear" w:color="auto" w:fill="auto"/>
            <w:vAlign w:val="center"/>
          </w:tcPr>
          <w:p w14:paraId="2752896A" w14:textId="084BBD1D"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65</w:t>
            </w:r>
          </w:p>
        </w:tc>
        <w:tc>
          <w:tcPr>
            <w:tcW w:w="1134" w:type="dxa"/>
            <w:shd w:val="clear" w:color="auto" w:fill="auto"/>
            <w:vAlign w:val="center"/>
          </w:tcPr>
          <w:p w14:paraId="246E6D31" w14:textId="77777777" w:rsidR="00215EB0" w:rsidRPr="006A2FF3" w:rsidRDefault="00215EB0" w:rsidP="006A2FF3">
            <w:pPr>
              <w:spacing w:before="0" w:after="0"/>
              <w:rPr>
                <w:rFonts w:cstheme="minorHAnsi"/>
                <w:sz w:val="18"/>
                <w:szCs w:val="18"/>
              </w:rPr>
            </w:pPr>
            <w:r w:rsidRPr="006A2FF3">
              <w:rPr>
                <w:rFonts w:cstheme="minorHAnsi"/>
                <w:sz w:val="18"/>
                <w:szCs w:val="18"/>
              </w:rPr>
              <w:t>183</w:t>
            </w:r>
          </w:p>
        </w:tc>
        <w:tc>
          <w:tcPr>
            <w:tcW w:w="1682" w:type="dxa"/>
            <w:shd w:val="clear" w:color="auto" w:fill="auto"/>
            <w:vAlign w:val="center"/>
          </w:tcPr>
          <w:p w14:paraId="3B5FC7CB" w14:textId="62D87617"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11,567</w:t>
            </w:r>
          </w:p>
        </w:tc>
      </w:tr>
      <w:tr w:rsidR="00215EB0" w:rsidRPr="002818B4" w14:paraId="3A00BDC8" w14:textId="77777777" w:rsidTr="006A2FF3">
        <w:trPr>
          <w:jc w:val="center"/>
        </w:trPr>
        <w:tc>
          <w:tcPr>
            <w:tcW w:w="784" w:type="dxa"/>
            <w:shd w:val="clear" w:color="auto" w:fill="auto"/>
            <w:vAlign w:val="center"/>
          </w:tcPr>
          <w:p w14:paraId="328E03CC" w14:textId="77777777" w:rsidR="00215EB0" w:rsidRPr="006A2FF3" w:rsidRDefault="00215EB0" w:rsidP="006A2FF3">
            <w:pPr>
              <w:spacing w:before="0" w:after="0"/>
              <w:rPr>
                <w:rFonts w:cstheme="minorHAnsi"/>
                <w:sz w:val="18"/>
                <w:szCs w:val="18"/>
              </w:rPr>
            </w:pPr>
            <w:r w:rsidRPr="006A2FF3">
              <w:rPr>
                <w:rFonts w:cstheme="minorHAnsi"/>
                <w:sz w:val="18"/>
                <w:szCs w:val="18"/>
              </w:rPr>
              <w:t>55775</w:t>
            </w:r>
          </w:p>
        </w:tc>
        <w:tc>
          <w:tcPr>
            <w:tcW w:w="4147" w:type="dxa"/>
            <w:shd w:val="clear" w:color="auto" w:fill="auto"/>
            <w:vAlign w:val="center"/>
          </w:tcPr>
          <w:p w14:paraId="0D34691A" w14:textId="77777777" w:rsidR="00215EB0" w:rsidRPr="006A2FF3" w:rsidRDefault="00215EB0" w:rsidP="006A2FF3">
            <w:pPr>
              <w:spacing w:before="0" w:after="0"/>
              <w:rPr>
                <w:rFonts w:cstheme="minorHAnsi"/>
                <w:sz w:val="18"/>
                <w:szCs w:val="18"/>
              </w:rPr>
            </w:pPr>
            <w:r w:rsidRPr="006A2FF3">
              <w:rPr>
                <w:rFonts w:cstheme="minorHAnsi"/>
                <w:sz w:val="18"/>
                <w:szCs w:val="18"/>
              </w:rPr>
              <w:t>Pregnancy ultrasound, &gt; 22 weeks, performed by Member or Fellow of RANZCOG, multiple pregnancy, not referred, old machine</w:t>
            </w:r>
          </w:p>
        </w:tc>
        <w:tc>
          <w:tcPr>
            <w:tcW w:w="999" w:type="dxa"/>
            <w:shd w:val="clear" w:color="auto" w:fill="auto"/>
            <w:vAlign w:val="center"/>
          </w:tcPr>
          <w:p w14:paraId="2EB0C291" w14:textId="5CA2C0D9" w:rsidR="00215EB0" w:rsidRPr="006A2FF3" w:rsidRDefault="00796D4B" w:rsidP="006A2FF3">
            <w:pPr>
              <w:spacing w:before="0" w:after="0"/>
              <w:rPr>
                <w:rFonts w:cstheme="minorHAnsi"/>
                <w:sz w:val="18"/>
                <w:szCs w:val="18"/>
              </w:rPr>
            </w:pPr>
            <w:r w:rsidRPr="006A2FF3">
              <w:rPr>
                <w:rFonts w:cstheme="minorHAnsi"/>
                <w:sz w:val="18"/>
                <w:szCs w:val="18"/>
              </w:rPr>
              <w:t>$</w:t>
            </w:r>
            <w:r w:rsidR="00215EB0" w:rsidRPr="006A2FF3">
              <w:rPr>
                <w:rFonts w:cstheme="minorHAnsi"/>
                <w:sz w:val="18"/>
                <w:szCs w:val="18"/>
              </w:rPr>
              <w:t>32.50</w:t>
            </w:r>
          </w:p>
        </w:tc>
        <w:tc>
          <w:tcPr>
            <w:tcW w:w="1134" w:type="dxa"/>
            <w:shd w:val="clear" w:color="auto" w:fill="auto"/>
            <w:vAlign w:val="center"/>
          </w:tcPr>
          <w:p w14:paraId="4E251063" w14:textId="77777777" w:rsidR="00215EB0" w:rsidRPr="006A2FF3" w:rsidRDefault="00215EB0" w:rsidP="006A2FF3">
            <w:pPr>
              <w:spacing w:before="0" w:after="0"/>
              <w:rPr>
                <w:rFonts w:cstheme="minorHAnsi"/>
                <w:sz w:val="18"/>
                <w:szCs w:val="18"/>
              </w:rPr>
            </w:pPr>
            <w:r w:rsidRPr="006A2FF3">
              <w:rPr>
                <w:rFonts w:cstheme="minorHAnsi"/>
                <w:sz w:val="18"/>
                <w:szCs w:val="18"/>
              </w:rPr>
              <w:t>-</w:t>
            </w:r>
          </w:p>
        </w:tc>
        <w:tc>
          <w:tcPr>
            <w:tcW w:w="1682" w:type="dxa"/>
            <w:shd w:val="clear" w:color="auto" w:fill="auto"/>
            <w:vAlign w:val="center"/>
          </w:tcPr>
          <w:p w14:paraId="7EF28C63" w14:textId="77777777" w:rsidR="00215EB0" w:rsidRPr="006A2FF3" w:rsidRDefault="00215EB0" w:rsidP="006A2FF3">
            <w:pPr>
              <w:spacing w:before="0" w:after="0"/>
              <w:rPr>
                <w:rFonts w:cstheme="minorHAnsi"/>
                <w:sz w:val="18"/>
                <w:szCs w:val="18"/>
              </w:rPr>
            </w:pPr>
            <w:r w:rsidRPr="006A2FF3">
              <w:rPr>
                <w:rFonts w:cstheme="minorHAnsi"/>
                <w:sz w:val="18"/>
                <w:szCs w:val="18"/>
              </w:rPr>
              <w:t>-</w:t>
            </w:r>
          </w:p>
        </w:tc>
      </w:tr>
    </w:tbl>
    <w:p w14:paraId="75167BF6" w14:textId="0523EB3B" w:rsidR="00796D4B" w:rsidRPr="003200F5" w:rsidRDefault="00796D4B" w:rsidP="003200F5">
      <w:pPr>
        <w:pStyle w:val="DICCHeading3"/>
        <w:spacing w:before="120"/>
        <w:ind w:left="0"/>
        <w:rPr>
          <w:i w:val="0"/>
          <w:color w:val="auto"/>
          <w:sz w:val="18"/>
        </w:rPr>
      </w:pPr>
      <w:bookmarkStart w:id="423" w:name="_Toc507165615"/>
      <w:bookmarkEnd w:id="422"/>
      <w:r w:rsidRPr="00796D4B">
        <w:rPr>
          <w:i w:val="0"/>
          <w:color w:val="auto"/>
          <w:sz w:val="18"/>
        </w:rPr>
        <w:t>np: not for publishing due to small service volumes.</w:t>
      </w:r>
      <w:bookmarkStart w:id="424" w:name="_Toc507165610"/>
    </w:p>
    <w:p w14:paraId="7A9E7C4F" w14:textId="46C470A4" w:rsidR="00796D4B" w:rsidRDefault="00796D4B" w:rsidP="00796D4B">
      <w:pPr>
        <w:pStyle w:val="Heading3Numbered"/>
      </w:pPr>
      <w:bookmarkStart w:id="425" w:name="_Toc507165607"/>
      <w:bookmarkStart w:id="426" w:name="_Toc523302449"/>
      <w:bookmarkStart w:id="427" w:name="_Toc523304845"/>
      <w:bookmarkStart w:id="428" w:name="_Toc524006125"/>
      <w:bookmarkStart w:id="429" w:name="_Toc506812886"/>
      <w:bookmarkStart w:id="430" w:name="_Toc507165608"/>
      <w:bookmarkStart w:id="431" w:name="_Toc394523088"/>
      <w:bookmarkStart w:id="432" w:name="_Toc394523169"/>
      <w:bookmarkStart w:id="433" w:name="_Toc520709113"/>
      <w:bookmarkStart w:id="434" w:name="_Toc394622260"/>
      <w:r w:rsidRPr="00215C81">
        <w:t xml:space="preserve">Recommendation </w:t>
      </w:r>
      <w:r>
        <w:t>12</w:t>
      </w:r>
      <w:r w:rsidRPr="00215C81">
        <w:t>: Remove the list of clinical indications from the item descriptors of &lt;12 weeks and 12-16 weeks pregnancy ultrasound items (MBS items 55700-55705, 55710 and 55711).</w:t>
      </w:r>
      <w:bookmarkEnd w:id="425"/>
      <w:bookmarkEnd w:id="426"/>
      <w:bookmarkEnd w:id="427"/>
      <w:bookmarkEnd w:id="428"/>
    </w:p>
    <w:p w14:paraId="2D13CAC7" w14:textId="24B89931" w:rsidR="00796D4B" w:rsidRPr="00215C81" w:rsidRDefault="00796D4B" w:rsidP="00796D4B">
      <w:r w:rsidRPr="00215C81">
        <w:t>It is recommended the list of clinical indications for these services be replaced with an amendment to the item descriptors stating that the items are for the purpose of ‘determining the gestation, location, viability or number of foetuses’</w:t>
      </w:r>
      <w:r w:rsidR="00373F0A">
        <w:t xml:space="preserve"> (for the &lt;12 week ultrasound items) and ‘determining the structure, gestation, viability or number of foetuses’ (for the 12-16 week ultrasound items) and access to the items rely on clinical judgement</w:t>
      </w:r>
      <w:r w:rsidRPr="00215C81">
        <w:t>.</w:t>
      </w:r>
      <w:bookmarkEnd w:id="429"/>
      <w:bookmarkEnd w:id="430"/>
      <w:bookmarkEnd w:id="431"/>
      <w:bookmarkEnd w:id="432"/>
      <w:bookmarkEnd w:id="433"/>
      <w:bookmarkEnd w:id="434"/>
    </w:p>
    <w:p w14:paraId="6B56F34E" w14:textId="77777777" w:rsidR="00796D4B" w:rsidRPr="00D07EF2" w:rsidRDefault="00796D4B" w:rsidP="00796D4B">
      <w:pPr>
        <w:pStyle w:val="Heading3Numbered"/>
      </w:pPr>
      <w:bookmarkStart w:id="435" w:name="_Toc523302450"/>
      <w:bookmarkStart w:id="436" w:name="_Toc523304846"/>
      <w:bookmarkStart w:id="437" w:name="_Toc524006126"/>
      <w:r w:rsidRPr="00D07EF2">
        <w:lastRenderedPageBreak/>
        <w:t>Rationale</w:t>
      </w:r>
      <w:bookmarkEnd w:id="424"/>
      <w:r>
        <w:t xml:space="preserve"> 12:</w:t>
      </w:r>
      <w:bookmarkEnd w:id="435"/>
      <w:bookmarkEnd w:id="436"/>
      <w:bookmarkEnd w:id="437"/>
    </w:p>
    <w:p w14:paraId="01C0EE54" w14:textId="0610FDB2" w:rsidR="00796D4B" w:rsidRDefault="00796D4B" w:rsidP="00796D4B">
      <w:r>
        <w:t xml:space="preserve">The </w:t>
      </w:r>
      <w:r w:rsidR="001E162B">
        <w:t>ObCC</w:t>
      </w:r>
      <w:r>
        <w:t xml:space="preserve"> recommended that</w:t>
      </w:r>
      <w:r w:rsidRPr="006F2788">
        <w:t xml:space="preserve"> the list of clinical indications </w:t>
      </w:r>
      <w:r>
        <w:t>included</w:t>
      </w:r>
      <w:r w:rsidRPr="006F2788">
        <w:t xml:space="preserve"> at 2.1.6 of </w:t>
      </w:r>
      <w:r w:rsidRPr="000A083A">
        <w:t xml:space="preserve">the </w:t>
      </w:r>
      <w:r w:rsidR="000A083A" w:rsidRPr="000A083A">
        <w:t>DIST</w:t>
      </w:r>
      <w:r>
        <w:t xml:space="preserve"> </w:t>
      </w:r>
      <w:r w:rsidR="00560BCD">
        <w:t>(</w:t>
      </w:r>
      <w:r w:rsidR="00560BCD" w:rsidRPr="000A083A">
        <w:t>Figure 5</w:t>
      </w:r>
      <w:r w:rsidR="00560BCD">
        <w:t xml:space="preserve">) </w:t>
      </w:r>
      <w:r>
        <w:t xml:space="preserve">for pregnancy ultrasound items (items </w:t>
      </w:r>
      <w:r>
        <w:rPr>
          <w:rFonts w:cs="Arial"/>
          <w:szCs w:val="22"/>
        </w:rPr>
        <w:t>55700</w:t>
      </w:r>
      <w:r w:rsidRPr="004C3F8A">
        <w:rPr>
          <w:rFonts w:cs="Arial"/>
          <w:szCs w:val="22"/>
        </w:rPr>
        <w:t>, 55701, 55702, 55703, 55704, 55705, 55710</w:t>
      </w:r>
      <w:r>
        <w:rPr>
          <w:rFonts w:cs="Arial"/>
          <w:szCs w:val="22"/>
        </w:rPr>
        <w:t xml:space="preserve"> and</w:t>
      </w:r>
      <w:r w:rsidRPr="004C3F8A">
        <w:rPr>
          <w:rFonts w:cs="Arial"/>
          <w:szCs w:val="22"/>
        </w:rPr>
        <w:t xml:space="preserve"> 55711</w:t>
      </w:r>
      <w:r>
        <w:rPr>
          <w:rFonts w:cs="Arial"/>
          <w:szCs w:val="22"/>
        </w:rPr>
        <w:t xml:space="preserve">) </w:t>
      </w:r>
      <w:r>
        <w:t xml:space="preserve">be removed. </w:t>
      </w:r>
      <w:bookmarkStart w:id="438" w:name="_Toc507165870"/>
    </w:p>
    <w:p w14:paraId="6183AAB6" w14:textId="129687E7" w:rsidR="00796D4B" w:rsidRPr="00560BCD" w:rsidRDefault="00796D4B" w:rsidP="00796D4B">
      <w:pPr>
        <w:rPr>
          <w:b/>
          <w:sz w:val="20"/>
        </w:rPr>
      </w:pPr>
      <w:bookmarkStart w:id="439" w:name="_Toc520719568"/>
      <w:bookmarkStart w:id="440" w:name="_Toc520981821"/>
      <w:bookmarkStart w:id="441" w:name="_Toc394862991"/>
      <w:bookmarkStart w:id="442" w:name="_Toc531786572"/>
      <w:r w:rsidRPr="00560BCD">
        <w:rPr>
          <w:b/>
          <w:sz w:val="20"/>
        </w:rPr>
        <w:t xml:space="preserve">Figure </w:t>
      </w:r>
      <w:r w:rsidR="00B47A5B" w:rsidRPr="00560BCD">
        <w:rPr>
          <w:b/>
          <w:noProof/>
          <w:sz w:val="20"/>
        </w:rPr>
        <w:fldChar w:fldCharType="begin"/>
      </w:r>
      <w:r w:rsidR="00B47A5B" w:rsidRPr="00560BCD">
        <w:rPr>
          <w:b/>
          <w:noProof/>
          <w:sz w:val="20"/>
        </w:rPr>
        <w:instrText xml:space="preserve"> SEQ Figure \* ARABIC </w:instrText>
      </w:r>
      <w:r w:rsidR="00B47A5B" w:rsidRPr="00560BCD">
        <w:rPr>
          <w:b/>
          <w:noProof/>
          <w:sz w:val="20"/>
        </w:rPr>
        <w:fldChar w:fldCharType="separate"/>
      </w:r>
      <w:r w:rsidR="007175E4">
        <w:rPr>
          <w:b/>
          <w:noProof/>
          <w:sz w:val="20"/>
        </w:rPr>
        <w:t>5</w:t>
      </w:r>
      <w:r w:rsidR="00B47A5B" w:rsidRPr="00560BCD">
        <w:rPr>
          <w:b/>
          <w:noProof/>
          <w:sz w:val="20"/>
        </w:rPr>
        <w:fldChar w:fldCharType="end"/>
      </w:r>
      <w:r w:rsidRPr="00560BCD">
        <w:rPr>
          <w:b/>
          <w:sz w:val="20"/>
        </w:rPr>
        <w:t>: Clinical indications for pregnancy ultrasound item 55700 as they appear in the MBS item descriptors for items 55700, 55701, 55702, 55703, 55704, 55705, 55710 and 55711</w:t>
      </w:r>
      <w:bookmarkEnd w:id="438"/>
      <w:r w:rsidRPr="00560BCD">
        <w:rPr>
          <w:b/>
          <w:sz w:val="20"/>
        </w:rPr>
        <w:t>.</w:t>
      </w:r>
      <w:bookmarkEnd w:id="439"/>
      <w:bookmarkEnd w:id="440"/>
      <w:bookmarkEnd w:id="441"/>
      <w:bookmarkEnd w:id="442"/>
    </w:p>
    <w:p w14:paraId="1338E9AE" w14:textId="77777777" w:rsidR="00796D4B" w:rsidRPr="00E54F09" w:rsidRDefault="00796D4B" w:rsidP="005B2379">
      <w:pPr>
        <w:jc w:val="center"/>
      </w:pPr>
      <w:r>
        <w:rPr>
          <w:noProof/>
        </w:rPr>
        <w:drawing>
          <wp:inline distT="0" distB="0" distL="0" distR="0" wp14:anchorId="3C3F953B" wp14:editId="093B9489">
            <wp:extent cx="2593817" cy="6814268"/>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7355" cy="6823562"/>
                    </a:xfrm>
                    <a:prstGeom prst="rect">
                      <a:avLst/>
                    </a:prstGeom>
                    <a:noFill/>
                    <a:ln>
                      <a:noFill/>
                    </a:ln>
                  </pic:spPr>
                </pic:pic>
              </a:graphicData>
            </a:graphic>
          </wp:inline>
        </w:drawing>
      </w:r>
    </w:p>
    <w:p w14:paraId="09696F5D" w14:textId="3C7A491B" w:rsidR="00796D4B" w:rsidRDefault="00796D4B" w:rsidP="00796D4B">
      <w:pPr>
        <w:rPr>
          <w:bCs/>
          <w:szCs w:val="22"/>
          <w:lang w:val="en-GB"/>
        </w:rPr>
      </w:pPr>
      <w:r>
        <w:rPr>
          <w:color w:val="000000"/>
        </w:rPr>
        <w:lastRenderedPageBreak/>
        <w:t xml:space="preserve">The Committee considered this recommendation from the </w:t>
      </w:r>
      <w:r w:rsidR="001E162B">
        <w:t>ObCC</w:t>
      </w:r>
      <w:r>
        <w:rPr>
          <w:color w:val="000000"/>
        </w:rPr>
        <w:t xml:space="preserve"> and agreed</w:t>
      </w:r>
      <w:r>
        <w:rPr>
          <w:bCs/>
          <w:lang w:val="en-GB"/>
        </w:rPr>
        <w:t xml:space="preserve"> that, </w:t>
      </w:r>
      <w:r>
        <w:t xml:space="preserve">as all pregnancies are at risk of foetal abnormality or miscarriage, the list of clinical indications is not required for these items. Patients can already access this service simply by being pregnant as there are no pregnancies in which the requesting doctor cannot apply the clinical indication of “risk of foetal abnormality” to. It was therefore recommended the list be </w:t>
      </w:r>
      <w:r>
        <w:rPr>
          <w:bCs/>
          <w:lang w:val="en-GB"/>
        </w:rPr>
        <w:t xml:space="preserve">replaced with an amendment to the item descriptors stating that the item is for </w:t>
      </w:r>
      <w:r w:rsidRPr="004C3F8A">
        <w:rPr>
          <w:bCs/>
          <w:szCs w:val="22"/>
          <w:lang w:val="en-GB"/>
        </w:rPr>
        <w:t xml:space="preserve">any examination </w:t>
      </w:r>
      <w:r>
        <w:rPr>
          <w:bCs/>
          <w:szCs w:val="22"/>
          <w:lang w:val="en-GB"/>
        </w:rPr>
        <w:t>for the purpose of ‘determining</w:t>
      </w:r>
      <w:r w:rsidRPr="004C3F8A">
        <w:rPr>
          <w:bCs/>
          <w:szCs w:val="22"/>
          <w:lang w:val="en-GB"/>
        </w:rPr>
        <w:t xml:space="preserve"> the gestation, location, viability or number of </w:t>
      </w:r>
      <w:r>
        <w:rPr>
          <w:bCs/>
          <w:szCs w:val="22"/>
          <w:lang w:val="en-GB"/>
        </w:rPr>
        <w:t>foetuses’</w:t>
      </w:r>
      <w:r w:rsidR="00CD0A65">
        <w:rPr>
          <w:bCs/>
          <w:szCs w:val="22"/>
          <w:lang w:val="en-GB"/>
        </w:rPr>
        <w:t xml:space="preserve"> and access to these items rely on clinical judgement</w:t>
      </w:r>
      <w:r w:rsidRPr="004C3F8A">
        <w:rPr>
          <w:bCs/>
          <w:szCs w:val="22"/>
          <w:lang w:val="en-GB"/>
        </w:rPr>
        <w:t xml:space="preserve">. </w:t>
      </w:r>
    </w:p>
    <w:p w14:paraId="2CE1EA46" w14:textId="77777777" w:rsidR="00796D4B" w:rsidRPr="004C3F8A" w:rsidRDefault="00796D4B" w:rsidP="00796D4B">
      <w:pPr>
        <w:rPr>
          <w:lang w:val="en-GB"/>
        </w:rPr>
      </w:pPr>
      <w:r>
        <w:rPr>
          <w:lang w:val="en-GB"/>
        </w:rPr>
        <w:t>Removing the list of clinical indications from these items would serve to considerably simplify the obstetric ultrasound portion of the MBS. As all pregnancies are able to meet at least one indication, this change would not alter access to the items.</w:t>
      </w:r>
    </w:p>
    <w:p w14:paraId="71E54EB3" w14:textId="77777777" w:rsidR="00796D4B" w:rsidRPr="004C3F8A" w:rsidRDefault="00796D4B" w:rsidP="00796D4B">
      <w:pPr>
        <w:rPr>
          <w:lang w:val="en-GB"/>
        </w:rPr>
      </w:pPr>
      <w:r>
        <w:rPr>
          <w:lang w:val="en-GB"/>
        </w:rPr>
        <w:t>H</w:t>
      </w:r>
      <w:r w:rsidRPr="004C3F8A">
        <w:rPr>
          <w:lang w:val="en-GB"/>
        </w:rPr>
        <w:t xml:space="preserve">owever, </w:t>
      </w:r>
      <w:r>
        <w:rPr>
          <w:lang w:val="en-GB"/>
        </w:rPr>
        <w:t>the Committee</w:t>
      </w:r>
      <w:r w:rsidRPr="004C3F8A">
        <w:rPr>
          <w:lang w:val="en-GB"/>
        </w:rPr>
        <w:t xml:space="preserve"> noted that removing these clinical indicators would essentially make these screening services. As the MBS does not provide for screening, a Ministerial decision may be required. The Committee also noted that</w:t>
      </w:r>
      <w:r>
        <w:rPr>
          <w:lang w:val="en-GB"/>
        </w:rPr>
        <w:t>,</w:t>
      </w:r>
      <w:r w:rsidRPr="004C3F8A">
        <w:rPr>
          <w:lang w:val="en-GB"/>
        </w:rPr>
        <w:t xml:space="preserve"> as </w:t>
      </w:r>
      <w:r>
        <w:rPr>
          <w:lang w:val="en-GB"/>
        </w:rPr>
        <w:t>the MSAC</w:t>
      </w:r>
      <w:r w:rsidRPr="004C3F8A">
        <w:rPr>
          <w:lang w:val="en-GB"/>
        </w:rPr>
        <w:t xml:space="preserve"> had </w:t>
      </w:r>
      <w:r>
        <w:rPr>
          <w:lang w:val="en-GB"/>
        </w:rPr>
        <w:t>recommended</w:t>
      </w:r>
      <w:r w:rsidRPr="004C3F8A">
        <w:rPr>
          <w:lang w:val="en-GB"/>
        </w:rPr>
        <w:t xml:space="preserve"> the list of clinical indications, </w:t>
      </w:r>
      <w:r>
        <w:rPr>
          <w:lang w:val="en-GB"/>
        </w:rPr>
        <w:t>removing the list may require its further consideration</w:t>
      </w:r>
      <w:r w:rsidRPr="004C3F8A">
        <w:rPr>
          <w:lang w:val="en-GB"/>
        </w:rPr>
        <w:t>.</w:t>
      </w:r>
    </w:p>
    <w:p w14:paraId="05092FFA" w14:textId="77777777" w:rsidR="00796D4B" w:rsidRPr="000D0E3D" w:rsidRDefault="00796D4B" w:rsidP="00796D4B">
      <w:pPr>
        <w:pStyle w:val="Heading3Numbered"/>
      </w:pPr>
      <w:bookmarkStart w:id="443" w:name="_Toc507165611"/>
      <w:bookmarkStart w:id="444" w:name="_Toc523302451"/>
      <w:bookmarkStart w:id="445" w:name="_Toc523304847"/>
      <w:bookmarkStart w:id="446" w:name="_Toc524006127"/>
      <w:bookmarkStart w:id="447" w:name="_Toc506812889"/>
      <w:bookmarkStart w:id="448" w:name="_Toc507165612"/>
      <w:bookmarkStart w:id="449" w:name="_Toc394523090"/>
      <w:bookmarkStart w:id="450" w:name="_Toc394523171"/>
      <w:bookmarkStart w:id="451" w:name="_Toc520709115"/>
      <w:bookmarkStart w:id="452" w:name="_Toc394622262"/>
      <w:r w:rsidRPr="00DB5512">
        <w:t xml:space="preserve">Recommendation </w:t>
      </w:r>
      <w:r>
        <w:t>13</w:t>
      </w:r>
      <w:r w:rsidRPr="00DB5512">
        <w:t>: Remove the list of clinical indications from the item descriptors of &gt;22 weeks pregnancy ultrasound items (MBS items 55718, 55722, 55723 and 55726) and allow access to these items to rely on clinical judgement</w:t>
      </w:r>
      <w:r w:rsidRPr="000D0E3D">
        <w:t>.</w:t>
      </w:r>
      <w:bookmarkEnd w:id="443"/>
      <w:bookmarkEnd w:id="444"/>
      <w:bookmarkEnd w:id="445"/>
      <w:bookmarkEnd w:id="446"/>
    </w:p>
    <w:p w14:paraId="4C82428A" w14:textId="77777777" w:rsidR="00796D4B" w:rsidRPr="000D0E3D" w:rsidRDefault="00796D4B" w:rsidP="00796D4B">
      <w:pPr>
        <w:pStyle w:val="NormalBulleted"/>
      </w:pPr>
      <w:r w:rsidRPr="0040206A">
        <w:t>It is recommended the list of clinical indications for these services is removed and access to these items rely on clinical judgement.</w:t>
      </w:r>
      <w:bookmarkEnd w:id="447"/>
      <w:bookmarkEnd w:id="448"/>
      <w:bookmarkEnd w:id="449"/>
      <w:bookmarkEnd w:id="450"/>
      <w:bookmarkEnd w:id="451"/>
      <w:bookmarkEnd w:id="452"/>
    </w:p>
    <w:p w14:paraId="28D77713" w14:textId="206616B7" w:rsidR="00215EB0" w:rsidRDefault="00215EB0" w:rsidP="00796D4B">
      <w:pPr>
        <w:pStyle w:val="Heading3Numbered"/>
      </w:pPr>
      <w:bookmarkStart w:id="453" w:name="_Toc523302452"/>
      <w:bookmarkStart w:id="454" w:name="_Toc523304848"/>
      <w:bookmarkStart w:id="455" w:name="_Toc524006128"/>
      <w:r w:rsidRPr="00D07EF2">
        <w:t xml:space="preserve">Rationale </w:t>
      </w:r>
      <w:bookmarkEnd w:id="423"/>
      <w:r w:rsidR="00796D4B">
        <w:t>13:</w:t>
      </w:r>
      <w:bookmarkEnd w:id="453"/>
      <w:bookmarkEnd w:id="454"/>
      <w:bookmarkEnd w:id="455"/>
    </w:p>
    <w:p w14:paraId="6CFFDD2E" w14:textId="77777777" w:rsidR="00215EB0" w:rsidRPr="003A2830" w:rsidRDefault="00215EB0" w:rsidP="00215EB0">
      <w:pPr>
        <w:rPr>
          <w:lang w:val="en-GB"/>
        </w:rPr>
      </w:pPr>
      <w:r w:rsidRPr="003A2830">
        <w:t xml:space="preserve">There are currently 38 clinical indications listed in the MBS for items 55718, 55722, 55723 and 55726. </w:t>
      </w:r>
      <w:r w:rsidRPr="003A2830">
        <w:rPr>
          <w:lang w:val="en-GB"/>
        </w:rPr>
        <w:t xml:space="preserve">Removing the list of clinical indications from these items would serve to considerably simplify the obstetric ultrasound portion of the MBS. As </w:t>
      </w:r>
      <w:r>
        <w:rPr>
          <w:lang w:val="en-GB"/>
        </w:rPr>
        <w:t xml:space="preserve">virtually </w:t>
      </w:r>
      <w:r w:rsidRPr="003A2830">
        <w:rPr>
          <w:lang w:val="en-GB"/>
        </w:rPr>
        <w:t xml:space="preserve">all pregnancies are able to meet at least one indication, </w:t>
      </w:r>
      <w:r>
        <w:rPr>
          <w:lang w:val="en-GB"/>
        </w:rPr>
        <w:t>allowing access to this test to rely on clinical judgement alone w</w:t>
      </w:r>
      <w:r w:rsidRPr="003A2830">
        <w:rPr>
          <w:lang w:val="en-GB"/>
        </w:rPr>
        <w:t>ould not</w:t>
      </w:r>
      <w:r>
        <w:rPr>
          <w:lang w:val="en-GB"/>
        </w:rPr>
        <w:t xml:space="preserve"> be expected to alter access to the items.</w:t>
      </w:r>
    </w:p>
    <w:p w14:paraId="2ED52047" w14:textId="7F324B42" w:rsidR="00215EB0" w:rsidRPr="009B7A4B" w:rsidRDefault="00215EB0" w:rsidP="00796D4B">
      <w:pPr>
        <w:pStyle w:val="Heading3Numbered"/>
      </w:pPr>
      <w:bookmarkStart w:id="456" w:name="_Toc507165616"/>
      <w:bookmarkStart w:id="457" w:name="_Toc523302453"/>
      <w:bookmarkStart w:id="458" w:name="_Toc523304849"/>
      <w:bookmarkStart w:id="459" w:name="_Toc524006129"/>
      <w:bookmarkStart w:id="460" w:name="_Toc506812892"/>
      <w:bookmarkStart w:id="461" w:name="_Toc507165617"/>
      <w:bookmarkStart w:id="462" w:name="_Toc394523093"/>
      <w:bookmarkStart w:id="463" w:name="_Toc394523174"/>
      <w:bookmarkStart w:id="464" w:name="_Toc520709118"/>
      <w:bookmarkStart w:id="465" w:name="_Toc394622265"/>
      <w:r w:rsidRPr="000874D0">
        <w:t xml:space="preserve">Recommendation </w:t>
      </w:r>
      <w:r w:rsidR="00161BC6">
        <w:t>14</w:t>
      </w:r>
      <w:r w:rsidRPr="000874D0">
        <w:t xml:space="preserve">: Prohibit claiming </w:t>
      </w:r>
      <w:r w:rsidRPr="000A083A">
        <w:t>of MBS</w:t>
      </w:r>
      <w:r w:rsidRPr="000A083A">
        <w:rPr>
          <w:b w:val="0"/>
        </w:rPr>
        <w:t xml:space="preserve"> </w:t>
      </w:r>
      <w:r w:rsidR="000A083A" w:rsidRPr="000A083A">
        <w:rPr>
          <w:rStyle w:val="IntenseEmphasis"/>
          <w:rFonts w:cstheme="minorHAnsi"/>
          <w:b/>
          <w:bCs/>
          <w:i w:val="0"/>
          <w:iCs/>
          <w:color w:val="auto"/>
        </w:rPr>
        <w:t xml:space="preserve">items 55065, 55067, 55068 and 55069 </w:t>
      </w:r>
      <w:r w:rsidRPr="000A083A">
        <w:t>(</w:t>
      </w:r>
      <w:r w:rsidRPr="000874D0">
        <w:t>pelvis ultrasound)</w:t>
      </w:r>
      <w:r w:rsidR="000A083A">
        <w:t xml:space="preserve"> </w:t>
      </w:r>
      <w:r w:rsidRPr="000874D0">
        <w:t>for solely pregnancy-related services</w:t>
      </w:r>
      <w:r w:rsidRPr="009B7A4B">
        <w:t>.</w:t>
      </w:r>
      <w:bookmarkEnd w:id="456"/>
      <w:bookmarkEnd w:id="457"/>
      <w:bookmarkEnd w:id="458"/>
      <w:bookmarkEnd w:id="459"/>
    </w:p>
    <w:p w14:paraId="4144134B" w14:textId="17F7C728" w:rsidR="00215EB0" w:rsidRDefault="00215EB0" w:rsidP="000A083A">
      <w:pPr>
        <w:pStyle w:val="NormalBulleted"/>
        <w:spacing w:after="100" w:line="288" w:lineRule="auto"/>
      </w:pPr>
      <w:r w:rsidRPr="0040206A">
        <w:t xml:space="preserve">It is recommended that item the item descriptor for MBS item 55065 (pelvis ultrasound) </w:t>
      </w:r>
      <w:r w:rsidR="000A083A">
        <w:t xml:space="preserve">and its NR and NK equivalents, </w:t>
      </w:r>
      <w:r w:rsidRPr="0040206A">
        <w:t>be amended to state that it is not to be used for a solely pregnancy-related service.</w:t>
      </w:r>
      <w:bookmarkEnd w:id="460"/>
      <w:bookmarkEnd w:id="461"/>
      <w:bookmarkEnd w:id="462"/>
      <w:bookmarkEnd w:id="463"/>
      <w:bookmarkEnd w:id="464"/>
      <w:bookmarkEnd w:id="465"/>
    </w:p>
    <w:p w14:paraId="55B2F9DD" w14:textId="77777777" w:rsidR="00215EB0" w:rsidRDefault="00215EB0" w:rsidP="00215EB0">
      <w:pPr>
        <w:pStyle w:val="DICCHeading3"/>
        <w:ind w:left="0"/>
      </w:pPr>
      <w:bookmarkStart w:id="466" w:name="_Toc507165619"/>
    </w:p>
    <w:p w14:paraId="4E2874C4" w14:textId="0D5E4F6B" w:rsidR="00215EB0" w:rsidRPr="00D07EF2" w:rsidRDefault="00215EB0" w:rsidP="00C874B1">
      <w:pPr>
        <w:pStyle w:val="Heading3Numbered"/>
      </w:pPr>
      <w:bookmarkStart w:id="467" w:name="_Toc523302454"/>
      <w:bookmarkStart w:id="468" w:name="_Toc523304850"/>
      <w:bookmarkStart w:id="469" w:name="_Toc524006130"/>
      <w:r w:rsidRPr="00D07EF2">
        <w:lastRenderedPageBreak/>
        <w:t>Rationale</w:t>
      </w:r>
      <w:bookmarkEnd w:id="466"/>
      <w:r w:rsidR="00C874B1">
        <w:t xml:space="preserve"> 14:</w:t>
      </w:r>
      <w:bookmarkEnd w:id="467"/>
      <w:bookmarkEnd w:id="468"/>
      <w:bookmarkEnd w:id="469"/>
    </w:p>
    <w:p w14:paraId="1C8E71B9" w14:textId="2062DE15" w:rsidR="00CD0A65" w:rsidRPr="00D201F7" w:rsidRDefault="00CD0A65" w:rsidP="00CD0A65">
      <w:pPr>
        <w:rPr>
          <w:lang w:val="en-GB"/>
        </w:rPr>
      </w:pPr>
      <w:bookmarkStart w:id="470" w:name="_Toc507165618"/>
      <w:bookmarkStart w:id="471" w:name="_Toc394523094"/>
      <w:bookmarkStart w:id="472" w:name="_Toc394523175"/>
      <w:bookmarkStart w:id="473" w:name="_Toc520709119"/>
      <w:bookmarkStart w:id="474" w:name="_Toc394622266"/>
      <w:r>
        <w:rPr>
          <w:lang w:val="en-GB"/>
        </w:rPr>
        <w:t>Table 4</w:t>
      </w:r>
      <w:r w:rsidR="00D00CD8">
        <w:rPr>
          <w:lang w:val="en-GB"/>
        </w:rPr>
        <w:t>4</w:t>
      </w:r>
      <w:r>
        <w:rPr>
          <w:lang w:val="en-GB"/>
        </w:rPr>
        <w:t xml:space="preserve"> (below) shows the number of services and benefits paid in 2014/15.</w:t>
      </w:r>
      <w:bookmarkEnd w:id="470"/>
      <w:bookmarkEnd w:id="471"/>
      <w:bookmarkEnd w:id="472"/>
      <w:bookmarkEnd w:id="473"/>
      <w:bookmarkEnd w:id="474"/>
    </w:p>
    <w:p w14:paraId="1FAD8E11" w14:textId="73C2423E" w:rsidR="00CD0A65" w:rsidRPr="00796D4B" w:rsidRDefault="00CD0A65" w:rsidP="00CD0A65">
      <w:pPr>
        <w:pStyle w:val="Caption"/>
        <w:rPr>
          <w:szCs w:val="20"/>
        </w:rPr>
      </w:pPr>
      <w:bookmarkStart w:id="475" w:name="_Toc507165863"/>
      <w:bookmarkStart w:id="476" w:name="_Toc520282999"/>
      <w:bookmarkStart w:id="477" w:name="_Toc520715058"/>
      <w:bookmarkStart w:id="478" w:name="_Toc520715080"/>
      <w:bookmarkStart w:id="479" w:name="_Toc5194954"/>
      <w:r w:rsidRPr="00796D4B">
        <w:rPr>
          <w:szCs w:val="20"/>
        </w:rPr>
        <w:t xml:space="preserve">Table </w:t>
      </w:r>
      <w:r w:rsidR="00F32F21">
        <w:rPr>
          <w:szCs w:val="20"/>
        </w:rPr>
        <w:t>4</w:t>
      </w:r>
      <w:r w:rsidR="00D00CD8">
        <w:rPr>
          <w:szCs w:val="20"/>
        </w:rPr>
        <w:t>4</w:t>
      </w:r>
      <w:r w:rsidRPr="00796D4B">
        <w:rPr>
          <w:szCs w:val="20"/>
        </w:rPr>
        <w:t xml:space="preserve">: </w:t>
      </w:r>
      <w:r w:rsidR="00DB3A07">
        <w:rPr>
          <w:szCs w:val="20"/>
        </w:rPr>
        <w:t>S</w:t>
      </w:r>
      <w:r w:rsidRPr="00796D4B">
        <w:rPr>
          <w:szCs w:val="20"/>
        </w:rPr>
        <w:t>ervices and benefits</w:t>
      </w:r>
      <w:r w:rsidR="00DB3A07">
        <w:rPr>
          <w:szCs w:val="20"/>
        </w:rPr>
        <w:t xml:space="preserve"> data</w:t>
      </w:r>
      <w:r w:rsidRPr="00796D4B">
        <w:rPr>
          <w:szCs w:val="20"/>
        </w:rPr>
        <w:t xml:space="preserve"> for pelvic ultrasound item 55065, 2014/15</w:t>
      </w:r>
      <w:bookmarkEnd w:id="475"/>
      <w:bookmarkEnd w:id="476"/>
      <w:bookmarkEnd w:id="477"/>
      <w:bookmarkEnd w:id="478"/>
      <w:r w:rsidRPr="00796D4B">
        <w:rPr>
          <w:szCs w:val="20"/>
        </w:rPr>
        <w:t>.</w:t>
      </w:r>
      <w:bookmarkEnd w:id="479"/>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64"/>
        <w:gridCol w:w="4033"/>
        <w:gridCol w:w="1028"/>
        <w:gridCol w:w="1142"/>
        <w:gridCol w:w="1229"/>
      </w:tblGrid>
      <w:tr w:rsidR="00CD0A65" w:rsidRPr="002818B4" w14:paraId="289C2438" w14:textId="77777777" w:rsidTr="00CD0A65">
        <w:trPr>
          <w:tblHeader/>
          <w:jc w:val="center"/>
        </w:trPr>
        <w:tc>
          <w:tcPr>
            <w:tcW w:w="864" w:type="dxa"/>
            <w:tcBorders>
              <w:bottom w:val="single" w:sz="4" w:space="0" w:color="D9D9D9" w:themeColor="background1" w:themeShade="D9"/>
            </w:tcBorders>
            <w:shd w:val="clear" w:color="auto" w:fill="006600"/>
            <w:vAlign w:val="center"/>
          </w:tcPr>
          <w:p w14:paraId="602FDD11" w14:textId="77777777" w:rsidR="00CD0A65" w:rsidRPr="00161BC6" w:rsidRDefault="00CD0A65" w:rsidP="00301126">
            <w:pPr>
              <w:rPr>
                <w:b/>
                <w:color w:val="FFFFFF" w:themeColor="background1"/>
                <w:sz w:val="20"/>
                <w:szCs w:val="20"/>
              </w:rPr>
            </w:pPr>
            <w:r w:rsidRPr="00161BC6">
              <w:rPr>
                <w:b/>
                <w:color w:val="FFFFFF" w:themeColor="background1"/>
                <w:sz w:val="20"/>
                <w:szCs w:val="20"/>
              </w:rPr>
              <w:t>Item</w:t>
            </w:r>
          </w:p>
        </w:tc>
        <w:tc>
          <w:tcPr>
            <w:tcW w:w="4033" w:type="dxa"/>
            <w:tcBorders>
              <w:bottom w:val="single" w:sz="4" w:space="0" w:color="D9D9D9" w:themeColor="background1" w:themeShade="D9"/>
            </w:tcBorders>
            <w:shd w:val="clear" w:color="auto" w:fill="006600"/>
            <w:vAlign w:val="center"/>
          </w:tcPr>
          <w:p w14:paraId="2740CC8A" w14:textId="77777777" w:rsidR="00CD0A65" w:rsidRPr="00161BC6" w:rsidRDefault="00CD0A65" w:rsidP="00301126">
            <w:pPr>
              <w:rPr>
                <w:b/>
                <w:color w:val="FFFFFF" w:themeColor="background1"/>
                <w:sz w:val="20"/>
                <w:szCs w:val="20"/>
              </w:rPr>
            </w:pPr>
            <w:r>
              <w:rPr>
                <w:b/>
                <w:color w:val="FFFFFF" w:themeColor="background1"/>
                <w:sz w:val="20"/>
                <w:szCs w:val="20"/>
              </w:rPr>
              <w:t>Item</w:t>
            </w:r>
            <w:r w:rsidRPr="00161BC6">
              <w:rPr>
                <w:b/>
                <w:color w:val="FFFFFF" w:themeColor="background1"/>
                <w:sz w:val="20"/>
                <w:szCs w:val="20"/>
              </w:rPr>
              <w:t xml:space="preserve"> Descriptor</w:t>
            </w:r>
          </w:p>
        </w:tc>
        <w:tc>
          <w:tcPr>
            <w:tcW w:w="1028" w:type="dxa"/>
            <w:tcBorders>
              <w:bottom w:val="single" w:sz="4" w:space="0" w:color="D9D9D9" w:themeColor="background1" w:themeShade="D9"/>
            </w:tcBorders>
            <w:shd w:val="clear" w:color="auto" w:fill="006600"/>
            <w:vAlign w:val="center"/>
          </w:tcPr>
          <w:p w14:paraId="7BF38B2B" w14:textId="77777777" w:rsidR="00CD0A65" w:rsidRPr="00161BC6" w:rsidRDefault="00CD0A65" w:rsidP="00301126">
            <w:pPr>
              <w:rPr>
                <w:b/>
                <w:color w:val="FFFFFF" w:themeColor="background1"/>
                <w:sz w:val="20"/>
                <w:szCs w:val="20"/>
              </w:rPr>
            </w:pPr>
            <w:r>
              <w:rPr>
                <w:b/>
                <w:color w:val="FFFFFF" w:themeColor="background1"/>
                <w:sz w:val="20"/>
                <w:szCs w:val="20"/>
              </w:rPr>
              <w:t xml:space="preserve">Schedule Fee </w:t>
            </w:r>
          </w:p>
        </w:tc>
        <w:tc>
          <w:tcPr>
            <w:tcW w:w="1142" w:type="dxa"/>
            <w:tcBorders>
              <w:bottom w:val="single" w:sz="4" w:space="0" w:color="D9D9D9" w:themeColor="background1" w:themeShade="D9"/>
            </w:tcBorders>
            <w:shd w:val="clear" w:color="auto" w:fill="006600"/>
            <w:vAlign w:val="center"/>
          </w:tcPr>
          <w:p w14:paraId="492EE3EF" w14:textId="77777777" w:rsidR="00CD0A65" w:rsidRPr="00161BC6" w:rsidRDefault="00CD0A65" w:rsidP="00301126">
            <w:pPr>
              <w:rPr>
                <w:b/>
                <w:color w:val="FFFFFF" w:themeColor="background1"/>
                <w:sz w:val="20"/>
                <w:szCs w:val="20"/>
              </w:rPr>
            </w:pPr>
            <w:r w:rsidRPr="00161BC6">
              <w:rPr>
                <w:b/>
                <w:color w:val="FFFFFF" w:themeColor="background1"/>
                <w:sz w:val="20"/>
                <w:szCs w:val="20"/>
              </w:rPr>
              <w:t>Services</w:t>
            </w:r>
          </w:p>
        </w:tc>
        <w:tc>
          <w:tcPr>
            <w:tcW w:w="1229" w:type="dxa"/>
            <w:tcBorders>
              <w:bottom w:val="single" w:sz="4" w:space="0" w:color="D9D9D9" w:themeColor="background1" w:themeShade="D9"/>
            </w:tcBorders>
            <w:shd w:val="clear" w:color="auto" w:fill="006600"/>
            <w:vAlign w:val="center"/>
          </w:tcPr>
          <w:p w14:paraId="26EB36A5" w14:textId="77777777" w:rsidR="00CD0A65" w:rsidRPr="00161BC6" w:rsidRDefault="00CD0A65" w:rsidP="00301126">
            <w:pPr>
              <w:rPr>
                <w:b/>
                <w:color w:val="FFFFFF" w:themeColor="background1"/>
                <w:sz w:val="20"/>
                <w:szCs w:val="20"/>
              </w:rPr>
            </w:pPr>
            <w:r>
              <w:rPr>
                <w:b/>
                <w:color w:val="FFFFFF" w:themeColor="background1"/>
                <w:sz w:val="20"/>
                <w:szCs w:val="20"/>
              </w:rPr>
              <w:t xml:space="preserve">Benefits </w:t>
            </w:r>
          </w:p>
        </w:tc>
      </w:tr>
      <w:tr w:rsidR="00CD0A65" w:rsidRPr="003200F5" w14:paraId="42C288D2" w14:textId="77777777" w:rsidTr="00CD0A65">
        <w:trPr>
          <w:jc w:val="center"/>
        </w:trPr>
        <w:tc>
          <w:tcPr>
            <w:tcW w:w="864" w:type="dxa"/>
            <w:shd w:val="clear" w:color="auto" w:fill="auto"/>
            <w:vAlign w:val="center"/>
          </w:tcPr>
          <w:p w14:paraId="09264EBD" w14:textId="77777777" w:rsidR="00CD0A65" w:rsidRPr="003200F5" w:rsidRDefault="00CD0A65" w:rsidP="00301126">
            <w:pPr>
              <w:rPr>
                <w:sz w:val="20"/>
              </w:rPr>
            </w:pPr>
            <w:r w:rsidRPr="003200F5">
              <w:rPr>
                <w:sz w:val="20"/>
              </w:rPr>
              <w:t>55065</w:t>
            </w:r>
          </w:p>
        </w:tc>
        <w:tc>
          <w:tcPr>
            <w:tcW w:w="4033" w:type="dxa"/>
            <w:shd w:val="clear" w:color="auto" w:fill="auto"/>
            <w:vAlign w:val="center"/>
          </w:tcPr>
          <w:p w14:paraId="1DA76CB3" w14:textId="77777777" w:rsidR="00CD0A65" w:rsidRPr="003200F5" w:rsidRDefault="00CD0A65" w:rsidP="00301126">
            <w:pPr>
              <w:rPr>
                <w:sz w:val="20"/>
              </w:rPr>
            </w:pPr>
            <w:r w:rsidRPr="003200F5">
              <w:rPr>
                <w:sz w:val="20"/>
              </w:rPr>
              <w:t>Pelvis, ultrasound scan, referred</w:t>
            </w:r>
          </w:p>
        </w:tc>
        <w:tc>
          <w:tcPr>
            <w:tcW w:w="1028" w:type="dxa"/>
            <w:shd w:val="clear" w:color="auto" w:fill="auto"/>
            <w:vAlign w:val="center"/>
          </w:tcPr>
          <w:p w14:paraId="3B01BFCE" w14:textId="77777777" w:rsidR="00CD0A65" w:rsidRPr="003200F5" w:rsidRDefault="00CD0A65" w:rsidP="00301126">
            <w:pPr>
              <w:rPr>
                <w:sz w:val="20"/>
              </w:rPr>
            </w:pPr>
            <w:r w:rsidRPr="003200F5">
              <w:rPr>
                <w:sz w:val="20"/>
              </w:rPr>
              <w:t>$98.25</w:t>
            </w:r>
          </w:p>
        </w:tc>
        <w:tc>
          <w:tcPr>
            <w:tcW w:w="1142" w:type="dxa"/>
            <w:shd w:val="clear" w:color="auto" w:fill="auto"/>
            <w:vAlign w:val="center"/>
          </w:tcPr>
          <w:p w14:paraId="4D282531" w14:textId="77777777" w:rsidR="00CD0A65" w:rsidRPr="003200F5" w:rsidRDefault="00CD0A65" w:rsidP="00301126">
            <w:pPr>
              <w:rPr>
                <w:sz w:val="20"/>
              </w:rPr>
            </w:pPr>
            <w:r w:rsidRPr="003200F5">
              <w:rPr>
                <w:sz w:val="20"/>
              </w:rPr>
              <w:t>844,452</w:t>
            </w:r>
          </w:p>
        </w:tc>
        <w:tc>
          <w:tcPr>
            <w:tcW w:w="1229" w:type="dxa"/>
            <w:shd w:val="clear" w:color="auto" w:fill="auto"/>
            <w:vAlign w:val="center"/>
          </w:tcPr>
          <w:p w14:paraId="18279D19" w14:textId="77777777" w:rsidR="00CD0A65" w:rsidRPr="003200F5" w:rsidRDefault="00CD0A65" w:rsidP="00301126">
            <w:pPr>
              <w:rPr>
                <w:sz w:val="20"/>
              </w:rPr>
            </w:pPr>
            <w:r w:rsidRPr="003200F5">
              <w:rPr>
                <w:sz w:val="20"/>
              </w:rPr>
              <w:t>$77,403,512</w:t>
            </w:r>
          </w:p>
        </w:tc>
      </w:tr>
    </w:tbl>
    <w:p w14:paraId="0114691C" w14:textId="1C460BA9" w:rsidR="00215EB0" w:rsidRDefault="00215EB0" w:rsidP="00215EB0">
      <w:pPr>
        <w:rPr>
          <w:lang w:val="en-GB"/>
        </w:rPr>
      </w:pPr>
      <w:r>
        <w:rPr>
          <w:lang w:val="en-GB"/>
        </w:rPr>
        <w:t xml:space="preserve">The </w:t>
      </w:r>
      <w:r w:rsidR="001E162B">
        <w:t>ObCC</w:t>
      </w:r>
      <w:r>
        <w:rPr>
          <w:lang w:val="en-GB"/>
        </w:rPr>
        <w:t xml:space="preserve"> recommended that the item descriptor for item 55065 (pelvis ultrasound) </w:t>
      </w:r>
      <w:r w:rsidR="000A083A">
        <w:rPr>
          <w:lang w:val="en-GB"/>
        </w:rPr>
        <w:t xml:space="preserve">and its NR and NK equivalents, </w:t>
      </w:r>
      <w:r>
        <w:rPr>
          <w:lang w:val="en-GB"/>
        </w:rPr>
        <w:t>sh</w:t>
      </w:r>
      <w:r w:rsidR="000A083A">
        <w:rPr>
          <w:lang w:val="en-GB"/>
        </w:rPr>
        <w:t>ould be amended to note that these</w:t>
      </w:r>
      <w:r>
        <w:rPr>
          <w:lang w:val="en-GB"/>
        </w:rPr>
        <w:t xml:space="preserve"> item</w:t>
      </w:r>
      <w:r w:rsidR="000A083A">
        <w:rPr>
          <w:lang w:val="en-GB"/>
        </w:rPr>
        <w:t>s</w:t>
      </w:r>
      <w:r>
        <w:rPr>
          <w:lang w:val="en-GB"/>
        </w:rPr>
        <w:t xml:space="preserve"> cannot be claimed solely for a pregnancy-related service.  The current MBS item descriptor for item 55065 is given below:</w:t>
      </w:r>
    </w:p>
    <w:p w14:paraId="07110BDA" w14:textId="78100CE1" w:rsidR="00215EB0" w:rsidRPr="00161BC6" w:rsidRDefault="00161BC6" w:rsidP="00215EB0">
      <w:pPr>
        <w:rPr>
          <w:i/>
          <w:color w:val="222222"/>
          <w:sz w:val="20"/>
          <w:szCs w:val="20"/>
        </w:rPr>
      </w:pPr>
      <w:r w:rsidRPr="00161BC6">
        <w:rPr>
          <w:i/>
        </w:rPr>
        <w:t>55065</w:t>
      </w:r>
    </w:p>
    <w:p w14:paraId="340051E9" w14:textId="77777777" w:rsidR="00215EB0" w:rsidRPr="00161BC6" w:rsidRDefault="00215EB0" w:rsidP="00215EB0">
      <w:pPr>
        <w:rPr>
          <w:i/>
        </w:rPr>
      </w:pPr>
      <w:r w:rsidRPr="00161BC6">
        <w:rPr>
          <w:rStyle w:val="Strong"/>
          <w:i/>
          <w:color w:val="222222"/>
          <w:sz w:val="20"/>
          <w:szCs w:val="20"/>
        </w:rPr>
        <w:t>Group</w:t>
      </w:r>
    </w:p>
    <w:p w14:paraId="0B5320F7" w14:textId="77777777" w:rsidR="00215EB0" w:rsidRPr="00161BC6" w:rsidRDefault="00215EB0" w:rsidP="00215EB0">
      <w:pPr>
        <w:rPr>
          <w:i/>
        </w:rPr>
      </w:pPr>
      <w:r w:rsidRPr="00161BC6">
        <w:rPr>
          <w:i/>
        </w:rPr>
        <w:t>I1 - Ultrasound</w:t>
      </w:r>
    </w:p>
    <w:p w14:paraId="0F24603D" w14:textId="77777777" w:rsidR="00215EB0" w:rsidRPr="00161BC6" w:rsidRDefault="00215EB0" w:rsidP="00215EB0">
      <w:pPr>
        <w:rPr>
          <w:i/>
        </w:rPr>
      </w:pPr>
      <w:r w:rsidRPr="00161BC6">
        <w:rPr>
          <w:rStyle w:val="Strong"/>
          <w:i/>
          <w:color w:val="222222"/>
          <w:sz w:val="20"/>
          <w:szCs w:val="20"/>
        </w:rPr>
        <w:t>Subgroup</w:t>
      </w:r>
    </w:p>
    <w:p w14:paraId="018CBE59" w14:textId="77777777" w:rsidR="00215EB0" w:rsidRPr="00161BC6" w:rsidRDefault="00215EB0" w:rsidP="00215EB0">
      <w:pPr>
        <w:rPr>
          <w:i/>
        </w:rPr>
      </w:pPr>
      <w:r w:rsidRPr="00161BC6">
        <w:rPr>
          <w:i/>
        </w:rPr>
        <w:t>1 - General</w:t>
      </w:r>
    </w:p>
    <w:p w14:paraId="0F6EFE51" w14:textId="77777777" w:rsidR="00215EB0" w:rsidRPr="00161BC6" w:rsidRDefault="00215EB0" w:rsidP="00215EB0">
      <w:pPr>
        <w:rPr>
          <w:i/>
        </w:rPr>
      </w:pPr>
      <w:r w:rsidRPr="00161BC6">
        <w:rPr>
          <w:i/>
        </w:rPr>
        <w:t xml:space="preserve">PELVIS, ultrasound scan of, by any or all approaches, where: </w:t>
      </w:r>
    </w:p>
    <w:p w14:paraId="301F1812" w14:textId="77777777" w:rsidR="00215EB0" w:rsidRPr="00161BC6" w:rsidRDefault="00215EB0" w:rsidP="00215EB0">
      <w:pPr>
        <w:ind w:left="567"/>
        <w:rPr>
          <w:i/>
        </w:rPr>
      </w:pPr>
      <w:r w:rsidRPr="00161BC6">
        <w:rPr>
          <w:i/>
        </w:rPr>
        <w:t xml:space="preserve">(a) the patient is referred by a medical practitioner; and </w:t>
      </w:r>
    </w:p>
    <w:p w14:paraId="33EB3F6F" w14:textId="77777777" w:rsidR="00215EB0" w:rsidRPr="00161BC6" w:rsidRDefault="00215EB0" w:rsidP="00215EB0">
      <w:pPr>
        <w:ind w:left="567"/>
        <w:rPr>
          <w:i/>
        </w:rPr>
      </w:pPr>
      <w:r w:rsidRPr="00161BC6">
        <w:rPr>
          <w:i/>
        </w:rPr>
        <w:t xml:space="preserve">(b) the service is not associated with a service to which an item in Subgroup 2, or 3, applies; and </w:t>
      </w:r>
    </w:p>
    <w:p w14:paraId="62ED5772" w14:textId="77777777" w:rsidR="00215EB0" w:rsidRPr="00161BC6" w:rsidRDefault="00215EB0" w:rsidP="00215EB0">
      <w:pPr>
        <w:ind w:left="567"/>
        <w:rPr>
          <w:i/>
        </w:rPr>
      </w:pPr>
      <w:r w:rsidRPr="00161BC6">
        <w:rPr>
          <w:i/>
        </w:rPr>
        <w:t xml:space="preserve">(c) the referring practitioner is not a member of a group of  practitioners of which the providing practitioner is a member; and   </w:t>
      </w:r>
    </w:p>
    <w:p w14:paraId="46408D40" w14:textId="77777777" w:rsidR="00215EB0" w:rsidRPr="00161BC6" w:rsidRDefault="00215EB0" w:rsidP="00215EB0">
      <w:pPr>
        <w:ind w:left="567"/>
        <w:rPr>
          <w:i/>
        </w:rPr>
      </w:pPr>
      <w:r w:rsidRPr="00161BC6">
        <w:rPr>
          <w:i/>
        </w:rPr>
        <w:t xml:space="preserve">(d) the service is not solely a transrectal ultrasonic examination of the prostate gland, bladder base and urethra, or any of those organs;  and </w:t>
      </w:r>
    </w:p>
    <w:p w14:paraId="3577AC1D" w14:textId="77777777" w:rsidR="00215EB0" w:rsidRPr="00161BC6" w:rsidRDefault="00215EB0" w:rsidP="00215EB0">
      <w:pPr>
        <w:ind w:left="567"/>
        <w:rPr>
          <w:i/>
        </w:rPr>
      </w:pPr>
      <w:r w:rsidRPr="00161BC6">
        <w:rPr>
          <w:i/>
        </w:rPr>
        <w:t xml:space="preserve">(e) the service is not performed with item 55014, 55017, 55036 or 55038 on the same patient within 24 hours (R)(K) </w:t>
      </w:r>
    </w:p>
    <w:p w14:paraId="24F23EFB" w14:textId="77777777" w:rsidR="00215EB0" w:rsidRPr="00161BC6" w:rsidRDefault="00215EB0" w:rsidP="00215EB0">
      <w:pPr>
        <w:rPr>
          <w:i/>
        </w:rPr>
      </w:pPr>
      <w:r w:rsidRPr="00161BC6">
        <w:rPr>
          <w:b/>
          <w:bCs/>
          <w:i/>
        </w:rPr>
        <w:t>Fee:</w:t>
      </w:r>
      <w:r w:rsidRPr="00161BC6">
        <w:rPr>
          <w:i/>
        </w:rPr>
        <w:t xml:space="preserve"> $98.25 </w:t>
      </w:r>
      <w:r w:rsidRPr="00161BC6">
        <w:rPr>
          <w:b/>
          <w:bCs/>
          <w:i/>
        </w:rPr>
        <w:t>Benefit:</w:t>
      </w:r>
      <w:r w:rsidRPr="00161BC6">
        <w:rPr>
          <w:i/>
        </w:rPr>
        <w:t xml:space="preserve"> 75% = $73.70 85% = $83.55 </w:t>
      </w:r>
    </w:p>
    <w:p w14:paraId="7C66FB85" w14:textId="38AE4FC7" w:rsidR="00215EB0" w:rsidRDefault="00215EB0" w:rsidP="00215EB0">
      <w:pPr>
        <w:rPr>
          <w:lang w:val="en-GB"/>
        </w:rPr>
      </w:pPr>
      <w:r>
        <w:rPr>
          <w:lang w:val="en-GB"/>
        </w:rPr>
        <w:t xml:space="preserve">The </w:t>
      </w:r>
      <w:r w:rsidR="00161BC6">
        <w:rPr>
          <w:lang w:val="en-GB"/>
        </w:rPr>
        <w:t>Committee</w:t>
      </w:r>
      <w:r>
        <w:rPr>
          <w:lang w:val="en-GB"/>
        </w:rPr>
        <w:t xml:space="preserve"> agreed with this recommendation from the </w:t>
      </w:r>
      <w:r w:rsidR="001E162B">
        <w:t>ObCC</w:t>
      </w:r>
      <w:r>
        <w:rPr>
          <w:lang w:val="en-GB"/>
        </w:rPr>
        <w:t>. It noted data indicating a significant number of women who claim this item go on to also claim one of the later gestation obstetric ultrasound items (Table 4</w:t>
      </w:r>
      <w:r w:rsidR="00D00CD8">
        <w:rPr>
          <w:lang w:val="en-GB"/>
        </w:rPr>
        <w:t>5</w:t>
      </w:r>
      <w:r w:rsidR="001E162B">
        <w:rPr>
          <w:lang w:val="en-GB"/>
        </w:rPr>
        <w:t>, below</w:t>
      </w:r>
      <w:r>
        <w:rPr>
          <w:lang w:val="en-GB"/>
        </w:rPr>
        <w:t xml:space="preserve">). This indicates item 55065 is being </w:t>
      </w:r>
      <w:r>
        <w:rPr>
          <w:lang w:val="en-GB"/>
        </w:rPr>
        <w:lastRenderedPageBreak/>
        <w:t>used for the investigation of viable pregnancies which is not appropriate use of the item. Amending the item would make it clear that an ultrasound to investigate an incomplete or suspected miscarriage should be claimed under one of the less than 12 weeks gestation pregnancy ultrasound items rather than the pelvis ultrasound item.</w:t>
      </w:r>
    </w:p>
    <w:p w14:paraId="53785EC5" w14:textId="77777777" w:rsidR="00215EB0" w:rsidRPr="002705BA" w:rsidRDefault="00215EB0" w:rsidP="00215EB0">
      <w:pPr>
        <w:rPr>
          <w:lang w:val="en-GB"/>
        </w:rPr>
      </w:pPr>
      <w:r>
        <w:rPr>
          <w:lang w:val="en-GB"/>
        </w:rPr>
        <w:t>Item 55065 would therefore be reserved for the investigation of non-pregnancy-related pathologies.</w:t>
      </w:r>
      <w:bookmarkStart w:id="480" w:name="_Toc506275927"/>
      <w:bookmarkStart w:id="481" w:name="_Toc507165864"/>
      <w:bookmarkStart w:id="482" w:name="_Toc520283000"/>
      <w:bookmarkStart w:id="483" w:name="_Toc520715059"/>
      <w:bookmarkStart w:id="484" w:name="_Toc520715081"/>
    </w:p>
    <w:p w14:paraId="4BD898A9" w14:textId="02901E1B" w:rsidR="00215EB0" w:rsidRPr="002705BA" w:rsidRDefault="00161BC6" w:rsidP="00161BC6">
      <w:pPr>
        <w:pStyle w:val="Caption"/>
      </w:pPr>
      <w:bookmarkStart w:id="485" w:name="_Toc5194955"/>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35</w:t>
      </w:r>
      <w:r w:rsidR="00B47A5B">
        <w:rPr>
          <w:noProof/>
        </w:rPr>
        <w:fldChar w:fldCharType="end"/>
      </w:r>
      <w:r w:rsidR="00D00CD8">
        <w:rPr>
          <w:noProof/>
        </w:rPr>
        <w:t>5</w:t>
      </w:r>
      <w:r w:rsidR="00215EB0" w:rsidRPr="009B7A4B">
        <w:t>: Number of patients who claimed a 20 week pregnancy ultrasound who also claimed item 55065, 55068 or 55276 up to 4 months prior to the in</w:t>
      </w:r>
      <w:r w:rsidR="003200F5">
        <w:t>itial service by state, 2013/</w:t>
      </w:r>
      <w:r>
        <w:t>14</w:t>
      </w:r>
      <w:r w:rsidR="00215EB0" w:rsidRPr="009B7A4B">
        <w:t>.</w:t>
      </w:r>
      <w:bookmarkEnd w:id="480"/>
      <w:bookmarkEnd w:id="481"/>
      <w:bookmarkEnd w:id="482"/>
      <w:bookmarkEnd w:id="483"/>
      <w:bookmarkEnd w:id="484"/>
      <w:bookmarkEnd w:id="485"/>
    </w:p>
    <w:tbl>
      <w:tblPr>
        <w:tblpPr w:leftFromText="180" w:rightFromText="180" w:vertAnchor="text" w:horzAnchor="margin" w:tblpXSpec="center" w:tblpY="7"/>
        <w:tblW w:w="8046"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92"/>
        <w:gridCol w:w="2110"/>
        <w:gridCol w:w="2551"/>
        <w:gridCol w:w="2693"/>
      </w:tblGrid>
      <w:tr w:rsidR="00215EB0" w:rsidRPr="0064534F" w14:paraId="5A21183E" w14:textId="77777777" w:rsidTr="005B2379">
        <w:trPr>
          <w:trHeight w:val="770"/>
        </w:trPr>
        <w:tc>
          <w:tcPr>
            <w:tcW w:w="692" w:type="dxa"/>
            <w:tcBorders>
              <w:bottom w:val="single" w:sz="4" w:space="0" w:color="D9D9D9" w:themeColor="background1" w:themeShade="D9"/>
            </w:tcBorders>
            <w:shd w:val="clear" w:color="auto" w:fill="006600"/>
            <w:vAlign w:val="center"/>
            <w:hideMark/>
          </w:tcPr>
          <w:p w14:paraId="4F657737" w14:textId="77777777" w:rsidR="00215EB0" w:rsidRPr="00161BC6" w:rsidRDefault="00215EB0" w:rsidP="00161BC6">
            <w:pPr>
              <w:rPr>
                <w:b/>
                <w:color w:val="FFFFFF" w:themeColor="background1"/>
                <w:sz w:val="20"/>
                <w:szCs w:val="20"/>
              </w:rPr>
            </w:pPr>
            <w:r w:rsidRPr="00161BC6">
              <w:rPr>
                <w:b/>
                <w:color w:val="FFFFFF" w:themeColor="background1"/>
                <w:sz w:val="20"/>
                <w:szCs w:val="20"/>
              </w:rPr>
              <w:t>State</w:t>
            </w:r>
          </w:p>
        </w:tc>
        <w:tc>
          <w:tcPr>
            <w:tcW w:w="2110" w:type="dxa"/>
            <w:tcBorders>
              <w:bottom w:val="single" w:sz="4" w:space="0" w:color="D9D9D9" w:themeColor="background1" w:themeShade="D9"/>
            </w:tcBorders>
            <w:shd w:val="clear" w:color="auto" w:fill="006600"/>
            <w:vAlign w:val="center"/>
            <w:hideMark/>
          </w:tcPr>
          <w:p w14:paraId="029B616F" w14:textId="77777777" w:rsidR="00215EB0" w:rsidRPr="00161BC6" w:rsidRDefault="00215EB0" w:rsidP="00161BC6">
            <w:pPr>
              <w:rPr>
                <w:b/>
                <w:color w:val="FFFFFF" w:themeColor="background1"/>
                <w:sz w:val="20"/>
                <w:szCs w:val="20"/>
              </w:rPr>
            </w:pPr>
            <w:r w:rsidRPr="00161BC6">
              <w:rPr>
                <w:b/>
                <w:color w:val="FFFFFF" w:themeColor="background1"/>
                <w:sz w:val="20"/>
                <w:szCs w:val="20"/>
              </w:rPr>
              <w:t>Total Number of Pelvis Ultrasound Episodes</w:t>
            </w:r>
          </w:p>
        </w:tc>
        <w:tc>
          <w:tcPr>
            <w:tcW w:w="2551" w:type="dxa"/>
            <w:shd w:val="clear" w:color="auto" w:fill="006600"/>
            <w:vAlign w:val="center"/>
            <w:hideMark/>
          </w:tcPr>
          <w:p w14:paraId="1DF59ABF" w14:textId="5B53B164" w:rsidR="00215EB0" w:rsidRPr="00161BC6" w:rsidRDefault="00161BC6" w:rsidP="00161BC6">
            <w:pPr>
              <w:rPr>
                <w:b/>
                <w:color w:val="FFFFFF" w:themeColor="background1"/>
                <w:sz w:val="20"/>
                <w:szCs w:val="20"/>
              </w:rPr>
            </w:pPr>
            <w:r>
              <w:rPr>
                <w:b/>
                <w:color w:val="FFFFFF" w:themeColor="background1"/>
                <w:sz w:val="20"/>
                <w:szCs w:val="20"/>
              </w:rPr>
              <w:t>Number of services for 55065</w:t>
            </w:r>
          </w:p>
        </w:tc>
        <w:tc>
          <w:tcPr>
            <w:tcW w:w="2693" w:type="dxa"/>
            <w:shd w:val="clear" w:color="auto" w:fill="006600"/>
            <w:vAlign w:val="center"/>
            <w:hideMark/>
          </w:tcPr>
          <w:p w14:paraId="723E4670" w14:textId="72273FFB" w:rsidR="00215EB0" w:rsidRPr="00161BC6" w:rsidRDefault="00161BC6" w:rsidP="00161BC6">
            <w:pPr>
              <w:rPr>
                <w:b/>
                <w:color w:val="FFFFFF" w:themeColor="background1"/>
                <w:sz w:val="20"/>
                <w:szCs w:val="20"/>
              </w:rPr>
            </w:pPr>
            <w:r>
              <w:rPr>
                <w:b/>
                <w:color w:val="FFFFFF" w:themeColor="background1"/>
                <w:sz w:val="20"/>
                <w:szCs w:val="20"/>
              </w:rPr>
              <w:t xml:space="preserve">Number of </w:t>
            </w:r>
            <w:r w:rsidRPr="00161BC6">
              <w:rPr>
                <w:b/>
                <w:color w:val="FFFFFF" w:themeColor="background1"/>
                <w:sz w:val="20"/>
                <w:szCs w:val="20"/>
              </w:rPr>
              <w:t xml:space="preserve"> </w:t>
            </w:r>
            <w:r>
              <w:rPr>
                <w:b/>
                <w:color w:val="FFFFFF" w:themeColor="background1"/>
                <w:sz w:val="20"/>
                <w:szCs w:val="20"/>
              </w:rPr>
              <w:t>s</w:t>
            </w:r>
            <w:r w:rsidRPr="00161BC6">
              <w:rPr>
                <w:b/>
                <w:color w:val="FFFFFF" w:themeColor="background1"/>
                <w:sz w:val="20"/>
                <w:szCs w:val="20"/>
              </w:rPr>
              <w:t>ervices</w:t>
            </w:r>
            <w:r>
              <w:rPr>
                <w:b/>
                <w:color w:val="FFFFFF" w:themeColor="background1"/>
                <w:sz w:val="20"/>
                <w:szCs w:val="20"/>
              </w:rPr>
              <w:t xml:space="preserve"> for 55068 </w:t>
            </w:r>
          </w:p>
        </w:tc>
      </w:tr>
      <w:tr w:rsidR="00215EB0" w:rsidRPr="0064534F" w14:paraId="3A025159" w14:textId="77777777" w:rsidTr="001E162B">
        <w:trPr>
          <w:trHeight w:val="300"/>
        </w:trPr>
        <w:tc>
          <w:tcPr>
            <w:tcW w:w="692" w:type="dxa"/>
            <w:shd w:val="clear" w:color="auto" w:fill="auto"/>
            <w:noWrap/>
            <w:vAlign w:val="center"/>
            <w:hideMark/>
          </w:tcPr>
          <w:p w14:paraId="42ABEF65" w14:textId="77777777" w:rsidR="00215EB0" w:rsidRPr="003200F5" w:rsidRDefault="00215EB0" w:rsidP="00316893">
            <w:pPr>
              <w:jc w:val="center"/>
              <w:rPr>
                <w:sz w:val="20"/>
              </w:rPr>
            </w:pPr>
            <w:r w:rsidRPr="003200F5">
              <w:rPr>
                <w:sz w:val="20"/>
              </w:rPr>
              <w:t>ACT</w:t>
            </w:r>
          </w:p>
        </w:tc>
        <w:tc>
          <w:tcPr>
            <w:tcW w:w="2110" w:type="dxa"/>
            <w:shd w:val="clear" w:color="auto" w:fill="auto"/>
            <w:noWrap/>
            <w:vAlign w:val="center"/>
            <w:hideMark/>
          </w:tcPr>
          <w:p w14:paraId="590BCC9B" w14:textId="77777777" w:rsidR="00215EB0" w:rsidRPr="003200F5" w:rsidRDefault="00215EB0" w:rsidP="001E162B">
            <w:pPr>
              <w:rPr>
                <w:sz w:val="20"/>
              </w:rPr>
            </w:pPr>
            <w:r w:rsidRPr="003200F5">
              <w:rPr>
                <w:sz w:val="20"/>
              </w:rPr>
              <w:t>193</w:t>
            </w:r>
          </w:p>
        </w:tc>
        <w:tc>
          <w:tcPr>
            <w:tcW w:w="2551" w:type="dxa"/>
            <w:shd w:val="clear" w:color="000000" w:fill="FFFFFF"/>
            <w:noWrap/>
            <w:vAlign w:val="center"/>
            <w:hideMark/>
          </w:tcPr>
          <w:p w14:paraId="34B54B1F" w14:textId="77777777" w:rsidR="00215EB0" w:rsidRPr="003200F5" w:rsidRDefault="00215EB0" w:rsidP="001E162B">
            <w:pPr>
              <w:rPr>
                <w:sz w:val="20"/>
              </w:rPr>
            </w:pPr>
            <w:r w:rsidRPr="003200F5">
              <w:rPr>
                <w:sz w:val="20"/>
              </w:rPr>
              <w:t>88</w:t>
            </w:r>
          </w:p>
        </w:tc>
        <w:tc>
          <w:tcPr>
            <w:tcW w:w="2693" w:type="dxa"/>
            <w:shd w:val="clear" w:color="000000" w:fill="FFFFFF"/>
            <w:noWrap/>
            <w:vAlign w:val="center"/>
            <w:hideMark/>
          </w:tcPr>
          <w:p w14:paraId="2A0FC4EC" w14:textId="77777777" w:rsidR="00215EB0" w:rsidRPr="003200F5" w:rsidRDefault="00215EB0" w:rsidP="001E162B">
            <w:pPr>
              <w:rPr>
                <w:sz w:val="20"/>
              </w:rPr>
            </w:pPr>
            <w:r w:rsidRPr="003200F5">
              <w:rPr>
                <w:sz w:val="20"/>
              </w:rPr>
              <w:t>183</w:t>
            </w:r>
          </w:p>
        </w:tc>
      </w:tr>
      <w:tr w:rsidR="00215EB0" w:rsidRPr="0064534F" w14:paraId="4DB406D7" w14:textId="77777777" w:rsidTr="001E162B">
        <w:trPr>
          <w:trHeight w:val="300"/>
        </w:trPr>
        <w:tc>
          <w:tcPr>
            <w:tcW w:w="692" w:type="dxa"/>
            <w:shd w:val="clear" w:color="auto" w:fill="auto"/>
            <w:noWrap/>
            <w:vAlign w:val="center"/>
            <w:hideMark/>
          </w:tcPr>
          <w:p w14:paraId="05F7A558" w14:textId="77777777" w:rsidR="00215EB0" w:rsidRPr="003200F5" w:rsidRDefault="00215EB0" w:rsidP="00316893">
            <w:pPr>
              <w:jc w:val="center"/>
              <w:rPr>
                <w:sz w:val="20"/>
              </w:rPr>
            </w:pPr>
            <w:r w:rsidRPr="003200F5">
              <w:rPr>
                <w:sz w:val="20"/>
              </w:rPr>
              <w:t>NSW</w:t>
            </w:r>
          </w:p>
        </w:tc>
        <w:tc>
          <w:tcPr>
            <w:tcW w:w="2110" w:type="dxa"/>
            <w:shd w:val="clear" w:color="auto" w:fill="auto"/>
            <w:noWrap/>
            <w:vAlign w:val="center"/>
            <w:hideMark/>
          </w:tcPr>
          <w:p w14:paraId="088EC490" w14:textId="77777777" w:rsidR="00215EB0" w:rsidRPr="003200F5" w:rsidRDefault="00215EB0" w:rsidP="001E162B">
            <w:pPr>
              <w:rPr>
                <w:sz w:val="20"/>
              </w:rPr>
            </w:pPr>
            <w:r w:rsidRPr="003200F5">
              <w:rPr>
                <w:sz w:val="20"/>
              </w:rPr>
              <w:t>12,314</w:t>
            </w:r>
          </w:p>
        </w:tc>
        <w:tc>
          <w:tcPr>
            <w:tcW w:w="2551" w:type="dxa"/>
            <w:shd w:val="clear" w:color="000000" w:fill="FFFFFF"/>
            <w:noWrap/>
            <w:vAlign w:val="center"/>
            <w:hideMark/>
          </w:tcPr>
          <w:p w14:paraId="68178680" w14:textId="77777777" w:rsidR="00215EB0" w:rsidRPr="003200F5" w:rsidRDefault="00215EB0" w:rsidP="001E162B">
            <w:pPr>
              <w:rPr>
                <w:sz w:val="20"/>
              </w:rPr>
            </w:pPr>
            <w:r w:rsidRPr="003200F5">
              <w:rPr>
                <w:sz w:val="20"/>
              </w:rPr>
              <w:t>11,248</w:t>
            </w:r>
          </w:p>
        </w:tc>
        <w:tc>
          <w:tcPr>
            <w:tcW w:w="2693" w:type="dxa"/>
            <w:shd w:val="clear" w:color="000000" w:fill="FFFFFF"/>
            <w:noWrap/>
            <w:vAlign w:val="center"/>
            <w:hideMark/>
          </w:tcPr>
          <w:p w14:paraId="698FD38F" w14:textId="77777777" w:rsidR="00215EB0" w:rsidRPr="003200F5" w:rsidRDefault="00215EB0" w:rsidP="001E162B">
            <w:pPr>
              <w:rPr>
                <w:sz w:val="20"/>
              </w:rPr>
            </w:pPr>
            <w:r w:rsidRPr="003200F5">
              <w:rPr>
                <w:sz w:val="20"/>
              </w:rPr>
              <w:t>4,260</w:t>
            </w:r>
          </w:p>
        </w:tc>
      </w:tr>
      <w:tr w:rsidR="00215EB0" w:rsidRPr="0064534F" w14:paraId="4FD242FB" w14:textId="77777777" w:rsidTr="001E162B">
        <w:trPr>
          <w:trHeight w:val="300"/>
        </w:trPr>
        <w:tc>
          <w:tcPr>
            <w:tcW w:w="692" w:type="dxa"/>
            <w:shd w:val="clear" w:color="auto" w:fill="auto"/>
            <w:noWrap/>
            <w:vAlign w:val="center"/>
            <w:hideMark/>
          </w:tcPr>
          <w:p w14:paraId="0E77438B" w14:textId="77777777" w:rsidR="00215EB0" w:rsidRPr="003200F5" w:rsidRDefault="00215EB0" w:rsidP="00316893">
            <w:pPr>
              <w:jc w:val="center"/>
              <w:rPr>
                <w:sz w:val="20"/>
              </w:rPr>
            </w:pPr>
            <w:r w:rsidRPr="003200F5">
              <w:rPr>
                <w:sz w:val="20"/>
              </w:rPr>
              <w:t>NT</w:t>
            </w:r>
          </w:p>
        </w:tc>
        <w:tc>
          <w:tcPr>
            <w:tcW w:w="2110" w:type="dxa"/>
            <w:shd w:val="clear" w:color="auto" w:fill="auto"/>
            <w:noWrap/>
            <w:vAlign w:val="center"/>
            <w:hideMark/>
          </w:tcPr>
          <w:p w14:paraId="1066F262" w14:textId="77777777" w:rsidR="00215EB0" w:rsidRPr="003200F5" w:rsidRDefault="00215EB0" w:rsidP="001E162B">
            <w:pPr>
              <w:rPr>
                <w:sz w:val="20"/>
              </w:rPr>
            </w:pPr>
            <w:r w:rsidRPr="003200F5">
              <w:rPr>
                <w:sz w:val="20"/>
              </w:rPr>
              <w:t>106</w:t>
            </w:r>
          </w:p>
        </w:tc>
        <w:tc>
          <w:tcPr>
            <w:tcW w:w="2551" w:type="dxa"/>
            <w:shd w:val="clear" w:color="000000" w:fill="FFFFFF"/>
            <w:noWrap/>
            <w:vAlign w:val="center"/>
            <w:hideMark/>
          </w:tcPr>
          <w:p w14:paraId="586D46A2" w14:textId="77777777" w:rsidR="00215EB0" w:rsidRPr="003200F5" w:rsidRDefault="00215EB0" w:rsidP="001E162B">
            <w:pPr>
              <w:rPr>
                <w:sz w:val="20"/>
              </w:rPr>
            </w:pPr>
            <w:r w:rsidRPr="003200F5">
              <w:rPr>
                <w:sz w:val="20"/>
              </w:rPr>
              <w:t>115</w:t>
            </w:r>
          </w:p>
        </w:tc>
        <w:tc>
          <w:tcPr>
            <w:tcW w:w="2693" w:type="dxa"/>
            <w:shd w:val="clear" w:color="000000" w:fill="FFFFFF"/>
            <w:noWrap/>
            <w:vAlign w:val="center"/>
            <w:hideMark/>
          </w:tcPr>
          <w:p w14:paraId="733B950F" w14:textId="77777777" w:rsidR="00215EB0" w:rsidRPr="003200F5" w:rsidRDefault="00215EB0" w:rsidP="001E162B">
            <w:pPr>
              <w:rPr>
                <w:sz w:val="20"/>
              </w:rPr>
            </w:pPr>
            <w:r w:rsidRPr="003200F5">
              <w:rPr>
                <w:sz w:val="20"/>
              </w:rPr>
              <w:t>6</w:t>
            </w:r>
          </w:p>
        </w:tc>
      </w:tr>
      <w:tr w:rsidR="00215EB0" w:rsidRPr="0064534F" w14:paraId="630D6C07" w14:textId="77777777" w:rsidTr="001E162B">
        <w:trPr>
          <w:trHeight w:val="300"/>
        </w:trPr>
        <w:tc>
          <w:tcPr>
            <w:tcW w:w="692" w:type="dxa"/>
            <w:shd w:val="clear" w:color="auto" w:fill="auto"/>
            <w:noWrap/>
            <w:vAlign w:val="center"/>
            <w:hideMark/>
          </w:tcPr>
          <w:p w14:paraId="50606BA1" w14:textId="77777777" w:rsidR="00215EB0" w:rsidRPr="003200F5" w:rsidRDefault="00215EB0" w:rsidP="00316893">
            <w:pPr>
              <w:jc w:val="center"/>
              <w:rPr>
                <w:sz w:val="20"/>
              </w:rPr>
            </w:pPr>
            <w:r w:rsidRPr="003200F5">
              <w:rPr>
                <w:sz w:val="20"/>
              </w:rPr>
              <w:t>QLD</w:t>
            </w:r>
          </w:p>
        </w:tc>
        <w:tc>
          <w:tcPr>
            <w:tcW w:w="2110" w:type="dxa"/>
            <w:shd w:val="clear" w:color="auto" w:fill="auto"/>
            <w:noWrap/>
            <w:vAlign w:val="center"/>
            <w:hideMark/>
          </w:tcPr>
          <w:p w14:paraId="1E0DCE2A" w14:textId="77777777" w:rsidR="00215EB0" w:rsidRPr="003200F5" w:rsidRDefault="00215EB0" w:rsidP="001E162B">
            <w:pPr>
              <w:rPr>
                <w:sz w:val="20"/>
              </w:rPr>
            </w:pPr>
            <w:r w:rsidRPr="003200F5">
              <w:rPr>
                <w:sz w:val="20"/>
              </w:rPr>
              <w:t>4,039</w:t>
            </w:r>
          </w:p>
        </w:tc>
        <w:tc>
          <w:tcPr>
            <w:tcW w:w="2551" w:type="dxa"/>
            <w:shd w:val="clear" w:color="000000" w:fill="FFFFFF"/>
            <w:noWrap/>
            <w:vAlign w:val="center"/>
            <w:hideMark/>
          </w:tcPr>
          <w:p w14:paraId="12AAF076" w14:textId="77777777" w:rsidR="00215EB0" w:rsidRPr="003200F5" w:rsidRDefault="00215EB0" w:rsidP="001E162B">
            <w:pPr>
              <w:rPr>
                <w:sz w:val="20"/>
              </w:rPr>
            </w:pPr>
            <w:r w:rsidRPr="003200F5">
              <w:rPr>
                <w:sz w:val="20"/>
              </w:rPr>
              <w:t>3,006</w:t>
            </w:r>
          </w:p>
        </w:tc>
        <w:tc>
          <w:tcPr>
            <w:tcW w:w="2693" w:type="dxa"/>
            <w:shd w:val="clear" w:color="000000" w:fill="FFFFFF"/>
            <w:noWrap/>
            <w:vAlign w:val="center"/>
            <w:hideMark/>
          </w:tcPr>
          <w:p w14:paraId="42D7921E" w14:textId="77777777" w:rsidR="00215EB0" w:rsidRPr="003200F5" w:rsidRDefault="00215EB0" w:rsidP="001E162B">
            <w:pPr>
              <w:rPr>
                <w:sz w:val="20"/>
              </w:rPr>
            </w:pPr>
            <w:r w:rsidRPr="003200F5">
              <w:rPr>
                <w:sz w:val="20"/>
              </w:rPr>
              <w:t>2,045</w:t>
            </w:r>
          </w:p>
        </w:tc>
      </w:tr>
      <w:tr w:rsidR="00215EB0" w:rsidRPr="0064534F" w14:paraId="10419261" w14:textId="77777777" w:rsidTr="001E162B">
        <w:trPr>
          <w:trHeight w:val="300"/>
        </w:trPr>
        <w:tc>
          <w:tcPr>
            <w:tcW w:w="692" w:type="dxa"/>
            <w:shd w:val="clear" w:color="auto" w:fill="auto"/>
            <w:noWrap/>
            <w:vAlign w:val="center"/>
            <w:hideMark/>
          </w:tcPr>
          <w:p w14:paraId="14F62E4C" w14:textId="77777777" w:rsidR="00215EB0" w:rsidRPr="003200F5" w:rsidRDefault="00215EB0" w:rsidP="00316893">
            <w:pPr>
              <w:jc w:val="center"/>
              <w:rPr>
                <w:sz w:val="20"/>
              </w:rPr>
            </w:pPr>
            <w:r w:rsidRPr="003200F5">
              <w:rPr>
                <w:sz w:val="20"/>
              </w:rPr>
              <w:t>SA</w:t>
            </w:r>
          </w:p>
        </w:tc>
        <w:tc>
          <w:tcPr>
            <w:tcW w:w="2110" w:type="dxa"/>
            <w:shd w:val="clear" w:color="auto" w:fill="auto"/>
            <w:noWrap/>
            <w:vAlign w:val="center"/>
            <w:hideMark/>
          </w:tcPr>
          <w:p w14:paraId="435AE6B6" w14:textId="77777777" w:rsidR="00215EB0" w:rsidRPr="003200F5" w:rsidRDefault="00215EB0" w:rsidP="001E162B">
            <w:pPr>
              <w:rPr>
                <w:sz w:val="20"/>
              </w:rPr>
            </w:pPr>
            <w:r w:rsidRPr="003200F5">
              <w:rPr>
                <w:sz w:val="20"/>
              </w:rPr>
              <w:t>1,663</w:t>
            </w:r>
          </w:p>
        </w:tc>
        <w:tc>
          <w:tcPr>
            <w:tcW w:w="2551" w:type="dxa"/>
            <w:shd w:val="clear" w:color="000000" w:fill="FFFFFF"/>
            <w:noWrap/>
            <w:vAlign w:val="center"/>
            <w:hideMark/>
          </w:tcPr>
          <w:p w14:paraId="1151AA70" w14:textId="77777777" w:rsidR="00215EB0" w:rsidRPr="003200F5" w:rsidRDefault="00215EB0" w:rsidP="001E162B">
            <w:pPr>
              <w:rPr>
                <w:sz w:val="20"/>
              </w:rPr>
            </w:pPr>
            <w:r w:rsidRPr="003200F5">
              <w:rPr>
                <w:sz w:val="20"/>
              </w:rPr>
              <w:t>1,668</w:t>
            </w:r>
          </w:p>
        </w:tc>
        <w:tc>
          <w:tcPr>
            <w:tcW w:w="2693" w:type="dxa"/>
            <w:shd w:val="clear" w:color="000000" w:fill="FFFFFF"/>
            <w:noWrap/>
            <w:vAlign w:val="center"/>
            <w:hideMark/>
          </w:tcPr>
          <w:p w14:paraId="050447C2" w14:textId="77777777" w:rsidR="00215EB0" w:rsidRPr="003200F5" w:rsidRDefault="00215EB0" w:rsidP="001E162B">
            <w:pPr>
              <w:rPr>
                <w:sz w:val="20"/>
              </w:rPr>
            </w:pPr>
            <w:r w:rsidRPr="003200F5">
              <w:rPr>
                <w:sz w:val="20"/>
              </w:rPr>
              <w:t>345</w:t>
            </w:r>
          </w:p>
        </w:tc>
      </w:tr>
      <w:tr w:rsidR="00215EB0" w:rsidRPr="0064534F" w14:paraId="69F14E1E" w14:textId="77777777" w:rsidTr="001E162B">
        <w:trPr>
          <w:trHeight w:val="300"/>
        </w:trPr>
        <w:tc>
          <w:tcPr>
            <w:tcW w:w="692" w:type="dxa"/>
            <w:shd w:val="clear" w:color="auto" w:fill="auto"/>
            <w:noWrap/>
            <w:vAlign w:val="center"/>
            <w:hideMark/>
          </w:tcPr>
          <w:p w14:paraId="3E994FDB" w14:textId="77777777" w:rsidR="00215EB0" w:rsidRPr="003200F5" w:rsidRDefault="00215EB0" w:rsidP="00316893">
            <w:pPr>
              <w:jc w:val="center"/>
              <w:rPr>
                <w:sz w:val="20"/>
              </w:rPr>
            </w:pPr>
            <w:r w:rsidRPr="003200F5">
              <w:rPr>
                <w:sz w:val="20"/>
              </w:rPr>
              <w:t>TAS</w:t>
            </w:r>
          </w:p>
        </w:tc>
        <w:tc>
          <w:tcPr>
            <w:tcW w:w="2110" w:type="dxa"/>
            <w:shd w:val="clear" w:color="auto" w:fill="auto"/>
            <w:noWrap/>
            <w:vAlign w:val="center"/>
            <w:hideMark/>
          </w:tcPr>
          <w:p w14:paraId="1A995C61" w14:textId="77777777" w:rsidR="00215EB0" w:rsidRPr="003200F5" w:rsidRDefault="00215EB0" w:rsidP="001E162B">
            <w:pPr>
              <w:rPr>
                <w:sz w:val="20"/>
              </w:rPr>
            </w:pPr>
            <w:r w:rsidRPr="003200F5">
              <w:rPr>
                <w:sz w:val="20"/>
              </w:rPr>
              <w:t>534</w:t>
            </w:r>
          </w:p>
        </w:tc>
        <w:tc>
          <w:tcPr>
            <w:tcW w:w="2551" w:type="dxa"/>
            <w:shd w:val="clear" w:color="000000" w:fill="FFFFFF"/>
            <w:noWrap/>
            <w:vAlign w:val="center"/>
            <w:hideMark/>
          </w:tcPr>
          <w:p w14:paraId="0879A439" w14:textId="77777777" w:rsidR="00215EB0" w:rsidRPr="003200F5" w:rsidRDefault="00215EB0" w:rsidP="001E162B">
            <w:pPr>
              <w:rPr>
                <w:sz w:val="20"/>
              </w:rPr>
            </w:pPr>
            <w:r w:rsidRPr="003200F5">
              <w:rPr>
                <w:sz w:val="20"/>
              </w:rPr>
              <w:t>369</w:t>
            </w:r>
          </w:p>
        </w:tc>
        <w:tc>
          <w:tcPr>
            <w:tcW w:w="2693" w:type="dxa"/>
            <w:shd w:val="clear" w:color="000000" w:fill="FFFFFF"/>
            <w:noWrap/>
            <w:vAlign w:val="center"/>
            <w:hideMark/>
          </w:tcPr>
          <w:p w14:paraId="3D9DCDEA" w14:textId="77777777" w:rsidR="00215EB0" w:rsidRPr="003200F5" w:rsidRDefault="00215EB0" w:rsidP="001E162B">
            <w:pPr>
              <w:rPr>
                <w:sz w:val="20"/>
              </w:rPr>
            </w:pPr>
            <w:r w:rsidRPr="003200F5">
              <w:rPr>
                <w:sz w:val="20"/>
              </w:rPr>
              <w:t>215</w:t>
            </w:r>
          </w:p>
        </w:tc>
      </w:tr>
      <w:tr w:rsidR="00215EB0" w:rsidRPr="0064534F" w14:paraId="29CEF608" w14:textId="77777777" w:rsidTr="001E162B">
        <w:trPr>
          <w:trHeight w:val="300"/>
        </w:trPr>
        <w:tc>
          <w:tcPr>
            <w:tcW w:w="692" w:type="dxa"/>
            <w:shd w:val="clear" w:color="auto" w:fill="auto"/>
            <w:noWrap/>
            <w:vAlign w:val="center"/>
            <w:hideMark/>
          </w:tcPr>
          <w:p w14:paraId="694EB302" w14:textId="77777777" w:rsidR="00215EB0" w:rsidRPr="003200F5" w:rsidRDefault="00215EB0" w:rsidP="00316893">
            <w:pPr>
              <w:jc w:val="center"/>
              <w:rPr>
                <w:sz w:val="20"/>
              </w:rPr>
            </w:pPr>
            <w:r w:rsidRPr="003200F5">
              <w:rPr>
                <w:sz w:val="20"/>
              </w:rPr>
              <w:t>VIC</w:t>
            </w:r>
          </w:p>
        </w:tc>
        <w:tc>
          <w:tcPr>
            <w:tcW w:w="2110" w:type="dxa"/>
            <w:shd w:val="clear" w:color="auto" w:fill="auto"/>
            <w:noWrap/>
            <w:vAlign w:val="center"/>
            <w:hideMark/>
          </w:tcPr>
          <w:p w14:paraId="0B3632F7" w14:textId="77777777" w:rsidR="00215EB0" w:rsidRPr="003200F5" w:rsidRDefault="00215EB0" w:rsidP="001E162B">
            <w:pPr>
              <w:rPr>
                <w:sz w:val="20"/>
              </w:rPr>
            </w:pPr>
            <w:r w:rsidRPr="003200F5">
              <w:rPr>
                <w:sz w:val="20"/>
              </w:rPr>
              <w:t>5,729</w:t>
            </w:r>
          </w:p>
        </w:tc>
        <w:tc>
          <w:tcPr>
            <w:tcW w:w="2551" w:type="dxa"/>
            <w:shd w:val="clear" w:color="000000" w:fill="FFFFFF"/>
            <w:noWrap/>
            <w:vAlign w:val="center"/>
            <w:hideMark/>
          </w:tcPr>
          <w:p w14:paraId="394DDC09" w14:textId="77777777" w:rsidR="00215EB0" w:rsidRPr="003200F5" w:rsidRDefault="00215EB0" w:rsidP="001E162B">
            <w:pPr>
              <w:rPr>
                <w:sz w:val="20"/>
              </w:rPr>
            </w:pPr>
            <w:r w:rsidRPr="003200F5">
              <w:rPr>
                <w:sz w:val="20"/>
              </w:rPr>
              <w:t>4,514</w:t>
            </w:r>
          </w:p>
        </w:tc>
        <w:tc>
          <w:tcPr>
            <w:tcW w:w="2693" w:type="dxa"/>
            <w:shd w:val="clear" w:color="000000" w:fill="FFFFFF"/>
            <w:noWrap/>
            <w:vAlign w:val="center"/>
            <w:hideMark/>
          </w:tcPr>
          <w:p w14:paraId="7AFF28D9" w14:textId="77777777" w:rsidR="00215EB0" w:rsidRPr="003200F5" w:rsidRDefault="00215EB0" w:rsidP="001E162B">
            <w:pPr>
              <w:rPr>
                <w:sz w:val="20"/>
              </w:rPr>
            </w:pPr>
            <w:r w:rsidRPr="003200F5">
              <w:rPr>
                <w:sz w:val="20"/>
              </w:rPr>
              <w:t>2,317</w:t>
            </w:r>
          </w:p>
        </w:tc>
      </w:tr>
      <w:tr w:rsidR="00215EB0" w:rsidRPr="0064534F" w14:paraId="7219660E" w14:textId="77777777" w:rsidTr="001E162B">
        <w:trPr>
          <w:trHeight w:val="300"/>
        </w:trPr>
        <w:tc>
          <w:tcPr>
            <w:tcW w:w="692" w:type="dxa"/>
            <w:shd w:val="clear" w:color="auto" w:fill="auto"/>
            <w:noWrap/>
            <w:vAlign w:val="center"/>
            <w:hideMark/>
          </w:tcPr>
          <w:p w14:paraId="03C16BA6" w14:textId="77777777" w:rsidR="00215EB0" w:rsidRPr="003200F5" w:rsidRDefault="00215EB0" w:rsidP="00316893">
            <w:pPr>
              <w:jc w:val="center"/>
              <w:rPr>
                <w:sz w:val="20"/>
              </w:rPr>
            </w:pPr>
            <w:r w:rsidRPr="003200F5">
              <w:rPr>
                <w:sz w:val="20"/>
              </w:rPr>
              <w:t>WA</w:t>
            </w:r>
          </w:p>
        </w:tc>
        <w:tc>
          <w:tcPr>
            <w:tcW w:w="2110" w:type="dxa"/>
            <w:shd w:val="clear" w:color="auto" w:fill="auto"/>
            <w:noWrap/>
            <w:vAlign w:val="center"/>
            <w:hideMark/>
          </w:tcPr>
          <w:p w14:paraId="2E4B7182" w14:textId="77777777" w:rsidR="00215EB0" w:rsidRPr="003200F5" w:rsidRDefault="00215EB0" w:rsidP="001E162B">
            <w:pPr>
              <w:rPr>
                <w:sz w:val="20"/>
              </w:rPr>
            </w:pPr>
            <w:r w:rsidRPr="003200F5">
              <w:rPr>
                <w:sz w:val="20"/>
              </w:rPr>
              <w:t>2,071</w:t>
            </w:r>
          </w:p>
        </w:tc>
        <w:tc>
          <w:tcPr>
            <w:tcW w:w="2551" w:type="dxa"/>
            <w:shd w:val="clear" w:color="000000" w:fill="FFFFFF"/>
            <w:noWrap/>
            <w:vAlign w:val="center"/>
            <w:hideMark/>
          </w:tcPr>
          <w:p w14:paraId="1F4E5687" w14:textId="77777777" w:rsidR="00215EB0" w:rsidRPr="003200F5" w:rsidRDefault="00215EB0" w:rsidP="001E162B">
            <w:pPr>
              <w:rPr>
                <w:sz w:val="20"/>
              </w:rPr>
            </w:pPr>
            <w:r w:rsidRPr="003200F5">
              <w:rPr>
                <w:sz w:val="20"/>
              </w:rPr>
              <w:t>1,459</w:t>
            </w:r>
          </w:p>
        </w:tc>
        <w:tc>
          <w:tcPr>
            <w:tcW w:w="2693" w:type="dxa"/>
            <w:shd w:val="clear" w:color="000000" w:fill="FFFFFF"/>
            <w:noWrap/>
            <w:vAlign w:val="center"/>
            <w:hideMark/>
          </w:tcPr>
          <w:p w14:paraId="1B5A4BC4" w14:textId="77777777" w:rsidR="00215EB0" w:rsidRPr="003200F5" w:rsidRDefault="00215EB0" w:rsidP="001E162B">
            <w:pPr>
              <w:rPr>
                <w:sz w:val="20"/>
              </w:rPr>
            </w:pPr>
            <w:r w:rsidRPr="003200F5">
              <w:rPr>
                <w:sz w:val="20"/>
              </w:rPr>
              <w:t>1,067</w:t>
            </w:r>
          </w:p>
        </w:tc>
      </w:tr>
    </w:tbl>
    <w:p w14:paraId="1EA5A6C1" w14:textId="7125A43C" w:rsidR="00215EB0" w:rsidRPr="003200F5" w:rsidRDefault="00215EB0" w:rsidP="003200F5">
      <w:pPr>
        <w:pStyle w:val="DICCtableheading"/>
        <w:spacing w:before="120" w:after="120"/>
        <w:rPr>
          <w:b w:val="0"/>
        </w:rPr>
      </w:pPr>
      <w:r w:rsidRPr="00161BC6">
        <w:rPr>
          <w:b w:val="0"/>
        </w:rPr>
        <w:t>np – not for publishing due to small service volume</w:t>
      </w:r>
      <w:r w:rsidR="00161BC6" w:rsidRPr="00161BC6">
        <w:rPr>
          <w:b w:val="0"/>
        </w:rPr>
        <w:t>.</w:t>
      </w:r>
      <w:bookmarkStart w:id="486" w:name="_Toc507165620"/>
    </w:p>
    <w:p w14:paraId="7D55CF28" w14:textId="7A2DE9B7" w:rsidR="005679E9" w:rsidRPr="00D52480" w:rsidRDefault="005679E9" w:rsidP="009E6E27">
      <w:pPr>
        <w:pStyle w:val="NormalBulleted"/>
        <w:spacing w:after="120" w:afterAutospacing="0" w:line="288" w:lineRule="auto"/>
        <w:rPr>
          <w:lang w:val="en-GB"/>
        </w:rPr>
      </w:pPr>
      <w:bookmarkStart w:id="487" w:name="_Toc507165621"/>
      <w:bookmarkStart w:id="488" w:name="_Toc394523095"/>
      <w:bookmarkStart w:id="489" w:name="_Toc394523176"/>
      <w:bookmarkStart w:id="490" w:name="_Toc520709120"/>
      <w:bookmarkStart w:id="491" w:name="_Toc394622267"/>
      <w:bookmarkEnd w:id="486"/>
      <w:r w:rsidRPr="00D52480">
        <w:rPr>
          <w:lang w:val="en-GB"/>
        </w:rPr>
        <w:t>The Committee reviewed items for nuchal translucency (NT) assessment and gave consideration to whether these items could be incorporated into the items for 12-16 week ultrasound. However, the Committee noted the discrepancy between the clinical indications for NT assessment, which can be performed prior to 12 weeks, and the 12-16 week ultrasound items. In addition, the Committee noted that deleting the NT assessment items would leave no way of tracking the usage of NT assessment.</w:t>
      </w:r>
    </w:p>
    <w:p w14:paraId="4E6BFB5B" w14:textId="2BE90DAE" w:rsidR="005679E9" w:rsidRDefault="005679E9" w:rsidP="009E6E27">
      <w:pPr>
        <w:pStyle w:val="NormalBulleted"/>
        <w:spacing w:after="120" w:afterAutospacing="0" w:line="288" w:lineRule="auto"/>
        <w:rPr>
          <w:lang w:val="en-GB"/>
        </w:rPr>
      </w:pPr>
      <w:r w:rsidRPr="00D52480">
        <w:rPr>
          <w:lang w:val="en-GB"/>
        </w:rPr>
        <w:t xml:space="preserve">The Committee recommended </w:t>
      </w:r>
      <w:r w:rsidR="00D52480">
        <w:rPr>
          <w:lang w:val="en-GB"/>
        </w:rPr>
        <w:t>future</w:t>
      </w:r>
      <w:r w:rsidRPr="00D52480">
        <w:rPr>
          <w:lang w:val="en-GB"/>
        </w:rPr>
        <w:t xml:space="preserve"> consideration be given to appropriateness of the current items for NT assessment as standalone items, by a properly constituted expert working group that includes both radiologists and obstetricians.</w:t>
      </w:r>
    </w:p>
    <w:p w14:paraId="401B8C40" w14:textId="193B6D14" w:rsidR="00215EB0" w:rsidRDefault="00215EB0" w:rsidP="009E6E27">
      <w:pPr>
        <w:pStyle w:val="NormalBulleted"/>
        <w:spacing w:after="120" w:afterAutospacing="0" w:line="288" w:lineRule="auto"/>
        <w:rPr>
          <w:lang w:val="en-GB"/>
        </w:rPr>
      </w:pPr>
      <w:r>
        <w:rPr>
          <w:lang w:val="en-GB"/>
        </w:rPr>
        <w:t>Table 4</w:t>
      </w:r>
      <w:r w:rsidR="00D00CD8">
        <w:rPr>
          <w:lang w:val="en-GB"/>
        </w:rPr>
        <w:t>6</w:t>
      </w:r>
      <w:r w:rsidR="001E162B">
        <w:rPr>
          <w:lang w:val="en-GB"/>
        </w:rPr>
        <w:t xml:space="preserve"> (below)</w:t>
      </w:r>
      <w:r w:rsidR="008633CF">
        <w:rPr>
          <w:lang w:val="en-GB"/>
        </w:rPr>
        <w:t xml:space="preserve"> shows the NT assessment</w:t>
      </w:r>
      <w:r>
        <w:rPr>
          <w:lang w:val="en-GB"/>
        </w:rPr>
        <w:t xml:space="preserve"> items reviewed</w:t>
      </w:r>
      <w:r w:rsidR="008633CF">
        <w:rPr>
          <w:lang w:val="en-GB"/>
        </w:rPr>
        <w:t>,</w:t>
      </w:r>
      <w:r>
        <w:rPr>
          <w:lang w:val="en-GB"/>
        </w:rPr>
        <w:t xml:space="preserve"> along with their corresponding MBS fee, number of services and value of benefits paid (</w:t>
      </w:r>
      <w:r w:rsidR="005B2379">
        <w:rPr>
          <w:lang w:val="en-GB"/>
        </w:rPr>
        <w:t>2014/</w:t>
      </w:r>
      <w:r>
        <w:rPr>
          <w:lang w:val="en-GB"/>
        </w:rPr>
        <w:t>15).</w:t>
      </w:r>
      <w:bookmarkEnd w:id="487"/>
      <w:bookmarkEnd w:id="488"/>
      <w:bookmarkEnd w:id="489"/>
      <w:bookmarkEnd w:id="490"/>
      <w:bookmarkEnd w:id="491"/>
    </w:p>
    <w:p w14:paraId="7BE04DC3" w14:textId="2BB8F5C9" w:rsidR="00215EB0" w:rsidRPr="005B2379" w:rsidRDefault="005B2379" w:rsidP="005B2379">
      <w:pPr>
        <w:pStyle w:val="Caption"/>
        <w:rPr>
          <w:szCs w:val="20"/>
        </w:rPr>
      </w:pPr>
      <w:bookmarkStart w:id="492" w:name="_Toc507165865"/>
      <w:bookmarkStart w:id="493" w:name="_Toc520283001"/>
      <w:bookmarkStart w:id="494" w:name="_Toc520715060"/>
      <w:bookmarkStart w:id="495" w:name="_Toc520715082"/>
      <w:bookmarkStart w:id="496" w:name="_Toc5194956"/>
      <w:r w:rsidRPr="005B2379">
        <w:rPr>
          <w:szCs w:val="20"/>
        </w:rPr>
        <w:lastRenderedPageBreak/>
        <w:t xml:space="preserve">Table </w:t>
      </w:r>
      <w:r w:rsidR="00F32F21">
        <w:rPr>
          <w:szCs w:val="20"/>
        </w:rPr>
        <w:t>4</w:t>
      </w:r>
      <w:r w:rsidR="00D00CD8">
        <w:rPr>
          <w:szCs w:val="20"/>
        </w:rPr>
        <w:t>6</w:t>
      </w:r>
      <w:r w:rsidR="00215EB0" w:rsidRPr="005B2379">
        <w:rPr>
          <w:szCs w:val="20"/>
        </w:rPr>
        <w:t xml:space="preserve">: </w:t>
      </w:r>
      <w:r w:rsidR="00DB3A07">
        <w:rPr>
          <w:szCs w:val="20"/>
        </w:rPr>
        <w:t>S</w:t>
      </w:r>
      <w:r w:rsidR="00215EB0" w:rsidRPr="005B2379">
        <w:rPr>
          <w:szCs w:val="20"/>
        </w:rPr>
        <w:t>ervices and benefits</w:t>
      </w:r>
      <w:r w:rsidR="00DB3A07">
        <w:rPr>
          <w:szCs w:val="20"/>
        </w:rPr>
        <w:t xml:space="preserve"> data</w:t>
      </w:r>
      <w:r w:rsidR="00215EB0" w:rsidRPr="005B2379">
        <w:rPr>
          <w:szCs w:val="20"/>
        </w:rPr>
        <w:t xml:space="preserve"> for pregnancy ultrasounds with NT measurement</w:t>
      </w:r>
      <w:bookmarkEnd w:id="492"/>
      <w:bookmarkEnd w:id="493"/>
      <w:bookmarkEnd w:id="494"/>
      <w:bookmarkEnd w:id="495"/>
      <w:r>
        <w:rPr>
          <w:szCs w:val="20"/>
        </w:rPr>
        <w:t>, 2014/15</w:t>
      </w:r>
      <w:r w:rsidR="00215EB0" w:rsidRPr="005B2379">
        <w:rPr>
          <w:szCs w:val="20"/>
        </w:rPr>
        <w:t>.</w:t>
      </w:r>
      <w:bookmarkEnd w:id="496"/>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92"/>
        <w:gridCol w:w="4122"/>
        <w:gridCol w:w="1021"/>
        <w:gridCol w:w="1114"/>
        <w:gridCol w:w="1153"/>
      </w:tblGrid>
      <w:tr w:rsidR="00215EB0" w:rsidRPr="002818B4" w14:paraId="3EABD841" w14:textId="77777777" w:rsidTr="005B2379">
        <w:trPr>
          <w:tblHeader/>
          <w:jc w:val="center"/>
        </w:trPr>
        <w:tc>
          <w:tcPr>
            <w:tcW w:w="918" w:type="dxa"/>
            <w:shd w:val="clear" w:color="auto" w:fill="006600"/>
            <w:vAlign w:val="center"/>
          </w:tcPr>
          <w:p w14:paraId="67141BDC" w14:textId="77777777" w:rsidR="00215EB0" w:rsidRPr="008E6AC7" w:rsidRDefault="00215EB0" w:rsidP="008E6AC7">
            <w:pPr>
              <w:rPr>
                <w:b/>
                <w:color w:val="FFFFFF" w:themeColor="background1"/>
                <w:sz w:val="20"/>
                <w:szCs w:val="20"/>
              </w:rPr>
            </w:pPr>
            <w:r w:rsidRPr="008E6AC7">
              <w:rPr>
                <w:b/>
                <w:color w:val="FFFFFF" w:themeColor="background1"/>
                <w:sz w:val="20"/>
                <w:szCs w:val="20"/>
              </w:rPr>
              <w:t>Item</w:t>
            </w:r>
          </w:p>
        </w:tc>
        <w:tc>
          <w:tcPr>
            <w:tcW w:w="4473" w:type="dxa"/>
            <w:shd w:val="clear" w:color="auto" w:fill="006600"/>
            <w:vAlign w:val="center"/>
          </w:tcPr>
          <w:p w14:paraId="097DC807" w14:textId="77777777" w:rsidR="00215EB0" w:rsidRPr="008E6AC7" w:rsidRDefault="00215EB0" w:rsidP="008E6AC7">
            <w:pPr>
              <w:rPr>
                <w:b/>
                <w:color w:val="FFFFFF" w:themeColor="background1"/>
                <w:sz w:val="20"/>
                <w:szCs w:val="20"/>
              </w:rPr>
            </w:pPr>
            <w:r w:rsidRPr="008E6AC7">
              <w:rPr>
                <w:b/>
                <w:color w:val="FFFFFF" w:themeColor="background1"/>
                <w:sz w:val="20"/>
                <w:szCs w:val="20"/>
              </w:rPr>
              <w:t>Short Descriptor</w:t>
            </w:r>
          </w:p>
        </w:tc>
        <w:tc>
          <w:tcPr>
            <w:tcW w:w="1028" w:type="dxa"/>
            <w:shd w:val="clear" w:color="auto" w:fill="006600"/>
            <w:vAlign w:val="center"/>
          </w:tcPr>
          <w:p w14:paraId="396F66BF" w14:textId="7DE99A46" w:rsidR="00215EB0" w:rsidRPr="008E6AC7" w:rsidRDefault="005B2379" w:rsidP="005B2379">
            <w:pPr>
              <w:rPr>
                <w:b/>
                <w:color w:val="FFFFFF" w:themeColor="background1"/>
                <w:sz w:val="20"/>
                <w:szCs w:val="20"/>
              </w:rPr>
            </w:pPr>
            <w:r>
              <w:rPr>
                <w:b/>
                <w:color w:val="FFFFFF" w:themeColor="background1"/>
                <w:sz w:val="20"/>
                <w:szCs w:val="20"/>
              </w:rPr>
              <w:t>Schedule Fee</w:t>
            </w:r>
          </w:p>
        </w:tc>
        <w:tc>
          <w:tcPr>
            <w:tcW w:w="1142" w:type="dxa"/>
            <w:shd w:val="clear" w:color="auto" w:fill="006600"/>
            <w:vAlign w:val="center"/>
          </w:tcPr>
          <w:p w14:paraId="01C57BB1" w14:textId="77777777" w:rsidR="00215EB0" w:rsidRPr="008E6AC7" w:rsidRDefault="00215EB0" w:rsidP="008E6AC7">
            <w:pPr>
              <w:rPr>
                <w:b/>
                <w:color w:val="FFFFFF" w:themeColor="background1"/>
                <w:sz w:val="20"/>
                <w:szCs w:val="20"/>
              </w:rPr>
            </w:pPr>
            <w:r w:rsidRPr="008E6AC7">
              <w:rPr>
                <w:b/>
                <w:color w:val="FFFFFF" w:themeColor="background1"/>
                <w:sz w:val="20"/>
                <w:szCs w:val="20"/>
              </w:rPr>
              <w:t>Services</w:t>
            </w:r>
          </w:p>
        </w:tc>
        <w:tc>
          <w:tcPr>
            <w:tcW w:w="1168" w:type="dxa"/>
            <w:shd w:val="clear" w:color="auto" w:fill="006600"/>
            <w:vAlign w:val="center"/>
          </w:tcPr>
          <w:p w14:paraId="1026E1A9" w14:textId="1434B4F0" w:rsidR="00215EB0" w:rsidRPr="008E6AC7" w:rsidRDefault="00215EB0" w:rsidP="008E6AC7">
            <w:pPr>
              <w:rPr>
                <w:b/>
                <w:color w:val="FFFFFF" w:themeColor="background1"/>
                <w:sz w:val="20"/>
                <w:szCs w:val="20"/>
              </w:rPr>
            </w:pPr>
            <w:r w:rsidRPr="008E6AC7">
              <w:rPr>
                <w:b/>
                <w:color w:val="FFFFFF" w:themeColor="background1"/>
                <w:sz w:val="20"/>
                <w:szCs w:val="20"/>
              </w:rPr>
              <w:t>Benefits</w:t>
            </w:r>
          </w:p>
        </w:tc>
      </w:tr>
      <w:tr w:rsidR="00215EB0" w:rsidRPr="002818B4" w14:paraId="6947BF4F" w14:textId="77777777" w:rsidTr="001E162B">
        <w:trPr>
          <w:jc w:val="center"/>
        </w:trPr>
        <w:tc>
          <w:tcPr>
            <w:tcW w:w="918" w:type="dxa"/>
            <w:shd w:val="clear" w:color="auto" w:fill="auto"/>
            <w:vAlign w:val="center"/>
          </w:tcPr>
          <w:p w14:paraId="61940782" w14:textId="77777777" w:rsidR="00215EB0" w:rsidRPr="008E6AC7" w:rsidRDefault="00215EB0" w:rsidP="00316893">
            <w:pPr>
              <w:rPr>
                <w:sz w:val="18"/>
              </w:rPr>
            </w:pPr>
            <w:r w:rsidRPr="008E6AC7">
              <w:rPr>
                <w:sz w:val="18"/>
              </w:rPr>
              <w:t>55707</w:t>
            </w:r>
          </w:p>
        </w:tc>
        <w:tc>
          <w:tcPr>
            <w:tcW w:w="4473" w:type="dxa"/>
            <w:vAlign w:val="center"/>
          </w:tcPr>
          <w:p w14:paraId="06F0F486" w14:textId="77777777" w:rsidR="00215EB0" w:rsidRPr="008E6AC7" w:rsidRDefault="00215EB0" w:rsidP="00316893">
            <w:pPr>
              <w:rPr>
                <w:sz w:val="18"/>
              </w:rPr>
            </w:pPr>
            <w:r w:rsidRPr="008E6AC7">
              <w:rPr>
                <w:sz w:val="18"/>
              </w:rPr>
              <w:t>Pregnancy ultrasound, crown rump length 45 to 84 mm, nuchal translucency measurement, referred by doctor or midwife</w:t>
            </w:r>
          </w:p>
        </w:tc>
        <w:tc>
          <w:tcPr>
            <w:tcW w:w="1028" w:type="dxa"/>
            <w:vAlign w:val="center"/>
          </w:tcPr>
          <w:p w14:paraId="64E17A8A" w14:textId="450E164E" w:rsidR="00215EB0" w:rsidRPr="008E6AC7" w:rsidRDefault="005B2379" w:rsidP="001E162B">
            <w:pPr>
              <w:rPr>
                <w:sz w:val="18"/>
              </w:rPr>
            </w:pPr>
            <w:r>
              <w:rPr>
                <w:sz w:val="18"/>
              </w:rPr>
              <w:t>$</w:t>
            </w:r>
            <w:r w:rsidR="00215EB0" w:rsidRPr="008E6AC7">
              <w:rPr>
                <w:sz w:val="18"/>
              </w:rPr>
              <w:t>70</w:t>
            </w:r>
          </w:p>
        </w:tc>
        <w:tc>
          <w:tcPr>
            <w:tcW w:w="1142" w:type="dxa"/>
            <w:vAlign w:val="center"/>
          </w:tcPr>
          <w:p w14:paraId="3926F360" w14:textId="77777777" w:rsidR="00215EB0" w:rsidRPr="008E6AC7" w:rsidRDefault="00215EB0" w:rsidP="001E162B">
            <w:pPr>
              <w:rPr>
                <w:sz w:val="18"/>
              </w:rPr>
            </w:pPr>
            <w:r w:rsidRPr="008E6AC7">
              <w:rPr>
                <w:sz w:val="18"/>
              </w:rPr>
              <w:t>157,875</w:t>
            </w:r>
          </w:p>
        </w:tc>
        <w:tc>
          <w:tcPr>
            <w:tcW w:w="1168" w:type="dxa"/>
            <w:vAlign w:val="center"/>
          </w:tcPr>
          <w:p w14:paraId="26536B4A" w14:textId="670A7D1F" w:rsidR="00215EB0" w:rsidRPr="008E6AC7" w:rsidRDefault="005B2379" w:rsidP="001E162B">
            <w:pPr>
              <w:rPr>
                <w:sz w:val="18"/>
              </w:rPr>
            </w:pPr>
            <w:r>
              <w:rPr>
                <w:sz w:val="18"/>
              </w:rPr>
              <w:t>$</w:t>
            </w:r>
            <w:r w:rsidR="00215EB0" w:rsidRPr="008E6AC7">
              <w:rPr>
                <w:sz w:val="18"/>
              </w:rPr>
              <w:t>9,925,279</w:t>
            </w:r>
          </w:p>
        </w:tc>
      </w:tr>
      <w:tr w:rsidR="00215EB0" w:rsidRPr="002818B4" w14:paraId="410E88C2" w14:textId="77777777" w:rsidTr="001E162B">
        <w:trPr>
          <w:jc w:val="center"/>
        </w:trPr>
        <w:tc>
          <w:tcPr>
            <w:tcW w:w="918" w:type="dxa"/>
            <w:shd w:val="clear" w:color="auto" w:fill="auto"/>
            <w:vAlign w:val="center"/>
          </w:tcPr>
          <w:p w14:paraId="00833A35" w14:textId="77777777" w:rsidR="00215EB0" w:rsidRPr="008E6AC7" w:rsidRDefault="00215EB0" w:rsidP="00316893">
            <w:pPr>
              <w:rPr>
                <w:sz w:val="18"/>
              </w:rPr>
            </w:pPr>
            <w:r w:rsidRPr="008E6AC7">
              <w:rPr>
                <w:sz w:val="18"/>
              </w:rPr>
              <w:t>55708</w:t>
            </w:r>
          </w:p>
        </w:tc>
        <w:tc>
          <w:tcPr>
            <w:tcW w:w="4473" w:type="dxa"/>
            <w:vAlign w:val="center"/>
          </w:tcPr>
          <w:p w14:paraId="455CA413" w14:textId="77777777" w:rsidR="00215EB0" w:rsidRPr="008E6AC7" w:rsidRDefault="00215EB0" w:rsidP="00316893">
            <w:pPr>
              <w:rPr>
                <w:sz w:val="18"/>
              </w:rPr>
            </w:pPr>
            <w:r w:rsidRPr="008E6AC7">
              <w:rPr>
                <w:sz w:val="18"/>
              </w:rPr>
              <w:t>Pregnancy ultrasound, crown rump length 45 to 84 mm, nuchal translucency measurement, not referred</w:t>
            </w:r>
          </w:p>
        </w:tc>
        <w:tc>
          <w:tcPr>
            <w:tcW w:w="1028" w:type="dxa"/>
            <w:vAlign w:val="center"/>
          </w:tcPr>
          <w:p w14:paraId="0E0F35D0" w14:textId="487A943D" w:rsidR="00215EB0" w:rsidRPr="008E6AC7" w:rsidRDefault="005B2379" w:rsidP="001E162B">
            <w:pPr>
              <w:rPr>
                <w:sz w:val="18"/>
              </w:rPr>
            </w:pPr>
            <w:r>
              <w:rPr>
                <w:sz w:val="18"/>
              </w:rPr>
              <w:t>$</w:t>
            </w:r>
            <w:r w:rsidR="00215EB0" w:rsidRPr="008E6AC7">
              <w:rPr>
                <w:sz w:val="18"/>
              </w:rPr>
              <w:t>35</w:t>
            </w:r>
          </w:p>
        </w:tc>
        <w:tc>
          <w:tcPr>
            <w:tcW w:w="1142" w:type="dxa"/>
            <w:vAlign w:val="center"/>
          </w:tcPr>
          <w:p w14:paraId="78902162" w14:textId="77777777" w:rsidR="00215EB0" w:rsidRPr="008E6AC7" w:rsidRDefault="00215EB0" w:rsidP="001E162B">
            <w:pPr>
              <w:rPr>
                <w:sz w:val="18"/>
              </w:rPr>
            </w:pPr>
            <w:r w:rsidRPr="008E6AC7">
              <w:rPr>
                <w:sz w:val="18"/>
              </w:rPr>
              <w:t>626</w:t>
            </w:r>
          </w:p>
        </w:tc>
        <w:tc>
          <w:tcPr>
            <w:tcW w:w="1168" w:type="dxa"/>
            <w:vAlign w:val="center"/>
          </w:tcPr>
          <w:p w14:paraId="4C5DAEFA" w14:textId="186F08D9" w:rsidR="00215EB0" w:rsidRPr="008E6AC7" w:rsidRDefault="005B2379" w:rsidP="001E162B">
            <w:pPr>
              <w:rPr>
                <w:sz w:val="18"/>
              </w:rPr>
            </w:pPr>
            <w:r>
              <w:rPr>
                <w:sz w:val="18"/>
              </w:rPr>
              <w:t>$</w:t>
            </w:r>
            <w:r w:rsidR="00215EB0" w:rsidRPr="008E6AC7">
              <w:rPr>
                <w:sz w:val="18"/>
              </w:rPr>
              <w:t>20,158</w:t>
            </w:r>
          </w:p>
        </w:tc>
      </w:tr>
      <w:tr w:rsidR="00215EB0" w:rsidRPr="002818B4" w14:paraId="6BB98312" w14:textId="77777777" w:rsidTr="001E162B">
        <w:trPr>
          <w:jc w:val="center"/>
        </w:trPr>
        <w:tc>
          <w:tcPr>
            <w:tcW w:w="918" w:type="dxa"/>
            <w:shd w:val="clear" w:color="auto" w:fill="auto"/>
            <w:vAlign w:val="center"/>
          </w:tcPr>
          <w:p w14:paraId="65A14F71" w14:textId="77777777" w:rsidR="00215EB0" w:rsidRPr="008E6AC7" w:rsidRDefault="00215EB0" w:rsidP="00316893">
            <w:pPr>
              <w:rPr>
                <w:sz w:val="18"/>
              </w:rPr>
            </w:pPr>
            <w:r w:rsidRPr="008E6AC7">
              <w:rPr>
                <w:sz w:val="18"/>
              </w:rPr>
              <w:t>55714</w:t>
            </w:r>
          </w:p>
        </w:tc>
        <w:tc>
          <w:tcPr>
            <w:tcW w:w="4473" w:type="dxa"/>
            <w:vAlign w:val="center"/>
          </w:tcPr>
          <w:p w14:paraId="7871A180" w14:textId="77777777" w:rsidR="00215EB0" w:rsidRPr="008E6AC7" w:rsidRDefault="00215EB0" w:rsidP="00316893">
            <w:pPr>
              <w:rPr>
                <w:sz w:val="18"/>
              </w:rPr>
            </w:pPr>
            <w:r w:rsidRPr="008E6AC7">
              <w:rPr>
                <w:sz w:val="18"/>
              </w:rPr>
              <w:t>Pregnancy ultrasound, crown rump length 45 - 84mm, nuchal translucency measurement performed, referred by doctor, old machine</w:t>
            </w:r>
          </w:p>
        </w:tc>
        <w:tc>
          <w:tcPr>
            <w:tcW w:w="1028" w:type="dxa"/>
            <w:vAlign w:val="center"/>
          </w:tcPr>
          <w:p w14:paraId="3A4DAA94" w14:textId="2195C333" w:rsidR="00215EB0" w:rsidRPr="008E6AC7" w:rsidRDefault="005B2379" w:rsidP="001E162B">
            <w:pPr>
              <w:rPr>
                <w:sz w:val="18"/>
              </w:rPr>
            </w:pPr>
            <w:r>
              <w:rPr>
                <w:sz w:val="18"/>
              </w:rPr>
              <w:t>$</w:t>
            </w:r>
            <w:r w:rsidR="00215EB0" w:rsidRPr="008E6AC7">
              <w:rPr>
                <w:sz w:val="18"/>
              </w:rPr>
              <w:t>35</w:t>
            </w:r>
          </w:p>
        </w:tc>
        <w:tc>
          <w:tcPr>
            <w:tcW w:w="1142" w:type="dxa"/>
            <w:vAlign w:val="center"/>
          </w:tcPr>
          <w:p w14:paraId="5095CC00" w14:textId="77777777" w:rsidR="00215EB0" w:rsidRPr="008E6AC7" w:rsidRDefault="00215EB0" w:rsidP="001E162B">
            <w:pPr>
              <w:rPr>
                <w:sz w:val="18"/>
              </w:rPr>
            </w:pPr>
            <w:r w:rsidRPr="008E6AC7">
              <w:rPr>
                <w:sz w:val="18"/>
              </w:rPr>
              <w:t>np</w:t>
            </w:r>
          </w:p>
        </w:tc>
        <w:tc>
          <w:tcPr>
            <w:tcW w:w="1168" w:type="dxa"/>
            <w:vAlign w:val="center"/>
          </w:tcPr>
          <w:p w14:paraId="1DC00CD8" w14:textId="76B32699" w:rsidR="00215EB0" w:rsidRPr="008E6AC7" w:rsidRDefault="005B2379" w:rsidP="001E162B">
            <w:pPr>
              <w:rPr>
                <w:sz w:val="18"/>
              </w:rPr>
            </w:pPr>
            <w:r>
              <w:rPr>
                <w:sz w:val="18"/>
              </w:rPr>
              <w:t>$</w:t>
            </w:r>
            <w:r w:rsidR="00215EB0" w:rsidRPr="008E6AC7">
              <w:rPr>
                <w:sz w:val="18"/>
              </w:rPr>
              <w:t>96</w:t>
            </w:r>
          </w:p>
        </w:tc>
      </w:tr>
      <w:tr w:rsidR="00215EB0" w:rsidRPr="002818B4" w14:paraId="65D9106F" w14:textId="77777777" w:rsidTr="001E162B">
        <w:trPr>
          <w:jc w:val="center"/>
        </w:trPr>
        <w:tc>
          <w:tcPr>
            <w:tcW w:w="918" w:type="dxa"/>
            <w:shd w:val="clear" w:color="auto" w:fill="auto"/>
            <w:vAlign w:val="center"/>
          </w:tcPr>
          <w:p w14:paraId="46E64A1E" w14:textId="77777777" w:rsidR="00215EB0" w:rsidRPr="008E6AC7" w:rsidRDefault="00215EB0" w:rsidP="00316893">
            <w:pPr>
              <w:rPr>
                <w:sz w:val="18"/>
              </w:rPr>
            </w:pPr>
            <w:r w:rsidRPr="008E6AC7">
              <w:rPr>
                <w:sz w:val="18"/>
              </w:rPr>
              <w:t>55716</w:t>
            </w:r>
          </w:p>
        </w:tc>
        <w:tc>
          <w:tcPr>
            <w:tcW w:w="4473" w:type="dxa"/>
            <w:vAlign w:val="center"/>
          </w:tcPr>
          <w:p w14:paraId="0BB62F0D" w14:textId="77777777" w:rsidR="00215EB0" w:rsidRPr="008E6AC7" w:rsidRDefault="00215EB0" w:rsidP="00316893">
            <w:pPr>
              <w:rPr>
                <w:sz w:val="18"/>
              </w:rPr>
            </w:pPr>
            <w:r w:rsidRPr="008E6AC7">
              <w:rPr>
                <w:sz w:val="18"/>
              </w:rPr>
              <w:t>Pregnancy ultrasound, crown rump length 45 - 84mm, nuchal translucency measurement performed, referred by doctor, old machine</w:t>
            </w:r>
          </w:p>
        </w:tc>
        <w:tc>
          <w:tcPr>
            <w:tcW w:w="1028" w:type="dxa"/>
            <w:vAlign w:val="center"/>
          </w:tcPr>
          <w:p w14:paraId="6737CA81" w14:textId="096E499B" w:rsidR="00215EB0" w:rsidRPr="008E6AC7" w:rsidRDefault="005B2379" w:rsidP="001E162B">
            <w:pPr>
              <w:rPr>
                <w:sz w:val="18"/>
              </w:rPr>
            </w:pPr>
            <w:r>
              <w:rPr>
                <w:sz w:val="18"/>
              </w:rPr>
              <w:t>$</w:t>
            </w:r>
            <w:r w:rsidR="00215EB0" w:rsidRPr="008E6AC7">
              <w:rPr>
                <w:sz w:val="18"/>
              </w:rPr>
              <w:t>17.50</w:t>
            </w:r>
          </w:p>
        </w:tc>
        <w:tc>
          <w:tcPr>
            <w:tcW w:w="1142" w:type="dxa"/>
            <w:vAlign w:val="center"/>
          </w:tcPr>
          <w:p w14:paraId="6260AD53" w14:textId="77777777" w:rsidR="00215EB0" w:rsidRPr="008E6AC7" w:rsidRDefault="00215EB0" w:rsidP="001E162B">
            <w:pPr>
              <w:rPr>
                <w:sz w:val="18"/>
              </w:rPr>
            </w:pPr>
            <w:r w:rsidRPr="008E6AC7">
              <w:rPr>
                <w:sz w:val="18"/>
              </w:rPr>
              <w:t>np</w:t>
            </w:r>
          </w:p>
        </w:tc>
        <w:tc>
          <w:tcPr>
            <w:tcW w:w="1168" w:type="dxa"/>
            <w:vAlign w:val="center"/>
          </w:tcPr>
          <w:p w14:paraId="31E629A9" w14:textId="51DCBD82" w:rsidR="00215EB0" w:rsidRPr="008E6AC7" w:rsidRDefault="00215EB0" w:rsidP="001E162B">
            <w:pPr>
              <w:rPr>
                <w:sz w:val="18"/>
              </w:rPr>
            </w:pPr>
            <w:r w:rsidRPr="008E6AC7">
              <w:rPr>
                <w:sz w:val="18"/>
              </w:rPr>
              <w:t xml:space="preserve"> </w:t>
            </w:r>
            <w:r w:rsidR="005B2379">
              <w:rPr>
                <w:sz w:val="18"/>
              </w:rPr>
              <w:t>$</w:t>
            </w:r>
            <w:r w:rsidRPr="008E6AC7">
              <w:rPr>
                <w:sz w:val="18"/>
              </w:rPr>
              <w:t>65</w:t>
            </w:r>
          </w:p>
        </w:tc>
      </w:tr>
    </w:tbl>
    <w:p w14:paraId="53585C92" w14:textId="4EEF21A8" w:rsidR="00215EB0" w:rsidRPr="008E6AC7" w:rsidRDefault="00215EB0" w:rsidP="00215EB0">
      <w:pPr>
        <w:pStyle w:val="DICCtableheading"/>
        <w:rPr>
          <w:b w:val="0"/>
        </w:rPr>
      </w:pPr>
      <w:r w:rsidRPr="008E6AC7">
        <w:rPr>
          <w:b w:val="0"/>
        </w:rPr>
        <w:t>np – not for publishing due to small service volume</w:t>
      </w:r>
      <w:r w:rsidR="008E6AC7">
        <w:rPr>
          <w:b w:val="0"/>
        </w:rPr>
        <w:t>s.</w:t>
      </w:r>
    </w:p>
    <w:p w14:paraId="502D7B11" w14:textId="02A76EF2" w:rsidR="00215EB0" w:rsidRPr="00E4023A" w:rsidRDefault="00215EB0" w:rsidP="00D52480">
      <w:pPr>
        <w:spacing w:before="240" w:after="120" w:line="288" w:lineRule="auto"/>
        <w:rPr>
          <w:strike/>
          <w:lang w:val="en-GB"/>
        </w:rPr>
      </w:pPr>
      <w:r>
        <w:rPr>
          <w:lang w:val="en-GB"/>
        </w:rPr>
        <w:t xml:space="preserve">The </w:t>
      </w:r>
      <w:r w:rsidR="005B2379">
        <w:rPr>
          <w:lang w:val="en-GB"/>
        </w:rPr>
        <w:t>Committee</w:t>
      </w:r>
      <w:r>
        <w:rPr>
          <w:lang w:val="en-GB"/>
        </w:rPr>
        <w:t xml:space="preserve"> also noted the importance of emphasising that NT measurement continues to be a valuable method by which to identify foetuses at increased risk of chromosomal or structural abnormalities, even outside of its role as a component of the combined first trimester screening for aneuploidies. </w:t>
      </w:r>
    </w:p>
    <w:p w14:paraId="7BD71982" w14:textId="5A1656FA" w:rsidR="00215EB0" w:rsidRPr="008E6AC7" w:rsidRDefault="00215EB0" w:rsidP="005B2379">
      <w:pPr>
        <w:pStyle w:val="Heading3Numbered"/>
      </w:pPr>
      <w:bookmarkStart w:id="497" w:name="_Toc507165624"/>
      <w:bookmarkStart w:id="498" w:name="_Toc523302457"/>
      <w:bookmarkStart w:id="499" w:name="_Toc523304853"/>
      <w:bookmarkStart w:id="500" w:name="_Toc524006133"/>
      <w:bookmarkStart w:id="501" w:name="_Toc506812899"/>
      <w:bookmarkStart w:id="502" w:name="_Toc507165625"/>
      <w:bookmarkStart w:id="503" w:name="_Toc394523097"/>
      <w:bookmarkStart w:id="504" w:name="_Toc394523178"/>
      <w:bookmarkStart w:id="505" w:name="_Toc520709122"/>
      <w:bookmarkStart w:id="506" w:name="_Toc394622269"/>
      <w:r w:rsidRPr="008E6AC7">
        <w:t xml:space="preserve">Recommendation </w:t>
      </w:r>
      <w:r w:rsidR="005B2379">
        <w:t>1</w:t>
      </w:r>
      <w:r w:rsidR="00E22439">
        <w:t>5</w:t>
      </w:r>
      <w:r w:rsidRPr="008E6AC7">
        <w:t xml:space="preserve">: </w:t>
      </w:r>
      <w:r w:rsidR="00CD0A65">
        <w:t>Create a n</w:t>
      </w:r>
      <w:r w:rsidRPr="008E6AC7">
        <w:t>ew item for 12-16 week morphology ultrasound for multiple gestation pregnancies.</w:t>
      </w:r>
      <w:bookmarkEnd w:id="497"/>
      <w:bookmarkEnd w:id="498"/>
      <w:bookmarkEnd w:id="499"/>
      <w:bookmarkEnd w:id="500"/>
    </w:p>
    <w:p w14:paraId="05FA845F" w14:textId="77777777" w:rsidR="00215EB0" w:rsidRDefault="00215EB0" w:rsidP="00215EB0">
      <w:r w:rsidRPr="00D07EF2">
        <w:t>It is recommended the introduction of a new item for a 12-16</w:t>
      </w:r>
      <w:r>
        <w:t xml:space="preserve"> week morphology ultrasound for </w:t>
      </w:r>
      <w:r w:rsidRPr="00D07EF2">
        <w:t>multiple gestation pregnancies with a higher fee to reflect the increased time and complexity associated with scanning more than one foetus.</w:t>
      </w:r>
      <w:bookmarkStart w:id="507" w:name="_Toc507165626"/>
      <w:bookmarkStart w:id="508" w:name="_Toc394523098"/>
      <w:bookmarkStart w:id="509" w:name="_Toc394523179"/>
      <w:bookmarkStart w:id="510" w:name="_Toc520709123"/>
      <w:bookmarkStart w:id="511" w:name="_Toc394622270"/>
      <w:bookmarkStart w:id="512" w:name="_Toc506275925"/>
      <w:bookmarkEnd w:id="501"/>
      <w:bookmarkEnd w:id="502"/>
      <w:bookmarkEnd w:id="503"/>
      <w:bookmarkEnd w:id="504"/>
      <w:bookmarkEnd w:id="505"/>
      <w:bookmarkEnd w:id="506"/>
    </w:p>
    <w:p w14:paraId="76B4D274" w14:textId="6C4340E4" w:rsidR="00215EB0" w:rsidRPr="00F7743A" w:rsidRDefault="00215EB0" w:rsidP="00215EB0">
      <w:r>
        <w:t xml:space="preserve">Table </w:t>
      </w:r>
      <w:r w:rsidR="005B2379">
        <w:t>4</w:t>
      </w:r>
      <w:r w:rsidR="00D00CD8">
        <w:t>7</w:t>
      </w:r>
      <w:r>
        <w:t xml:space="preserve"> shows those items reviewed in making this recommendation along with their corresponding MBS fee, number of services a</w:t>
      </w:r>
      <w:r w:rsidR="005B2379">
        <w:t>nd value of benefits paid (2014/</w:t>
      </w:r>
      <w:r>
        <w:t>15).</w:t>
      </w:r>
      <w:bookmarkEnd w:id="507"/>
      <w:bookmarkEnd w:id="508"/>
      <w:bookmarkEnd w:id="509"/>
      <w:bookmarkEnd w:id="510"/>
      <w:bookmarkEnd w:id="511"/>
    </w:p>
    <w:p w14:paraId="11FA90D9" w14:textId="61791E21" w:rsidR="00215EB0" w:rsidRPr="005B2379" w:rsidRDefault="005B2379" w:rsidP="005B2379">
      <w:pPr>
        <w:pStyle w:val="Caption"/>
      </w:pPr>
      <w:bookmarkStart w:id="513" w:name="_Toc507165866"/>
      <w:bookmarkStart w:id="514" w:name="_Toc520283002"/>
      <w:bookmarkStart w:id="515" w:name="_Toc520715061"/>
      <w:bookmarkStart w:id="516" w:name="_Toc520715083"/>
      <w:bookmarkStart w:id="517" w:name="_Toc5194957"/>
      <w:r w:rsidRPr="005B2379">
        <w:t xml:space="preserve">Table </w:t>
      </w:r>
      <w:r w:rsidR="00F32F21">
        <w:rPr>
          <w:noProof/>
        </w:rPr>
        <w:t>47</w:t>
      </w:r>
      <w:r w:rsidR="00215EB0" w:rsidRPr="005B2379">
        <w:rPr>
          <w:szCs w:val="18"/>
        </w:rPr>
        <w:t xml:space="preserve">: </w:t>
      </w:r>
      <w:r w:rsidR="00DB3A07">
        <w:rPr>
          <w:szCs w:val="18"/>
        </w:rPr>
        <w:t>Services and</w:t>
      </w:r>
      <w:r w:rsidR="00215EB0" w:rsidRPr="005B2379">
        <w:rPr>
          <w:szCs w:val="18"/>
        </w:rPr>
        <w:t xml:space="preserve"> benefits</w:t>
      </w:r>
      <w:r w:rsidR="00DB3A07">
        <w:rPr>
          <w:szCs w:val="18"/>
        </w:rPr>
        <w:t xml:space="preserve"> data</w:t>
      </w:r>
      <w:r w:rsidR="00215EB0" w:rsidRPr="005B2379">
        <w:rPr>
          <w:szCs w:val="18"/>
        </w:rPr>
        <w:t xml:space="preserve"> for pregnancy ultrasounds 17-22 weeks gestation</w:t>
      </w:r>
      <w:bookmarkEnd w:id="512"/>
      <w:r w:rsidR="008E6AC7" w:rsidRPr="005B2379">
        <w:rPr>
          <w:szCs w:val="18"/>
        </w:rPr>
        <w:t xml:space="preserve">, </w:t>
      </w:r>
      <w:r>
        <w:rPr>
          <w:szCs w:val="18"/>
        </w:rPr>
        <w:t>2014/</w:t>
      </w:r>
      <w:r w:rsidR="00215EB0" w:rsidRPr="005B2379">
        <w:rPr>
          <w:szCs w:val="18"/>
        </w:rPr>
        <w:t>15</w:t>
      </w:r>
      <w:bookmarkEnd w:id="513"/>
      <w:bookmarkEnd w:id="514"/>
      <w:bookmarkEnd w:id="515"/>
      <w:bookmarkEnd w:id="516"/>
      <w:r w:rsidR="008E6AC7" w:rsidRPr="005B2379">
        <w:rPr>
          <w:szCs w:val="18"/>
        </w:rPr>
        <w:t>.</w:t>
      </w:r>
      <w:bookmarkEnd w:id="517"/>
    </w:p>
    <w:tbl>
      <w:tblPr>
        <w:tblW w:w="4893"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Caption w:val="MBS fee, services and MBS benefits for pregnancy ultrasounds 17-22 weeks gestation"/>
        <w:tblDescription w:val="This table shows the MBS fees, benefits and number of services for obstetric MBS items for pregnancy ultrasound between 17 and 22 weeks gestation. It has five columns - item number, short descriptor, MBS fee in dollars, number of services and total MBS benefits paid in dollars."/>
      </w:tblPr>
      <w:tblGrid>
        <w:gridCol w:w="845"/>
        <w:gridCol w:w="4054"/>
        <w:gridCol w:w="1077"/>
        <w:gridCol w:w="968"/>
        <w:gridCol w:w="1180"/>
      </w:tblGrid>
      <w:tr w:rsidR="00215EB0" w:rsidRPr="002818B4" w14:paraId="504DE427" w14:textId="77777777" w:rsidTr="005B2379">
        <w:trPr>
          <w:trHeight w:val="400"/>
          <w:tblHeader/>
          <w:jc w:val="center"/>
        </w:trPr>
        <w:tc>
          <w:tcPr>
            <w:tcW w:w="520" w:type="pct"/>
            <w:shd w:val="clear" w:color="auto" w:fill="006600"/>
            <w:vAlign w:val="center"/>
          </w:tcPr>
          <w:p w14:paraId="54938D1A" w14:textId="77777777" w:rsidR="00215EB0" w:rsidRPr="00215EB0" w:rsidRDefault="00215EB0" w:rsidP="00215EB0">
            <w:pPr>
              <w:rPr>
                <w:b/>
                <w:color w:val="FFFFFF" w:themeColor="background1"/>
                <w:sz w:val="20"/>
                <w:szCs w:val="20"/>
              </w:rPr>
            </w:pPr>
            <w:r w:rsidRPr="00215EB0">
              <w:rPr>
                <w:b/>
                <w:color w:val="FFFFFF" w:themeColor="background1"/>
                <w:sz w:val="20"/>
                <w:szCs w:val="20"/>
              </w:rPr>
              <w:t>Item</w:t>
            </w:r>
          </w:p>
        </w:tc>
        <w:tc>
          <w:tcPr>
            <w:tcW w:w="2495" w:type="pct"/>
            <w:shd w:val="clear" w:color="auto" w:fill="006600"/>
            <w:vAlign w:val="center"/>
          </w:tcPr>
          <w:p w14:paraId="3B990818" w14:textId="62C658FE" w:rsidR="00215EB0" w:rsidRPr="00215EB0" w:rsidRDefault="00CD0A65" w:rsidP="00215EB0">
            <w:pPr>
              <w:rPr>
                <w:b/>
                <w:color w:val="FFFFFF" w:themeColor="background1"/>
                <w:sz w:val="20"/>
                <w:szCs w:val="20"/>
              </w:rPr>
            </w:pPr>
            <w:r>
              <w:rPr>
                <w:b/>
                <w:color w:val="FFFFFF" w:themeColor="background1"/>
                <w:sz w:val="20"/>
                <w:szCs w:val="20"/>
              </w:rPr>
              <w:t>Item</w:t>
            </w:r>
            <w:r w:rsidR="00215EB0" w:rsidRPr="00215EB0">
              <w:rPr>
                <w:b/>
                <w:color w:val="FFFFFF" w:themeColor="background1"/>
                <w:sz w:val="20"/>
                <w:szCs w:val="20"/>
              </w:rPr>
              <w:t xml:space="preserve"> Descriptor</w:t>
            </w:r>
          </w:p>
        </w:tc>
        <w:tc>
          <w:tcPr>
            <w:tcW w:w="663" w:type="pct"/>
            <w:shd w:val="clear" w:color="auto" w:fill="006600"/>
            <w:vAlign w:val="center"/>
          </w:tcPr>
          <w:p w14:paraId="78D85EE7" w14:textId="135A4189" w:rsidR="00215EB0" w:rsidRPr="00215EB0" w:rsidRDefault="005B2379" w:rsidP="00215EB0">
            <w:pPr>
              <w:rPr>
                <w:b/>
                <w:color w:val="FFFFFF" w:themeColor="background1"/>
                <w:sz w:val="20"/>
                <w:szCs w:val="20"/>
              </w:rPr>
            </w:pPr>
            <w:r>
              <w:rPr>
                <w:b/>
                <w:color w:val="FFFFFF" w:themeColor="background1"/>
                <w:sz w:val="20"/>
                <w:szCs w:val="20"/>
              </w:rPr>
              <w:t>Schedule Fee</w:t>
            </w:r>
          </w:p>
        </w:tc>
        <w:tc>
          <w:tcPr>
            <w:tcW w:w="596" w:type="pct"/>
            <w:shd w:val="clear" w:color="auto" w:fill="006600"/>
            <w:vAlign w:val="center"/>
          </w:tcPr>
          <w:p w14:paraId="1FBDAA1F" w14:textId="77777777" w:rsidR="00215EB0" w:rsidRPr="00215EB0" w:rsidRDefault="00215EB0" w:rsidP="00215EB0">
            <w:pPr>
              <w:rPr>
                <w:b/>
                <w:color w:val="FFFFFF" w:themeColor="background1"/>
                <w:sz w:val="20"/>
                <w:szCs w:val="20"/>
              </w:rPr>
            </w:pPr>
            <w:r w:rsidRPr="00215EB0">
              <w:rPr>
                <w:b/>
                <w:color w:val="FFFFFF" w:themeColor="background1"/>
                <w:sz w:val="20"/>
                <w:szCs w:val="20"/>
              </w:rPr>
              <w:t>Services</w:t>
            </w:r>
          </w:p>
        </w:tc>
        <w:tc>
          <w:tcPr>
            <w:tcW w:w="726" w:type="pct"/>
            <w:shd w:val="clear" w:color="auto" w:fill="006600"/>
            <w:vAlign w:val="center"/>
          </w:tcPr>
          <w:p w14:paraId="4A3437CF" w14:textId="654109AB" w:rsidR="00215EB0" w:rsidRPr="00215EB0" w:rsidRDefault="00215EB0" w:rsidP="00215EB0">
            <w:pPr>
              <w:rPr>
                <w:b/>
                <w:color w:val="FFFFFF" w:themeColor="background1"/>
                <w:sz w:val="20"/>
                <w:szCs w:val="20"/>
              </w:rPr>
            </w:pPr>
            <w:r w:rsidRPr="00215EB0">
              <w:rPr>
                <w:b/>
                <w:color w:val="FFFFFF" w:themeColor="background1"/>
                <w:sz w:val="20"/>
                <w:szCs w:val="20"/>
              </w:rPr>
              <w:t>Benefits</w:t>
            </w:r>
          </w:p>
        </w:tc>
      </w:tr>
      <w:tr w:rsidR="00215EB0" w:rsidRPr="002818B4" w14:paraId="6BB8C812" w14:textId="77777777" w:rsidTr="005B2379">
        <w:trPr>
          <w:jc w:val="center"/>
        </w:trPr>
        <w:tc>
          <w:tcPr>
            <w:tcW w:w="520" w:type="pct"/>
            <w:shd w:val="clear" w:color="auto" w:fill="auto"/>
            <w:vAlign w:val="center"/>
          </w:tcPr>
          <w:p w14:paraId="573691D8" w14:textId="77777777" w:rsidR="00215EB0" w:rsidRPr="00215EB0" w:rsidRDefault="00215EB0" w:rsidP="00316893">
            <w:pPr>
              <w:rPr>
                <w:sz w:val="18"/>
              </w:rPr>
            </w:pPr>
            <w:r w:rsidRPr="00215EB0">
              <w:rPr>
                <w:sz w:val="18"/>
              </w:rPr>
              <w:t>55759</w:t>
            </w:r>
          </w:p>
        </w:tc>
        <w:tc>
          <w:tcPr>
            <w:tcW w:w="2495" w:type="pct"/>
            <w:vAlign w:val="center"/>
          </w:tcPr>
          <w:p w14:paraId="6385F7F7" w14:textId="77777777" w:rsidR="00215EB0" w:rsidRPr="00215EB0" w:rsidRDefault="00215EB0" w:rsidP="00316893">
            <w:pPr>
              <w:rPr>
                <w:sz w:val="18"/>
              </w:rPr>
            </w:pPr>
            <w:r w:rsidRPr="00215EB0">
              <w:rPr>
                <w:sz w:val="18"/>
              </w:rPr>
              <w:t>Pregnancy ultrasound, 17 to 22 weeks, referred by doctor, multiple pregnancy</w:t>
            </w:r>
          </w:p>
        </w:tc>
        <w:tc>
          <w:tcPr>
            <w:tcW w:w="663" w:type="pct"/>
            <w:vAlign w:val="center"/>
          </w:tcPr>
          <w:p w14:paraId="2586992C" w14:textId="2782EAC6" w:rsidR="00215EB0" w:rsidRPr="00215EB0" w:rsidRDefault="00215EB0" w:rsidP="005B2379">
            <w:pPr>
              <w:rPr>
                <w:sz w:val="18"/>
              </w:rPr>
            </w:pPr>
            <w:r>
              <w:rPr>
                <w:sz w:val="18"/>
              </w:rPr>
              <w:t>$</w:t>
            </w:r>
            <w:r w:rsidRPr="00215EB0">
              <w:rPr>
                <w:sz w:val="18"/>
              </w:rPr>
              <w:t>150</w:t>
            </w:r>
          </w:p>
        </w:tc>
        <w:tc>
          <w:tcPr>
            <w:tcW w:w="596" w:type="pct"/>
            <w:vAlign w:val="center"/>
          </w:tcPr>
          <w:p w14:paraId="37AEE9AD" w14:textId="77777777" w:rsidR="00215EB0" w:rsidRPr="00215EB0" w:rsidRDefault="00215EB0" w:rsidP="005B2379">
            <w:pPr>
              <w:rPr>
                <w:sz w:val="18"/>
              </w:rPr>
            </w:pPr>
            <w:r w:rsidRPr="00215EB0">
              <w:rPr>
                <w:sz w:val="18"/>
              </w:rPr>
              <w:t>3,538</w:t>
            </w:r>
          </w:p>
        </w:tc>
        <w:tc>
          <w:tcPr>
            <w:tcW w:w="726" w:type="pct"/>
            <w:vAlign w:val="center"/>
          </w:tcPr>
          <w:p w14:paraId="4C4770A2" w14:textId="36B7D542" w:rsidR="00215EB0" w:rsidRPr="00215EB0" w:rsidRDefault="00215EB0" w:rsidP="005B2379">
            <w:pPr>
              <w:rPr>
                <w:sz w:val="18"/>
              </w:rPr>
            </w:pPr>
            <w:r>
              <w:rPr>
                <w:sz w:val="18"/>
              </w:rPr>
              <w:t>$</w:t>
            </w:r>
            <w:r w:rsidRPr="00215EB0">
              <w:rPr>
                <w:sz w:val="18"/>
              </w:rPr>
              <w:t>570,752</w:t>
            </w:r>
          </w:p>
        </w:tc>
      </w:tr>
      <w:tr w:rsidR="00215EB0" w:rsidRPr="002818B4" w14:paraId="0EB2BF24" w14:textId="77777777" w:rsidTr="005B2379">
        <w:trPr>
          <w:jc w:val="center"/>
        </w:trPr>
        <w:tc>
          <w:tcPr>
            <w:tcW w:w="520" w:type="pct"/>
            <w:shd w:val="clear" w:color="auto" w:fill="auto"/>
            <w:vAlign w:val="center"/>
          </w:tcPr>
          <w:p w14:paraId="2AE056D9" w14:textId="77777777" w:rsidR="00215EB0" w:rsidRPr="00215EB0" w:rsidRDefault="00215EB0" w:rsidP="00316893">
            <w:pPr>
              <w:rPr>
                <w:sz w:val="18"/>
              </w:rPr>
            </w:pPr>
            <w:r w:rsidRPr="00215EB0">
              <w:rPr>
                <w:sz w:val="18"/>
              </w:rPr>
              <w:t>55760</w:t>
            </w:r>
          </w:p>
        </w:tc>
        <w:tc>
          <w:tcPr>
            <w:tcW w:w="2495" w:type="pct"/>
            <w:vAlign w:val="center"/>
          </w:tcPr>
          <w:p w14:paraId="7B70837E" w14:textId="77777777" w:rsidR="00215EB0" w:rsidRPr="00215EB0" w:rsidRDefault="00215EB0" w:rsidP="00316893">
            <w:pPr>
              <w:rPr>
                <w:sz w:val="18"/>
              </w:rPr>
            </w:pPr>
            <w:r w:rsidRPr="00215EB0">
              <w:rPr>
                <w:sz w:val="18"/>
              </w:rPr>
              <w:t>Pregnancy ultrasound, 17 to 22 weeks, referred by doctor, multiple pregnancy, old machine</w:t>
            </w:r>
          </w:p>
        </w:tc>
        <w:tc>
          <w:tcPr>
            <w:tcW w:w="663" w:type="pct"/>
            <w:vAlign w:val="center"/>
          </w:tcPr>
          <w:p w14:paraId="26716F9D" w14:textId="0B1CC362" w:rsidR="00215EB0" w:rsidRPr="00215EB0" w:rsidRDefault="00215EB0" w:rsidP="005B2379">
            <w:pPr>
              <w:rPr>
                <w:sz w:val="18"/>
              </w:rPr>
            </w:pPr>
            <w:r>
              <w:rPr>
                <w:sz w:val="18"/>
              </w:rPr>
              <w:t>$</w:t>
            </w:r>
            <w:r w:rsidRPr="00215EB0">
              <w:rPr>
                <w:sz w:val="18"/>
              </w:rPr>
              <w:t>75</w:t>
            </w:r>
          </w:p>
        </w:tc>
        <w:tc>
          <w:tcPr>
            <w:tcW w:w="596" w:type="pct"/>
            <w:vAlign w:val="center"/>
          </w:tcPr>
          <w:p w14:paraId="68D390A8" w14:textId="77777777" w:rsidR="00215EB0" w:rsidRPr="00215EB0" w:rsidRDefault="00215EB0" w:rsidP="005B2379">
            <w:pPr>
              <w:rPr>
                <w:sz w:val="18"/>
              </w:rPr>
            </w:pPr>
            <w:r w:rsidRPr="00215EB0">
              <w:rPr>
                <w:sz w:val="18"/>
              </w:rPr>
              <w:t>np</w:t>
            </w:r>
          </w:p>
        </w:tc>
        <w:tc>
          <w:tcPr>
            <w:tcW w:w="726" w:type="pct"/>
            <w:vAlign w:val="center"/>
          </w:tcPr>
          <w:p w14:paraId="176166D5" w14:textId="112AEC4C" w:rsidR="00215EB0" w:rsidRPr="00215EB0" w:rsidRDefault="00215EB0" w:rsidP="005B2379">
            <w:pPr>
              <w:rPr>
                <w:sz w:val="18"/>
              </w:rPr>
            </w:pPr>
            <w:r>
              <w:rPr>
                <w:sz w:val="18"/>
              </w:rPr>
              <w:t>$</w:t>
            </w:r>
            <w:r w:rsidRPr="00215EB0">
              <w:rPr>
                <w:sz w:val="18"/>
              </w:rPr>
              <w:t>206</w:t>
            </w:r>
          </w:p>
        </w:tc>
      </w:tr>
      <w:tr w:rsidR="00215EB0" w:rsidRPr="002818B4" w14:paraId="6C924F85" w14:textId="77777777" w:rsidTr="005B2379">
        <w:trPr>
          <w:jc w:val="center"/>
        </w:trPr>
        <w:tc>
          <w:tcPr>
            <w:tcW w:w="520" w:type="pct"/>
            <w:shd w:val="clear" w:color="auto" w:fill="auto"/>
            <w:vAlign w:val="center"/>
          </w:tcPr>
          <w:p w14:paraId="7A5B7FAC" w14:textId="77777777" w:rsidR="00215EB0" w:rsidRPr="00215EB0" w:rsidRDefault="00215EB0" w:rsidP="00316893">
            <w:pPr>
              <w:rPr>
                <w:sz w:val="18"/>
              </w:rPr>
            </w:pPr>
            <w:r w:rsidRPr="00215EB0">
              <w:rPr>
                <w:sz w:val="18"/>
              </w:rPr>
              <w:lastRenderedPageBreak/>
              <w:t>55762</w:t>
            </w:r>
          </w:p>
        </w:tc>
        <w:tc>
          <w:tcPr>
            <w:tcW w:w="2495" w:type="pct"/>
            <w:vAlign w:val="center"/>
          </w:tcPr>
          <w:p w14:paraId="233DE126" w14:textId="77777777" w:rsidR="00215EB0" w:rsidRPr="00215EB0" w:rsidRDefault="00215EB0" w:rsidP="00316893">
            <w:pPr>
              <w:rPr>
                <w:sz w:val="18"/>
              </w:rPr>
            </w:pPr>
            <w:r w:rsidRPr="00215EB0">
              <w:rPr>
                <w:sz w:val="18"/>
              </w:rPr>
              <w:t>Pregnancy ultrasound, 17 to 22 weeks, not referred, multiple pregnancy</w:t>
            </w:r>
          </w:p>
        </w:tc>
        <w:tc>
          <w:tcPr>
            <w:tcW w:w="663" w:type="pct"/>
            <w:vAlign w:val="center"/>
          </w:tcPr>
          <w:p w14:paraId="17F3256E" w14:textId="69804D68" w:rsidR="00215EB0" w:rsidRPr="00215EB0" w:rsidRDefault="00215EB0" w:rsidP="005B2379">
            <w:pPr>
              <w:rPr>
                <w:sz w:val="18"/>
              </w:rPr>
            </w:pPr>
            <w:r>
              <w:rPr>
                <w:sz w:val="18"/>
              </w:rPr>
              <w:t>$</w:t>
            </w:r>
            <w:r w:rsidRPr="00215EB0">
              <w:rPr>
                <w:sz w:val="18"/>
              </w:rPr>
              <w:t>60</w:t>
            </w:r>
          </w:p>
        </w:tc>
        <w:tc>
          <w:tcPr>
            <w:tcW w:w="596" w:type="pct"/>
            <w:vAlign w:val="center"/>
          </w:tcPr>
          <w:p w14:paraId="65EFB065" w14:textId="77777777" w:rsidR="00215EB0" w:rsidRPr="00215EB0" w:rsidRDefault="00215EB0" w:rsidP="005B2379">
            <w:pPr>
              <w:rPr>
                <w:sz w:val="18"/>
              </w:rPr>
            </w:pPr>
            <w:r w:rsidRPr="00215EB0">
              <w:rPr>
                <w:sz w:val="18"/>
              </w:rPr>
              <w:t>54</w:t>
            </w:r>
          </w:p>
        </w:tc>
        <w:tc>
          <w:tcPr>
            <w:tcW w:w="726" w:type="pct"/>
            <w:vAlign w:val="center"/>
          </w:tcPr>
          <w:p w14:paraId="374EFED0" w14:textId="4945ADD7" w:rsidR="00215EB0" w:rsidRPr="00215EB0" w:rsidRDefault="00215EB0" w:rsidP="005B2379">
            <w:pPr>
              <w:rPr>
                <w:sz w:val="18"/>
              </w:rPr>
            </w:pPr>
            <w:r>
              <w:rPr>
                <w:sz w:val="18"/>
              </w:rPr>
              <w:t>$</w:t>
            </w:r>
            <w:r w:rsidRPr="00215EB0">
              <w:rPr>
                <w:sz w:val="18"/>
              </w:rPr>
              <w:t>3,440</w:t>
            </w:r>
          </w:p>
        </w:tc>
      </w:tr>
      <w:tr w:rsidR="00215EB0" w:rsidRPr="002818B4" w14:paraId="5BFC150A" w14:textId="77777777" w:rsidTr="005B2379">
        <w:trPr>
          <w:jc w:val="center"/>
        </w:trPr>
        <w:tc>
          <w:tcPr>
            <w:tcW w:w="520" w:type="pct"/>
            <w:shd w:val="clear" w:color="auto" w:fill="auto"/>
            <w:vAlign w:val="center"/>
          </w:tcPr>
          <w:p w14:paraId="440198FA" w14:textId="77777777" w:rsidR="00215EB0" w:rsidRPr="00215EB0" w:rsidRDefault="00215EB0" w:rsidP="00316893">
            <w:pPr>
              <w:rPr>
                <w:sz w:val="18"/>
              </w:rPr>
            </w:pPr>
            <w:r w:rsidRPr="00215EB0">
              <w:rPr>
                <w:sz w:val="18"/>
              </w:rPr>
              <w:t>55763</w:t>
            </w:r>
          </w:p>
        </w:tc>
        <w:tc>
          <w:tcPr>
            <w:tcW w:w="2495" w:type="pct"/>
            <w:vAlign w:val="center"/>
          </w:tcPr>
          <w:p w14:paraId="0C568BCF" w14:textId="77777777" w:rsidR="00215EB0" w:rsidRPr="00215EB0" w:rsidRDefault="00215EB0" w:rsidP="00316893">
            <w:pPr>
              <w:rPr>
                <w:sz w:val="18"/>
              </w:rPr>
            </w:pPr>
            <w:r w:rsidRPr="00215EB0">
              <w:rPr>
                <w:sz w:val="18"/>
              </w:rPr>
              <w:t>Pregnancy ultrasound, 17 to 22 weeks, not referred, multiple pregnancy, old machine</w:t>
            </w:r>
          </w:p>
        </w:tc>
        <w:tc>
          <w:tcPr>
            <w:tcW w:w="663" w:type="pct"/>
            <w:vAlign w:val="center"/>
          </w:tcPr>
          <w:p w14:paraId="6F3E47A2" w14:textId="7A268191" w:rsidR="00215EB0" w:rsidRPr="00215EB0" w:rsidRDefault="00215EB0" w:rsidP="005B2379">
            <w:pPr>
              <w:rPr>
                <w:sz w:val="18"/>
              </w:rPr>
            </w:pPr>
            <w:r>
              <w:rPr>
                <w:sz w:val="18"/>
              </w:rPr>
              <w:t>$</w:t>
            </w:r>
            <w:r w:rsidRPr="00215EB0">
              <w:rPr>
                <w:sz w:val="18"/>
              </w:rPr>
              <w:t>30</w:t>
            </w:r>
          </w:p>
        </w:tc>
        <w:tc>
          <w:tcPr>
            <w:tcW w:w="596" w:type="pct"/>
            <w:vAlign w:val="center"/>
          </w:tcPr>
          <w:p w14:paraId="434EFDF9" w14:textId="77777777" w:rsidR="00215EB0" w:rsidRPr="00215EB0" w:rsidRDefault="00215EB0" w:rsidP="005B2379">
            <w:pPr>
              <w:rPr>
                <w:sz w:val="18"/>
              </w:rPr>
            </w:pPr>
            <w:r w:rsidRPr="00215EB0">
              <w:rPr>
                <w:sz w:val="18"/>
              </w:rPr>
              <w:t>np</w:t>
            </w:r>
          </w:p>
        </w:tc>
        <w:tc>
          <w:tcPr>
            <w:tcW w:w="726" w:type="pct"/>
            <w:vAlign w:val="center"/>
          </w:tcPr>
          <w:p w14:paraId="4872177E" w14:textId="6E0B799F" w:rsidR="00215EB0" w:rsidRPr="00215EB0" w:rsidRDefault="00215EB0" w:rsidP="005B2379">
            <w:pPr>
              <w:rPr>
                <w:sz w:val="18"/>
              </w:rPr>
            </w:pPr>
            <w:r>
              <w:rPr>
                <w:sz w:val="18"/>
              </w:rPr>
              <w:t>$</w:t>
            </w:r>
            <w:r w:rsidRPr="00215EB0">
              <w:rPr>
                <w:sz w:val="18"/>
              </w:rPr>
              <w:t>108</w:t>
            </w:r>
          </w:p>
        </w:tc>
      </w:tr>
      <w:tr w:rsidR="00215EB0" w:rsidRPr="002818B4" w14:paraId="3CAE0A69" w14:textId="77777777" w:rsidTr="005B2379">
        <w:trPr>
          <w:jc w:val="center"/>
        </w:trPr>
        <w:tc>
          <w:tcPr>
            <w:tcW w:w="520" w:type="pct"/>
            <w:shd w:val="clear" w:color="auto" w:fill="auto"/>
            <w:vAlign w:val="center"/>
          </w:tcPr>
          <w:p w14:paraId="70BFF96C" w14:textId="77777777" w:rsidR="00215EB0" w:rsidRPr="00215EB0" w:rsidRDefault="00215EB0" w:rsidP="00316893">
            <w:pPr>
              <w:rPr>
                <w:sz w:val="18"/>
              </w:rPr>
            </w:pPr>
            <w:r w:rsidRPr="00215EB0">
              <w:rPr>
                <w:sz w:val="18"/>
              </w:rPr>
              <w:t>55764</w:t>
            </w:r>
          </w:p>
        </w:tc>
        <w:tc>
          <w:tcPr>
            <w:tcW w:w="2495" w:type="pct"/>
            <w:vAlign w:val="center"/>
          </w:tcPr>
          <w:p w14:paraId="0FD08771" w14:textId="77777777" w:rsidR="00215EB0" w:rsidRPr="00215EB0" w:rsidRDefault="00215EB0" w:rsidP="00316893">
            <w:pPr>
              <w:rPr>
                <w:sz w:val="18"/>
              </w:rPr>
            </w:pPr>
            <w:r w:rsidRPr="00215EB0">
              <w:rPr>
                <w:sz w:val="18"/>
              </w:rPr>
              <w:t>Pregnancy ultrasound, 17 to 22 weeks, referred by Member or a Fellow of RANZCOG, multiple pregnancy</w:t>
            </w:r>
          </w:p>
        </w:tc>
        <w:tc>
          <w:tcPr>
            <w:tcW w:w="663" w:type="pct"/>
            <w:vAlign w:val="center"/>
          </w:tcPr>
          <w:p w14:paraId="4DE8C068" w14:textId="3245A25F" w:rsidR="00215EB0" w:rsidRPr="00215EB0" w:rsidRDefault="00215EB0" w:rsidP="005B2379">
            <w:pPr>
              <w:rPr>
                <w:sz w:val="18"/>
              </w:rPr>
            </w:pPr>
            <w:r>
              <w:rPr>
                <w:sz w:val="18"/>
              </w:rPr>
              <w:t>$</w:t>
            </w:r>
            <w:r w:rsidRPr="00215EB0">
              <w:rPr>
                <w:sz w:val="18"/>
              </w:rPr>
              <w:t>160</w:t>
            </w:r>
          </w:p>
        </w:tc>
        <w:tc>
          <w:tcPr>
            <w:tcW w:w="596" w:type="pct"/>
            <w:vAlign w:val="center"/>
          </w:tcPr>
          <w:p w14:paraId="752A451F" w14:textId="77777777" w:rsidR="00215EB0" w:rsidRPr="00215EB0" w:rsidRDefault="00215EB0" w:rsidP="005B2379">
            <w:pPr>
              <w:rPr>
                <w:sz w:val="18"/>
              </w:rPr>
            </w:pPr>
            <w:r w:rsidRPr="00215EB0">
              <w:rPr>
                <w:sz w:val="18"/>
              </w:rPr>
              <w:t>1,279</w:t>
            </w:r>
          </w:p>
        </w:tc>
        <w:tc>
          <w:tcPr>
            <w:tcW w:w="726" w:type="pct"/>
            <w:vAlign w:val="center"/>
          </w:tcPr>
          <w:p w14:paraId="71AAB350" w14:textId="74AB6340" w:rsidR="00215EB0" w:rsidRPr="00215EB0" w:rsidRDefault="00215EB0" w:rsidP="005B2379">
            <w:pPr>
              <w:rPr>
                <w:sz w:val="18"/>
              </w:rPr>
            </w:pPr>
            <w:r>
              <w:rPr>
                <w:sz w:val="18"/>
              </w:rPr>
              <w:t>$</w:t>
            </w:r>
            <w:r w:rsidRPr="00215EB0">
              <w:rPr>
                <w:sz w:val="18"/>
              </w:rPr>
              <w:t>194,446</w:t>
            </w:r>
          </w:p>
        </w:tc>
      </w:tr>
      <w:tr w:rsidR="00215EB0" w:rsidRPr="002818B4" w14:paraId="18A88276" w14:textId="77777777" w:rsidTr="005B2379">
        <w:trPr>
          <w:jc w:val="center"/>
        </w:trPr>
        <w:tc>
          <w:tcPr>
            <w:tcW w:w="520" w:type="pct"/>
            <w:shd w:val="clear" w:color="auto" w:fill="auto"/>
            <w:vAlign w:val="center"/>
          </w:tcPr>
          <w:p w14:paraId="7BD22BD8" w14:textId="77777777" w:rsidR="00215EB0" w:rsidRPr="00215EB0" w:rsidRDefault="00215EB0" w:rsidP="00316893">
            <w:pPr>
              <w:rPr>
                <w:sz w:val="18"/>
              </w:rPr>
            </w:pPr>
            <w:r w:rsidRPr="00215EB0">
              <w:rPr>
                <w:sz w:val="18"/>
              </w:rPr>
              <w:t>55765</w:t>
            </w:r>
          </w:p>
        </w:tc>
        <w:tc>
          <w:tcPr>
            <w:tcW w:w="2495" w:type="pct"/>
            <w:vAlign w:val="center"/>
          </w:tcPr>
          <w:p w14:paraId="48E8E52B" w14:textId="77777777" w:rsidR="00215EB0" w:rsidRPr="00215EB0" w:rsidRDefault="00215EB0" w:rsidP="00316893">
            <w:pPr>
              <w:rPr>
                <w:sz w:val="18"/>
              </w:rPr>
            </w:pPr>
            <w:r w:rsidRPr="00215EB0">
              <w:rPr>
                <w:sz w:val="18"/>
              </w:rPr>
              <w:t>Pregnancy ultrasound, 17 to 22 weeks, referred by Member or a Fellow of RANZCOG, multiple pregnancy, old machine</w:t>
            </w:r>
          </w:p>
        </w:tc>
        <w:tc>
          <w:tcPr>
            <w:tcW w:w="663" w:type="pct"/>
            <w:vAlign w:val="center"/>
          </w:tcPr>
          <w:p w14:paraId="29AC8B73" w14:textId="3472D261" w:rsidR="00215EB0" w:rsidRPr="00215EB0" w:rsidRDefault="00215EB0" w:rsidP="005B2379">
            <w:pPr>
              <w:rPr>
                <w:sz w:val="18"/>
              </w:rPr>
            </w:pPr>
            <w:r>
              <w:rPr>
                <w:sz w:val="18"/>
              </w:rPr>
              <w:t>$</w:t>
            </w:r>
            <w:r w:rsidRPr="00215EB0">
              <w:rPr>
                <w:sz w:val="18"/>
              </w:rPr>
              <w:t>80</w:t>
            </w:r>
          </w:p>
        </w:tc>
        <w:tc>
          <w:tcPr>
            <w:tcW w:w="596" w:type="pct"/>
            <w:vAlign w:val="center"/>
          </w:tcPr>
          <w:p w14:paraId="5B6E72AC" w14:textId="77777777" w:rsidR="00215EB0" w:rsidRPr="00215EB0" w:rsidRDefault="00215EB0" w:rsidP="005B2379">
            <w:pPr>
              <w:rPr>
                <w:sz w:val="18"/>
              </w:rPr>
            </w:pPr>
            <w:r w:rsidRPr="00215EB0">
              <w:rPr>
                <w:sz w:val="18"/>
              </w:rPr>
              <w:t>6</w:t>
            </w:r>
          </w:p>
        </w:tc>
        <w:tc>
          <w:tcPr>
            <w:tcW w:w="726" w:type="pct"/>
            <w:vAlign w:val="center"/>
          </w:tcPr>
          <w:p w14:paraId="37321DA8" w14:textId="6BAA05BF" w:rsidR="00215EB0" w:rsidRPr="00215EB0" w:rsidRDefault="00215EB0" w:rsidP="005B2379">
            <w:pPr>
              <w:rPr>
                <w:sz w:val="18"/>
              </w:rPr>
            </w:pPr>
            <w:r>
              <w:rPr>
                <w:sz w:val="18"/>
              </w:rPr>
              <w:t>$</w:t>
            </w:r>
            <w:r w:rsidRPr="00215EB0">
              <w:rPr>
                <w:sz w:val="18"/>
              </w:rPr>
              <w:t>418</w:t>
            </w:r>
          </w:p>
        </w:tc>
      </w:tr>
      <w:tr w:rsidR="00215EB0" w:rsidRPr="002818B4" w14:paraId="6C86E95F" w14:textId="77777777" w:rsidTr="005B2379">
        <w:trPr>
          <w:jc w:val="center"/>
        </w:trPr>
        <w:tc>
          <w:tcPr>
            <w:tcW w:w="520" w:type="pct"/>
            <w:shd w:val="clear" w:color="auto" w:fill="auto"/>
            <w:vAlign w:val="center"/>
          </w:tcPr>
          <w:p w14:paraId="13A1A6D6" w14:textId="77777777" w:rsidR="00215EB0" w:rsidRPr="00215EB0" w:rsidRDefault="00215EB0" w:rsidP="00316893">
            <w:pPr>
              <w:rPr>
                <w:sz w:val="18"/>
              </w:rPr>
            </w:pPr>
            <w:r w:rsidRPr="00215EB0">
              <w:rPr>
                <w:sz w:val="18"/>
              </w:rPr>
              <w:t>55766</w:t>
            </w:r>
          </w:p>
        </w:tc>
        <w:tc>
          <w:tcPr>
            <w:tcW w:w="2495" w:type="pct"/>
            <w:vAlign w:val="center"/>
          </w:tcPr>
          <w:p w14:paraId="3B8A1B89" w14:textId="77777777" w:rsidR="00215EB0" w:rsidRPr="00215EB0" w:rsidRDefault="00215EB0" w:rsidP="00316893">
            <w:pPr>
              <w:rPr>
                <w:sz w:val="18"/>
              </w:rPr>
            </w:pPr>
            <w:r w:rsidRPr="00215EB0">
              <w:rPr>
                <w:sz w:val="18"/>
              </w:rPr>
              <w:t>Pregnancy ultrasound, 17 to 22 weeks, performed by or on behalf of Member or a Fellow of RANZCOG, multiple pregnancy, not referred</w:t>
            </w:r>
          </w:p>
        </w:tc>
        <w:tc>
          <w:tcPr>
            <w:tcW w:w="663" w:type="pct"/>
            <w:vAlign w:val="center"/>
          </w:tcPr>
          <w:p w14:paraId="3C4F2EA9" w14:textId="33FDB219" w:rsidR="00215EB0" w:rsidRPr="00215EB0" w:rsidRDefault="00215EB0" w:rsidP="005B2379">
            <w:pPr>
              <w:rPr>
                <w:sz w:val="18"/>
              </w:rPr>
            </w:pPr>
            <w:r>
              <w:rPr>
                <w:sz w:val="18"/>
              </w:rPr>
              <w:t>$</w:t>
            </w:r>
            <w:r w:rsidRPr="00215EB0">
              <w:rPr>
                <w:sz w:val="18"/>
              </w:rPr>
              <w:t>65</w:t>
            </w:r>
          </w:p>
        </w:tc>
        <w:tc>
          <w:tcPr>
            <w:tcW w:w="596" w:type="pct"/>
            <w:vAlign w:val="center"/>
          </w:tcPr>
          <w:p w14:paraId="44BDE5B5" w14:textId="77777777" w:rsidR="00215EB0" w:rsidRPr="00215EB0" w:rsidRDefault="00215EB0" w:rsidP="005B2379">
            <w:pPr>
              <w:rPr>
                <w:sz w:val="18"/>
              </w:rPr>
            </w:pPr>
            <w:r w:rsidRPr="00215EB0">
              <w:rPr>
                <w:sz w:val="18"/>
              </w:rPr>
              <w:t>61</w:t>
            </w:r>
          </w:p>
        </w:tc>
        <w:tc>
          <w:tcPr>
            <w:tcW w:w="726" w:type="pct"/>
            <w:vAlign w:val="center"/>
          </w:tcPr>
          <w:p w14:paraId="44222233" w14:textId="7DCE3A93" w:rsidR="00215EB0" w:rsidRPr="00215EB0" w:rsidRDefault="00215EB0" w:rsidP="005B2379">
            <w:pPr>
              <w:rPr>
                <w:sz w:val="18"/>
              </w:rPr>
            </w:pPr>
            <w:r>
              <w:rPr>
                <w:sz w:val="18"/>
              </w:rPr>
              <w:t>$</w:t>
            </w:r>
            <w:r w:rsidRPr="00215EB0">
              <w:rPr>
                <w:sz w:val="18"/>
              </w:rPr>
              <w:t>3,847</w:t>
            </w:r>
          </w:p>
        </w:tc>
      </w:tr>
      <w:tr w:rsidR="00215EB0" w:rsidRPr="002818B4" w14:paraId="4FAAA3BA" w14:textId="77777777" w:rsidTr="005B2379">
        <w:trPr>
          <w:trHeight w:val="270"/>
          <w:jc w:val="center"/>
        </w:trPr>
        <w:tc>
          <w:tcPr>
            <w:tcW w:w="520" w:type="pct"/>
            <w:shd w:val="clear" w:color="auto" w:fill="auto"/>
            <w:vAlign w:val="center"/>
          </w:tcPr>
          <w:p w14:paraId="0EB3E277" w14:textId="77777777" w:rsidR="00215EB0" w:rsidRPr="00215EB0" w:rsidRDefault="00215EB0" w:rsidP="00316893">
            <w:pPr>
              <w:rPr>
                <w:sz w:val="18"/>
              </w:rPr>
            </w:pPr>
            <w:r w:rsidRPr="00215EB0">
              <w:rPr>
                <w:sz w:val="18"/>
              </w:rPr>
              <w:t>55767</w:t>
            </w:r>
          </w:p>
        </w:tc>
        <w:tc>
          <w:tcPr>
            <w:tcW w:w="2495" w:type="pct"/>
            <w:vAlign w:val="center"/>
          </w:tcPr>
          <w:p w14:paraId="2603B9F0" w14:textId="77777777" w:rsidR="00215EB0" w:rsidRPr="00215EB0" w:rsidRDefault="00215EB0" w:rsidP="00316893">
            <w:pPr>
              <w:rPr>
                <w:sz w:val="18"/>
              </w:rPr>
            </w:pPr>
            <w:r w:rsidRPr="00215EB0">
              <w:rPr>
                <w:sz w:val="18"/>
              </w:rPr>
              <w:t>Pregnancy ultrasound, 17 to 22 weeks, performed by or on behalf of Member or a Fellow of RANZCOG, multiple pregnancy, not referred, old machine</w:t>
            </w:r>
          </w:p>
        </w:tc>
        <w:tc>
          <w:tcPr>
            <w:tcW w:w="663" w:type="pct"/>
            <w:vAlign w:val="center"/>
          </w:tcPr>
          <w:p w14:paraId="7800E355" w14:textId="26A64146" w:rsidR="00215EB0" w:rsidRPr="00215EB0" w:rsidRDefault="00215EB0" w:rsidP="005B2379">
            <w:pPr>
              <w:rPr>
                <w:sz w:val="18"/>
              </w:rPr>
            </w:pPr>
            <w:r>
              <w:rPr>
                <w:sz w:val="18"/>
              </w:rPr>
              <w:t>$</w:t>
            </w:r>
            <w:r w:rsidRPr="00215EB0">
              <w:rPr>
                <w:sz w:val="18"/>
              </w:rPr>
              <w:t>32.50</w:t>
            </w:r>
          </w:p>
        </w:tc>
        <w:tc>
          <w:tcPr>
            <w:tcW w:w="596" w:type="pct"/>
            <w:vAlign w:val="center"/>
          </w:tcPr>
          <w:p w14:paraId="551E2817" w14:textId="77777777" w:rsidR="00215EB0" w:rsidRPr="00215EB0" w:rsidRDefault="00215EB0" w:rsidP="005B2379">
            <w:pPr>
              <w:rPr>
                <w:sz w:val="18"/>
              </w:rPr>
            </w:pPr>
            <w:r w:rsidRPr="00215EB0">
              <w:rPr>
                <w:sz w:val="18"/>
              </w:rPr>
              <w:t>np</w:t>
            </w:r>
          </w:p>
        </w:tc>
        <w:tc>
          <w:tcPr>
            <w:tcW w:w="726" w:type="pct"/>
            <w:vAlign w:val="center"/>
          </w:tcPr>
          <w:p w14:paraId="00F4F012" w14:textId="5322EC40" w:rsidR="00215EB0" w:rsidRPr="00215EB0" w:rsidRDefault="00215EB0" w:rsidP="005B2379">
            <w:pPr>
              <w:rPr>
                <w:sz w:val="18"/>
              </w:rPr>
            </w:pPr>
            <w:r>
              <w:rPr>
                <w:sz w:val="18"/>
              </w:rPr>
              <w:t>$</w:t>
            </w:r>
            <w:r w:rsidRPr="00215EB0">
              <w:rPr>
                <w:sz w:val="18"/>
              </w:rPr>
              <w:t>121</w:t>
            </w:r>
          </w:p>
        </w:tc>
      </w:tr>
    </w:tbl>
    <w:p w14:paraId="28D70779" w14:textId="42334DC0" w:rsidR="00215EB0" w:rsidRPr="00215EB0" w:rsidRDefault="00215EB0" w:rsidP="00215EB0">
      <w:pPr>
        <w:pStyle w:val="DICCtableheading"/>
        <w:rPr>
          <w:b w:val="0"/>
        </w:rPr>
      </w:pPr>
      <w:r w:rsidRPr="00215EB0">
        <w:rPr>
          <w:b w:val="0"/>
        </w:rPr>
        <w:t>np – not for publishing due to small service volumes.</w:t>
      </w:r>
      <w:bookmarkStart w:id="518" w:name="_Toc507165627"/>
    </w:p>
    <w:p w14:paraId="5C466AFF" w14:textId="698657C0" w:rsidR="00215EB0" w:rsidRPr="00215EB0" w:rsidRDefault="00215EB0" w:rsidP="005B2379">
      <w:pPr>
        <w:pStyle w:val="Heading3Numbered"/>
        <w:spacing w:before="240"/>
      </w:pPr>
      <w:bookmarkStart w:id="519" w:name="_Toc523302458"/>
      <w:bookmarkStart w:id="520" w:name="_Toc523304854"/>
      <w:bookmarkStart w:id="521" w:name="_Toc524006134"/>
      <w:r w:rsidRPr="00215EB0">
        <w:t>Rationale</w:t>
      </w:r>
      <w:bookmarkEnd w:id="518"/>
      <w:r w:rsidR="005B2379">
        <w:t xml:space="preserve"> 1</w:t>
      </w:r>
      <w:r w:rsidR="00E22439">
        <w:t>5</w:t>
      </w:r>
      <w:r w:rsidR="005B2379">
        <w:t>:</w:t>
      </w:r>
      <w:bookmarkEnd w:id="519"/>
      <w:bookmarkEnd w:id="520"/>
      <w:bookmarkEnd w:id="521"/>
    </w:p>
    <w:p w14:paraId="1483A1C4" w14:textId="77777777" w:rsidR="00215EB0" w:rsidRPr="00DA46BD" w:rsidRDefault="00215EB0" w:rsidP="001E162B">
      <w:pPr>
        <w:spacing w:before="120" w:after="120" w:line="288" w:lineRule="auto"/>
        <w:rPr>
          <w:bCs/>
          <w:szCs w:val="22"/>
          <w:lang w:val="en-GB"/>
        </w:rPr>
      </w:pPr>
      <w:r>
        <w:rPr>
          <w:szCs w:val="22"/>
        </w:rPr>
        <w:t>Items currently exist for 17-22 week and &gt;22 week ultrasounds for pregnancies confirmed to be multiples.</w:t>
      </w:r>
      <w:r>
        <w:rPr>
          <w:bCs/>
          <w:szCs w:val="22"/>
          <w:lang w:val="en-GB"/>
        </w:rPr>
        <w:t xml:space="preserve"> However, </w:t>
      </w:r>
      <w:r>
        <w:t xml:space="preserve">at present, 12-16 week ultrasounds for multiple pregnancies are claimed under the same ultrasound items as singleton pregnancies. The new item would carry </w:t>
      </w:r>
      <w:r w:rsidRPr="00760DC0">
        <w:t xml:space="preserve">a higher </w:t>
      </w:r>
      <w:r>
        <w:t xml:space="preserve">schedule </w:t>
      </w:r>
      <w:r w:rsidRPr="00760DC0">
        <w:t xml:space="preserve">fee than </w:t>
      </w:r>
      <w:r>
        <w:t xml:space="preserve">item </w:t>
      </w:r>
      <w:r w:rsidRPr="00760DC0">
        <w:t xml:space="preserve">55704 to reflect the additional complexity and time taken in performing 12-16 week morphology ultrasound </w:t>
      </w:r>
      <w:r>
        <w:t>in the presence of</w:t>
      </w:r>
      <w:r w:rsidRPr="00760DC0">
        <w:t xml:space="preserve"> multiple </w:t>
      </w:r>
      <w:r>
        <w:t>foetuses</w:t>
      </w:r>
      <w:r w:rsidRPr="00760DC0">
        <w:t>.</w:t>
      </w:r>
      <w:r w:rsidRPr="00DA46BD">
        <w:t xml:space="preserve"> </w:t>
      </w:r>
    </w:p>
    <w:p w14:paraId="18E1899D" w14:textId="23A9A5E3" w:rsidR="00215EB0" w:rsidRPr="0048148C" w:rsidRDefault="00215EB0" w:rsidP="001E162B">
      <w:pPr>
        <w:spacing w:before="120" w:after="120" w:line="288" w:lineRule="auto"/>
        <w:rPr>
          <w:highlight w:val="yellow"/>
        </w:rPr>
      </w:pPr>
      <w:r>
        <w:t>T</w:t>
      </w:r>
      <w:r w:rsidRPr="00760DC0">
        <w:t xml:space="preserve">he </w:t>
      </w:r>
      <w:r w:rsidR="005B2379">
        <w:t>Committee</w:t>
      </w:r>
      <w:r w:rsidRPr="00760DC0">
        <w:t xml:space="preserve"> </w:t>
      </w:r>
      <w:r>
        <w:t>agreed with</w:t>
      </w:r>
      <w:r w:rsidRPr="00760DC0">
        <w:t xml:space="preserve"> </w:t>
      </w:r>
      <w:r>
        <w:t>this</w:t>
      </w:r>
      <w:r w:rsidRPr="00760DC0">
        <w:t xml:space="preserve"> recommendation</w:t>
      </w:r>
      <w:r>
        <w:t xml:space="preserve"> as a greater amount of time is required to perform obstetric ultrasound services on multiple foetuses and the recommendation would align the 12-16 week ultrasound MBS items with those used in later pregnancy</w:t>
      </w:r>
      <w:r w:rsidRPr="00760DC0">
        <w:t>.</w:t>
      </w:r>
    </w:p>
    <w:p w14:paraId="1F69025C" w14:textId="77777777" w:rsidR="00215EB0" w:rsidRDefault="00215EB0" w:rsidP="001E162B">
      <w:pPr>
        <w:pStyle w:val="Normalpara"/>
        <w:spacing w:before="120" w:after="120" w:afterAutospacing="0" w:line="288" w:lineRule="auto"/>
      </w:pPr>
      <w:bookmarkStart w:id="522" w:name="_Toc506812902"/>
      <w:bookmarkStart w:id="523" w:name="_Toc507165629"/>
      <w:bookmarkStart w:id="524" w:name="_Toc394523099"/>
      <w:bookmarkStart w:id="525" w:name="_Toc394523180"/>
      <w:bookmarkStart w:id="526" w:name="_Toc520709124"/>
      <w:bookmarkStart w:id="527" w:name="_Toc394622271"/>
      <w:r w:rsidRPr="00D07EF2">
        <w:t>It is recommended a new referred item be introduced for cervical length assessment for patients at risk of premature labour</w:t>
      </w:r>
      <w:r>
        <w:t>, if specific clinical indications are met</w:t>
      </w:r>
      <w:r w:rsidRPr="00D07EF2">
        <w:t>.</w:t>
      </w:r>
      <w:bookmarkEnd w:id="522"/>
      <w:bookmarkEnd w:id="523"/>
      <w:bookmarkEnd w:id="524"/>
      <w:bookmarkEnd w:id="525"/>
      <w:bookmarkEnd w:id="526"/>
      <w:bookmarkEnd w:id="527"/>
    </w:p>
    <w:p w14:paraId="14199994" w14:textId="6E8A2C44" w:rsidR="00215EB0" w:rsidRPr="00215EB0" w:rsidRDefault="00215EB0" w:rsidP="005B2379">
      <w:pPr>
        <w:pStyle w:val="Heading3Numbered"/>
      </w:pPr>
      <w:bookmarkStart w:id="528" w:name="_Toc507165628"/>
      <w:bookmarkStart w:id="529" w:name="_Toc523302459"/>
      <w:bookmarkStart w:id="530" w:name="_Toc523304855"/>
      <w:bookmarkStart w:id="531" w:name="_Toc524006135"/>
      <w:r w:rsidRPr="00215EB0">
        <w:t xml:space="preserve">Recommendation </w:t>
      </w:r>
      <w:r w:rsidR="005B2379">
        <w:t>1</w:t>
      </w:r>
      <w:r w:rsidR="00E22439">
        <w:t>6</w:t>
      </w:r>
      <w:r w:rsidRPr="00215EB0">
        <w:t xml:space="preserve">: </w:t>
      </w:r>
      <w:r w:rsidR="00CD0A65">
        <w:t>Create a n</w:t>
      </w:r>
      <w:r w:rsidRPr="00215EB0">
        <w:t>ew item for cervical length assessment for threatened preterm labour.</w:t>
      </w:r>
      <w:bookmarkEnd w:id="528"/>
      <w:bookmarkEnd w:id="529"/>
      <w:bookmarkEnd w:id="530"/>
      <w:bookmarkEnd w:id="531"/>
    </w:p>
    <w:p w14:paraId="16E9B3EF" w14:textId="02E07B33" w:rsidR="005B2379" w:rsidRPr="00650C11" w:rsidRDefault="005B2379" w:rsidP="001E162B">
      <w:pPr>
        <w:pStyle w:val="Default"/>
        <w:spacing w:before="120" w:after="120" w:line="288" w:lineRule="auto"/>
        <w:rPr>
          <w:rFonts w:asciiTheme="minorHAnsi" w:hAnsiTheme="minorHAnsi"/>
          <w:sz w:val="22"/>
          <w:szCs w:val="22"/>
        </w:rPr>
      </w:pPr>
      <w:bookmarkStart w:id="532" w:name="_Toc507165630"/>
      <w:r w:rsidRPr="00650C11">
        <w:rPr>
          <w:rFonts w:asciiTheme="minorHAnsi" w:hAnsiTheme="minorHAnsi"/>
          <w:sz w:val="22"/>
          <w:szCs w:val="22"/>
        </w:rPr>
        <w:t>The O</w:t>
      </w:r>
      <w:r w:rsidR="001E162B">
        <w:rPr>
          <w:rFonts w:asciiTheme="minorHAnsi" w:hAnsiTheme="minorHAnsi"/>
          <w:sz w:val="22"/>
          <w:szCs w:val="22"/>
        </w:rPr>
        <w:t>b</w:t>
      </w:r>
      <w:r w:rsidRPr="00650C11">
        <w:rPr>
          <w:rFonts w:asciiTheme="minorHAnsi" w:hAnsiTheme="minorHAnsi"/>
          <w:sz w:val="22"/>
          <w:szCs w:val="22"/>
        </w:rPr>
        <w:t>CC recommended the introduction of a new referred item for cervical length assessment for preterm labour (16-30 weeks gestation) that can be billed fortnightly where there is one or more of:</w:t>
      </w:r>
    </w:p>
    <w:p w14:paraId="1EA89066" w14:textId="647CE9E4" w:rsidR="005B2379" w:rsidRPr="00650C11" w:rsidRDefault="005B2379" w:rsidP="001E162B">
      <w:pPr>
        <w:pStyle w:val="Default"/>
        <w:numPr>
          <w:ilvl w:val="0"/>
          <w:numId w:val="53"/>
        </w:numPr>
        <w:spacing w:before="120" w:after="120" w:line="288" w:lineRule="auto"/>
        <w:rPr>
          <w:rFonts w:asciiTheme="minorHAnsi" w:hAnsiTheme="minorHAnsi"/>
          <w:sz w:val="22"/>
          <w:szCs w:val="22"/>
        </w:rPr>
      </w:pPr>
      <w:r w:rsidRPr="00650C11">
        <w:rPr>
          <w:rFonts w:asciiTheme="minorHAnsi" w:hAnsiTheme="minorHAnsi"/>
          <w:sz w:val="22"/>
          <w:szCs w:val="22"/>
        </w:rPr>
        <w:lastRenderedPageBreak/>
        <w:t>a history of preterm birth;</w:t>
      </w:r>
      <w:r w:rsidR="00845B1E">
        <w:rPr>
          <w:rFonts w:asciiTheme="minorHAnsi" w:hAnsiTheme="minorHAnsi"/>
          <w:sz w:val="22"/>
          <w:szCs w:val="22"/>
        </w:rPr>
        <w:t xml:space="preserve"> or</w:t>
      </w:r>
    </w:p>
    <w:p w14:paraId="43B851DA" w14:textId="77777777" w:rsidR="005B2379" w:rsidRPr="00650C11" w:rsidRDefault="005B2379" w:rsidP="001E162B">
      <w:pPr>
        <w:pStyle w:val="Default"/>
        <w:numPr>
          <w:ilvl w:val="0"/>
          <w:numId w:val="53"/>
        </w:numPr>
        <w:spacing w:before="120" w:after="120" w:line="288" w:lineRule="auto"/>
        <w:rPr>
          <w:rFonts w:asciiTheme="minorHAnsi" w:hAnsiTheme="minorHAnsi"/>
          <w:sz w:val="22"/>
          <w:szCs w:val="22"/>
        </w:rPr>
      </w:pPr>
      <w:r w:rsidRPr="00650C11">
        <w:rPr>
          <w:rFonts w:asciiTheme="minorHAnsi" w:hAnsiTheme="minorHAnsi"/>
          <w:sz w:val="22"/>
          <w:szCs w:val="22"/>
        </w:rPr>
        <w:t>symptoms suggestive of threatened preterm labour or mid-trimester foetal loss; or</w:t>
      </w:r>
    </w:p>
    <w:p w14:paraId="1128E5E6" w14:textId="77777777" w:rsidR="005B2379" w:rsidRPr="00650C11" w:rsidRDefault="005B2379" w:rsidP="001E162B">
      <w:pPr>
        <w:pStyle w:val="Default"/>
        <w:numPr>
          <w:ilvl w:val="0"/>
          <w:numId w:val="53"/>
        </w:numPr>
        <w:spacing w:before="120" w:after="120" w:line="288" w:lineRule="auto"/>
        <w:rPr>
          <w:rFonts w:asciiTheme="minorHAnsi" w:hAnsiTheme="minorHAnsi"/>
          <w:sz w:val="22"/>
          <w:szCs w:val="22"/>
        </w:rPr>
      </w:pPr>
      <w:r w:rsidRPr="00650C11">
        <w:rPr>
          <w:rFonts w:asciiTheme="minorHAnsi" w:hAnsiTheme="minorHAnsi"/>
          <w:sz w:val="22"/>
          <w:szCs w:val="22"/>
        </w:rPr>
        <w:t>cervix &lt;25mm on an ultrasound before 28 weeks gestation.</w:t>
      </w:r>
    </w:p>
    <w:p w14:paraId="690869E4" w14:textId="77777777" w:rsidR="005B2379" w:rsidRPr="00650C11" w:rsidRDefault="005B2379" w:rsidP="001E162B">
      <w:pPr>
        <w:pStyle w:val="Default"/>
        <w:spacing w:before="120" w:after="120" w:line="288" w:lineRule="auto"/>
        <w:rPr>
          <w:rFonts w:asciiTheme="minorHAnsi" w:hAnsiTheme="minorHAnsi" w:cs="Times New Roman"/>
          <w:b/>
          <w:sz w:val="22"/>
          <w:szCs w:val="22"/>
        </w:rPr>
      </w:pPr>
      <w:r w:rsidRPr="00650C11">
        <w:rPr>
          <w:rFonts w:asciiTheme="minorHAnsi" w:hAnsiTheme="minorHAnsi"/>
          <w:sz w:val="22"/>
          <w:szCs w:val="22"/>
        </w:rPr>
        <w:t xml:space="preserve">This item number could not be billed within 24 hours of another pregnancy ultrasound. The recommended associated fee for this item </w:t>
      </w:r>
      <w:r>
        <w:rPr>
          <w:rFonts w:asciiTheme="minorHAnsi" w:hAnsiTheme="minorHAnsi"/>
          <w:sz w:val="22"/>
          <w:szCs w:val="22"/>
        </w:rPr>
        <w:t xml:space="preserve">would </w:t>
      </w:r>
      <w:r w:rsidRPr="00650C11">
        <w:rPr>
          <w:rFonts w:asciiTheme="minorHAnsi" w:hAnsiTheme="minorHAnsi"/>
          <w:sz w:val="22"/>
          <w:szCs w:val="22"/>
        </w:rPr>
        <w:t xml:space="preserve">equate to around 50% of </w:t>
      </w:r>
      <w:r>
        <w:rPr>
          <w:rFonts w:asciiTheme="minorHAnsi" w:hAnsiTheme="minorHAnsi"/>
          <w:sz w:val="22"/>
          <w:szCs w:val="22"/>
        </w:rPr>
        <w:t xml:space="preserve">that for </w:t>
      </w:r>
      <w:r w:rsidRPr="00650C11">
        <w:rPr>
          <w:rFonts w:asciiTheme="minorHAnsi" w:hAnsiTheme="minorHAnsi"/>
          <w:sz w:val="22"/>
          <w:szCs w:val="22"/>
        </w:rPr>
        <w:t>item 55718.</w:t>
      </w:r>
    </w:p>
    <w:p w14:paraId="799A95AA" w14:textId="5CB7A5B5" w:rsidR="00215EB0" w:rsidRPr="00215EB0" w:rsidRDefault="00215EB0" w:rsidP="005B2379">
      <w:pPr>
        <w:pStyle w:val="Heading3Numbered"/>
      </w:pPr>
      <w:bookmarkStart w:id="533" w:name="_Toc523302460"/>
      <w:bookmarkStart w:id="534" w:name="_Toc523304856"/>
      <w:bookmarkStart w:id="535" w:name="_Toc524006136"/>
      <w:r w:rsidRPr="00215EB0">
        <w:t>Rationale</w:t>
      </w:r>
      <w:bookmarkEnd w:id="532"/>
      <w:r w:rsidR="005B2379">
        <w:t xml:space="preserve"> 1</w:t>
      </w:r>
      <w:r w:rsidR="00E22439">
        <w:t>6</w:t>
      </w:r>
      <w:r w:rsidR="005B2379">
        <w:t>:</w:t>
      </w:r>
      <w:bookmarkEnd w:id="533"/>
      <w:bookmarkEnd w:id="534"/>
      <w:bookmarkEnd w:id="535"/>
    </w:p>
    <w:p w14:paraId="15A4A6CE" w14:textId="07B2833D" w:rsidR="00215EB0" w:rsidRDefault="00215EB0" w:rsidP="001E162B">
      <w:pPr>
        <w:pStyle w:val="Default"/>
        <w:spacing w:before="120" w:after="120" w:line="288" w:lineRule="auto"/>
        <w:rPr>
          <w:rFonts w:asciiTheme="minorHAnsi" w:hAnsiTheme="minorHAnsi" w:cs="Times New Roman"/>
          <w:sz w:val="22"/>
          <w:szCs w:val="22"/>
        </w:rPr>
      </w:pPr>
      <w:r>
        <w:rPr>
          <w:rFonts w:asciiTheme="minorHAnsi" w:hAnsiTheme="minorHAnsi" w:cs="Times New Roman"/>
          <w:sz w:val="22"/>
          <w:szCs w:val="22"/>
        </w:rPr>
        <w:t>T</w:t>
      </w:r>
      <w:r w:rsidRPr="00760DC0">
        <w:rPr>
          <w:rFonts w:asciiTheme="minorHAnsi" w:hAnsiTheme="minorHAnsi" w:cs="Times New Roman"/>
          <w:sz w:val="22"/>
          <w:szCs w:val="22"/>
        </w:rPr>
        <w:t xml:space="preserve">he </w:t>
      </w:r>
      <w:r w:rsidR="005B2379">
        <w:rPr>
          <w:rFonts w:asciiTheme="minorHAnsi" w:hAnsiTheme="minorHAnsi" w:cs="Times New Roman"/>
          <w:sz w:val="22"/>
          <w:szCs w:val="22"/>
        </w:rPr>
        <w:t>Committee</w:t>
      </w:r>
      <w:r w:rsidRPr="00760DC0">
        <w:rPr>
          <w:rFonts w:asciiTheme="minorHAnsi" w:hAnsiTheme="minorHAnsi" w:cs="Times New Roman"/>
          <w:sz w:val="22"/>
          <w:szCs w:val="22"/>
        </w:rPr>
        <w:t xml:space="preserve"> </w:t>
      </w:r>
      <w:r>
        <w:rPr>
          <w:rFonts w:asciiTheme="minorHAnsi" w:hAnsiTheme="minorHAnsi" w:cs="Times New Roman"/>
          <w:sz w:val="22"/>
          <w:szCs w:val="22"/>
        </w:rPr>
        <w:t>agreed with</w:t>
      </w:r>
      <w:r w:rsidRPr="00760DC0">
        <w:rPr>
          <w:rFonts w:asciiTheme="minorHAnsi" w:hAnsiTheme="minorHAnsi" w:cs="Times New Roman"/>
          <w:sz w:val="22"/>
          <w:szCs w:val="22"/>
        </w:rPr>
        <w:t xml:space="preserve"> </w:t>
      </w:r>
      <w:r>
        <w:rPr>
          <w:rFonts w:asciiTheme="minorHAnsi" w:hAnsiTheme="minorHAnsi" w:cs="Times New Roman"/>
          <w:sz w:val="22"/>
          <w:szCs w:val="22"/>
        </w:rPr>
        <w:t>this</w:t>
      </w:r>
      <w:r w:rsidRPr="00760DC0">
        <w:rPr>
          <w:rFonts w:asciiTheme="minorHAnsi" w:hAnsiTheme="minorHAnsi" w:cs="Times New Roman"/>
          <w:sz w:val="22"/>
          <w:szCs w:val="22"/>
        </w:rPr>
        <w:t xml:space="preserve"> recommendation</w:t>
      </w:r>
      <w:r>
        <w:rPr>
          <w:rFonts w:asciiTheme="minorHAnsi" w:hAnsiTheme="minorHAnsi" w:cs="Times New Roman"/>
          <w:sz w:val="22"/>
          <w:szCs w:val="22"/>
        </w:rPr>
        <w:t xml:space="preserve"> as it better reflects the relative speed and ease with which this scan can be performed, which does not warrant claiming item 55718. The </w:t>
      </w:r>
      <w:r w:rsidR="00BA58A2">
        <w:rPr>
          <w:rFonts w:asciiTheme="minorHAnsi" w:hAnsiTheme="minorHAnsi" w:cs="Times New Roman"/>
          <w:sz w:val="22"/>
          <w:szCs w:val="22"/>
        </w:rPr>
        <w:t>Committee</w:t>
      </w:r>
      <w:r>
        <w:rPr>
          <w:rFonts w:asciiTheme="minorHAnsi" w:hAnsiTheme="minorHAnsi" w:cs="Times New Roman"/>
          <w:sz w:val="22"/>
          <w:szCs w:val="22"/>
        </w:rPr>
        <w:t xml:space="preserve"> noted this new item may require assessment by MSAC.</w:t>
      </w:r>
    </w:p>
    <w:p w14:paraId="689FDC6A" w14:textId="77777777" w:rsidR="00215EB0" w:rsidRPr="00215EB0" w:rsidRDefault="00215EB0" w:rsidP="00215EB0">
      <w:pPr>
        <w:pStyle w:val="DICCHeading3"/>
        <w:ind w:left="0"/>
        <w:rPr>
          <w:b/>
          <w:i w:val="0"/>
          <w:color w:val="auto"/>
        </w:rPr>
      </w:pPr>
      <w:bookmarkStart w:id="536" w:name="_Toc507165631"/>
      <w:bookmarkStart w:id="537" w:name="_Toc520709125"/>
      <w:r w:rsidRPr="00215EB0">
        <w:rPr>
          <w:b/>
          <w:i w:val="0"/>
          <w:color w:val="auto"/>
        </w:rPr>
        <w:t>Additional recommendations considered by the Committee</w:t>
      </w:r>
      <w:bookmarkEnd w:id="536"/>
      <w:bookmarkEnd w:id="537"/>
    </w:p>
    <w:p w14:paraId="57D7B575" w14:textId="042CCDAD" w:rsidR="00215EB0" w:rsidRDefault="00215EB0" w:rsidP="00215EB0">
      <w:pPr>
        <w:rPr>
          <w:lang w:val="en-US"/>
        </w:rPr>
      </w:pPr>
      <w:r>
        <w:rPr>
          <w:lang w:val="en-US"/>
        </w:rPr>
        <w:t>Additional recommendations were made by the O</w:t>
      </w:r>
      <w:r w:rsidR="00A13799">
        <w:rPr>
          <w:lang w:val="en-US"/>
        </w:rPr>
        <w:t>b</w:t>
      </w:r>
      <w:r>
        <w:rPr>
          <w:lang w:val="en-US"/>
        </w:rPr>
        <w:t xml:space="preserve">CC which the </w:t>
      </w:r>
      <w:r w:rsidR="005B2379">
        <w:rPr>
          <w:lang w:val="en-US"/>
        </w:rPr>
        <w:t>Committee</w:t>
      </w:r>
      <w:r>
        <w:rPr>
          <w:lang w:val="en-US"/>
        </w:rPr>
        <w:t xml:space="preserve"> either decided not to endorse, or elected not to provide advice regarding. These recommendations and the corresponding response from the </w:t>
      </w:r>
      <w:r w:rsidR="00BA58A2">
        <w:rPr>
          <w:lang w:val="en-US"/>
        </w:rPr>
        <w:t xml:space="preserve">Committee </w:t>
      </w:r>
      <w:r>
        <w:rPr>
          <w:lang w:val="en-US"/>
        </w:rPr>
        <w:t>are given below.</w:t>
      </w:r>
    </w:p>
    <w:p w14:paraId="09593960" w14:textId="07813DCE" w:rsidR="00215EB0" w:rsidRDefault="00215EB0" w:rsidP="00215EB0">
      <w:r w:rsidRPr="005E1D9D">
        <w:rPr>
          <w:lang w:val="en-GB"/>
        </w:rPr>
        <w:t>The O</w:t>
      </w:r>
      <w:r w:rsidR="00A13799">
        <w:rPr>
          <w:lang w:val="en-GB"/>
        </w:rPr>
        <w:t>b</w:t>
      </w:r>
      <w:r w:rsidRPr="005E1D9D">
        <w:rPr>
          <w:lang w:val="en-GB"/>
        </w:rPr>
        <w:t xml:space="preserve">CC recommended an additional item for the 12-16 week ultrasound without NT assessment be added to the MBS for any required follow up ultrasounds. </w:t>
      </w:r>
      <w:r>
        <w:rPr>
          <w:lang w:val="en-GB"/>
        </w:rPr>
        <w:t>It was recommended that t</w:t>
      </w:r>
      <w:r w:rsidRPr="005E1D9D">
        <w:rPr>
          <w:lang w:val="en-GB"/>
        </w:rPr>
        <w:t xml:space="preserve">his item could not be claimed unless a significant abnormality had been found in the first 12-16 week ultrasound or another clinical indication had been met. </w:t>
      </w:r>
      <w:r w:rsidRPr="005E1D9D">
        <w:t xml:space="preserve">The </w:t>
      </w:r>
      <w:r w:rsidR="005B2379">
        <w:t>Committee</w:t>
      </w:r>
      <w:r w:rsidRPr="005E1D9D">
        <w:t xml:space="preserve"> noted this recommendation from the O</w:t>
      </w:r>
      <w:r w:rsidR="00A13799">
        <w:t>b</w:t>
      </w:r>
      <w:r w:rsidRPr="005E1D9D">
        <w:t xml:space="preserve">CC. However, </w:t>
      </w:r>
      <w:r>
        <w:t>it</w:t>
      </w:r>
      <w:r w:rsidRPr="005E1D9D">
        <w:t xml:space="preserve"> did not agree that an additional item was </w:t>
      </w:r>
      <w:r>
        <w:t>necessary</w:t>
      </w:r>
      <w:r w:rsidRPr="005E1D9D">
        <w:t>, noting the portion of the MBS relating to obstetric ultrasound services is already complex.</w:t>
      </w:r>
    </w:p>
    <w:p w14:paraId="3EFAD29F" w14:textId="45DB150B" w:rsidR="00215EB0" w:rsidRPr="00A014B1" w:rsidRDefault="00215EB0" w:rsidP="00215EB0">
      <w:r w:rsidRPr="005E1D9D">
        <w:t>The O</w:t>
      </w:r>
      <w:r w:rsidR="00A13799">
        <w:t>b</w:t>
      </w:r>
      <w:r w:rsidRPr="005E1D9D">
        <w:t xml:space="preserve">CC recommended that the schedule fee for 12-16 week morphology ultrasound (item 55704) </w:t>
      </w:r>
      <w:r>
        <w:t>is</w:t>
      </w:r>
      <w:r w:rsidRPr="005E1D9D">
        <w:t xml:space="preserve"> increased to reflect the complex work that is required in performing this service. The </w:t>
      </w:r>
      <w:r w:rsidR="005B2379">
        <w:t>Committee</w:t>
      </w:r>
      <w:r w:rsidRPr="005E1D9D">
        <w:t xml:space="preserve"> </w:t>
      </w:r>
      <w:r>
        <w:t xml:space="preserve">supported </w:t>
      </w:r>
      <w:r w:rsidRPr="005E1D9D">
        <w:t>this recommendation</w:t>
      </w:r>
      <w:r>
        <w:t>, in-principle</w:t>
      </w:r>
      <w:r w:rsidRPr="005E1D9D">
        <w:t xml:space="preserve"> b</w:t>
      </w:r>
      <w:r>
        <w:t>ut did not wish</w:t>
      </w:r>
      <w:r w:rsidRPr="005E1D9D">
        <w:t xml:space="preserve"> </w:t>
      </w:r>
      <w:r>
        <w:t>to provide advice on an appropriate fee for one specific obstetric ultrasound item in isolation.</w:t>
      </w:r>
      <w:r w:rsidRPr="005E1D9D">
        <w:t xml:space="preserve"> </w:t>
      </w:r>
      <w:r w:rsidRPr="005E1D9D">
        <w:rPr>
          <w:bCs/>
          <w:lang w:val="en-GB"/>
        </w:rPr>
        <w:t>The</w:t>
      </w:r>
      <w:r>
        <w:rPr>
          <w:bCs/>
          <w:lang w:val="en-GB"/>
        </w:rPr>
        <w:t xml:space="preserve"> </w:t>
      </w:r>
      <w:r w:rsidR="005B2379">
        <w:rPr>
          <w:bCs/>
          <w:lang w:val="en-GB"/>
        </w:rPr>
        <w:t>Committee</w:t>
      </w:r>
      <w:r w:rsidRPr="005E1D9D">
        <w:rPr>
          <w:bCs/>
          <w:lang w:val="en-GB"/>
        </w:rPr>
        <w:t xml:space="preserve"> therefore </w:t>
      </w:r>
      <w:r>
        <w:rPr>
          <w:bCs/>
          <w:lang w:val="en-GB"/>
        </w:rPr>
        <w:t>recommended that this recommendation from the O</w:t>
      </w:r>
      <w:r w:rsidR="001E162B">
        <w:rPr>
          <w:bCs/>
          <w:lang w:val="en-GB"/>
        </w:rPr>
        <w:t>b</w:t>
      </w:r>
      <w:r>
        <w:rPr>
          <w:bCs/>
          <w:lang w:val="en-GB"/>
        </w:rPr>
        <w:t>CC</w:t>
      </w:r>
      <w:r w:rsidRPr="005E1D9D">
        <w:rPr>
          <w:bCs/>
          <w:lang w:val="en-GB"/>
        </w:rPr>
        <w:t xml:space="preserve"> be co</w:t>
      </w:r>
      <w:r>
        <w:rPr>
          <w:bCs/>
          <w:lang w:val="en-GB"/>
        </w:rPr>
        <w:t>nsidered by the MSAC Executive</w:t>
      </w:r>
      <w:r w:rsidRPr="00650C11">
        <w:rPr>
          <w:szCs w:val="22"/>
        </w:rPr>
        <w:t>.</w:t>
      </w:r>
    </w:p>
    <w:p w14:paraId="376EE0D3" w14:textId="7C5924C2" w:rsidR="00215EB0" w:rsidRPr="00BC2611" w:rsidRDefault="00215EB0" w:rsidP="00215EB0">
      <w:r w:rsidRPr="00BD4543">
        <w:t>The O</w:t>
      </w:r>
      <w:r w:rsidR="001E162B">
        <w:t>b</w:t>
      </w:r>
      <w:r w:rsidRPr="00BD4543">
        <w:t>CC recommend</w:t>
      </w:r>
      <w:r>
        <w:t>ed</w:t>
      </w:r>
      <w:r w:rsidRPr="00BD4543">
        <w:t xml:space="preserve"> that the NK MBS items (items for machines older than 10 years) </w:t>
      </w:r>
      <w:r>
        <w:t xml:space="preserve">should be </w:t>
      </w:r>
      <w:r w:rsidRPr="00BD4543">
        <w:t>removed except</w:t>
      </w:r>
      <w:r>
        <w:t xml:space="preserve"> for rural and remote areas. The O</w:t>
      </w:r>
      <w:r w:rsidR="001E162B">
        <w:t>b</w:t>
      </w:r>
      <w:r>
        <w:t>CC advised the</w:t>
      </w:r>
      <w:r w:rsidRPr="00BD4543">
        <w:t xml:space="preserve"> 12-16 week morphology and NT assessment</w:t>
      </w:r>
      <w:r>
        <w:t xml:space="preserve"> </w:t>
      </w:r>
      <w:r w:rsidRPr="00BD4543">
        <w:t>items, 20 week morphology ultrasound and all items for multiple pregnancies</w:t>
      </w:r>
      <w:r>
        <w:t>,</w:t>
      </w:r>
      <w:r w:rsidRPr="00BD4543">
        <w:t xml:space="preserve"> should not be</w:t>
      </w:r>
      <w:r>
        <w:t xml:space="preserve"> </w:t>
      </w:r>
      <w:r w:rsidRPr="00BD4543">
        <w:t xml:space="preserve">performed with aged equipment due to the insufficient quality of the image </w:t>
      </w:r>
      <w:r>
        <w:t>obtained</w:t>
      </w:r>
      <w:r w:rsidRPr="00BD4543">
        <w:t>. The</w:t>
      </w:r>
      <w:r>
        <w:t xml:space="preserve"> O</w:t>
      </w:r>
      <w:r w:rsidR="001E162B">
        <w:t>b</w:t>
      </w:r>
      <w:r>
        <w:t>CC recommended that the Department</w:t>
      </w:r>
      <w:r w:rsidRPr="00BD4543">
        <w:t xml:space="preserve"> work to increase access to new</w:t>
      </w:r>
      <w:r>
        <w:t>er</w:t>
      </w:r>
      <w:r w:rsidRPr="00BD4543">
        <w:t xml:space="preserve"> machines in rural and remote</w:t>
      </w:r>
      <w:r>
        <w:t xml:space="preserve"> </w:t>
      </w:r>
      <w:r w:rsidRPr="00BD4543">
        <w:t>areas.</w:t>
      </w:r>
      <w:r>
        <w:t xml:space="preserve"> </w:t>
      </w:r>
      <w:r w:rsidRPr="00650C11">
        <w:t xml:space="preserve">The </w:t>
      </w:r>
      <w:r w:rsidR="005B2379">
        <w:t>Committee</w:t>
      </w:r>
      <w:r w:rsidRPr="00650C11">
        <w:t xml:space="preserve"> supported this recommendation. However, </w:t>
      </w:r>
      <w:r>
        <w:t>it</w:t>
      </w:r>
      <w:r w:rsidRPr="00650C11">
        <w:t xml:space="preserve"> noted </w:t>
      </w:r>
      <w:r>
        <w:t>it</w:t>
      </w:r>
      <w:r w:rsidRPr="00650C11">
        <w:t xml:space="preserve"> had already made recommendations </w:t>
      </w:r>
      <w:r>
        <w:t>relating</w:t>
      </w:r>
      <w:r w:rsidRPr="00650C11">
        <w:t xml:space="preserve"> to </w:t>
      </w:r>
      <w:r>
        <w:t xml:space="preserve">the </w:t>
      </w:r>
      <w:r w:rsidRPr="00650C11">
        <w:lastRenderedPageBreak/>
        <w:t>remov</w:t>
      </w:r>
      <w:r>
        <w:t>al of</w:t>
      </w:r>
      <w:r w:rsidRPr="00650C11">
        <w:t xml:space="preserve"> NK items </w:t>
      </w:r>
      <w:r>
        <w:t xml:space="preserve">from the MBS (detailed in </w:t>
      </w:r>
      <w:r w:rsidR="005B2379">
        <w:t>Section 4.</w:t>
      </w:r>
      <w:r w:rsidR="00A13799">
        <w:t>9</w:t>
      </w:r>
      <w:r>
        <w:t>) which it</w:t>
      </w:r>
      <w:r w:rsidRPr="00650C11">
        <w:t xml:space="preserve"> did not seek to alter.</w:t>
      </w:r>
      <w:r>
        <w:t xml:space="preserve"> The </w:t>
      </w:r>
      <w:r w:rsidR="00BA58A2">
        <w:t>Committee</w:t>
      </w:r>
      <w:r>
        <w:t xml:space="preserve"> therefore gave no further advice on this matter.</w:t>
      </w:r>
    </w:p>
    <w:p w14:paraId="2188A89D" w14:textId="77777777" w:rsidR="00062DF7" w:rsidRDefault="00062DF7" w:rsidP="00062DF7">
      <w:pPr>
        <w:pStyle w:val="ListParagraph"/>
        <w:rPr>
          <w:rStyle w:val="IntenseEmphasis"/>
          <w:rFonts w:cstheme="minorHAnsi"/>
          <w:b w:val="0"/>
          <w:bCs w:val="0"/>
          <w:i w:val="0"/>
          <w:iCs w:val="0"/>
          <w:color w:val="auto"/>
        </w:rPr>
      </w:pPr>
    </w:p>
    <w:p w14:paraId="04D83B10" w14:textId="77777777" w:rsidR="00062DF7" w:rsidRPr="00062DF7" w:rsidRDefault="00062DF7" w:rsidP="00062DF7">
      <w:pPr>
        <w:pStyle w:val="Heading3Numbered"/>
        <w:numPr>
          <w:ilvl w:val="0"/>
          <w:numId w:val="0"/>
        </w:numPr>
        <w:ind w:left="720"/>
        <w:rPr>
          <w:rStyle w:val="IntenseEmphasis"/>
          <w:rFonts w:cstheme="minorHAnsi"/>
          <w:b/>
          <w:bCs/>
          <w:i w:val="0"/>
          <w:iCs/>
          <w:color w:val="auto"/>
        </w:rPr>
      </w:pPr>
    </w:p>
    <w:p w14:paraId="7B68C40B" w14:textId="26F3C326" w:rsidR="009E6E27" w:rsidRDefault="009E6E27">
      <w:pPr>
        <w:spacing w:before="0" w:after="0" w:line="240" w:lineRule="auto"/>
        <w:rPr>
          <w:rStyle w:val="IntenseEmphasis"/>
          <w:rFonts w:cstheme="minorHAnsi"/>
          <w:b w:val="0"/>
          <w:bCs w:val="0"/>
          <w:i w:val="0"/>
          <w:iCs w:val="0"/>
          <w:color w:val="auto"/>
        </w:rPr>
      </w:pPr>
      <w:r>
        <w:rPr>
          <w:rStyle w:val="IntenseEmphasis"/>
          <w:rFonts w:cstheme="minorHAnsi"/>
          <w:b w:val="0"/>
          <w:bCs w:val="0"/>
          <w:i w:val="0"/>
          <w:iCs w:val="0"/>
          <w:color w:val="auto"/>
        </w:rPr>
        <w:br w:type="page"/>
      </w:r>
    </w:p>
    <w:p w14:paraId="6D599CCE" w14:textId="29C3BBF3" w:rsidR="00C17F19" w:rsidRPr="00A13799" w:rsidRDefault="00C17F19" w:rsidP="00C17F19">
      <w:pPr>
        <w:pStyle w:val="Heading2"/>
        <w:rPr>
          <w:rStyle w:val="IntenseEmphasis"/>
          <w:rFonts w:cstheme="minorHAnsi"/>
          <w:b/>
          <w:bCs/>
          <w:i w:val="0"/>
          <w:iCs/>
          <w:color w:val="006600"/>
          <w:sz w:val="32"/>
          <w:szCs w:val="28"/>
        </w:rPr>
      </w:pPr>
      <w:bookmarkStart w:id="538" w:name="_Toc524006137"/>
      <w:r w:rsidRPr="00A13799">
        <w:rPr>
          <w:rStyle w:val="IntenseEmphasis"/>
          <w:rFonts w:cstheme="minorHAnsi"/>
          <w:b/>
          <w:bCs/>
          <w:i w:val="0"/>
          <w:iCs/>
          <w:color w:val="006600"/>
          <w:sz w:val="32"/>
          <w:szCs w:val="28"/>
        </w:rPr>
        <w:lastRenderedPageBreak/>
        <w:t>Magnetic resonance imaging</w:t>
      </w:r>
      <w:r w:rsidR="00C029A9" w:rsidRPr="00A13799">
        <w:rPr>
          <w:rStyle w:val="IntenseEmphasis"/>
          <w:rFonts w:cstheme="minorHAnsi"/>
          <w:b/>
          <w:bCs/>
          <w:i w:val="0"/>
          <w:iCs/>
          <w:color w:val="006600"/>
          <w:sz w:val="32"/>
          <w:szCs w:val="28"/>
        </w:rPr>
        <w:t xml:space="preserve"> (items </w:t>
      </w:r>
      <w:r w:rsidR="00BA58A2" w:rsidRPr="00A13799">
        <w:rPr>
          <w:rStyle w:val="IntenseEmphasis"/>
          <w:rFonts w:cstheme="minorHAnsi"/>
          <w:b/>
          <w:bCs/>
          <w:i w:val="0"/>
          <w:iCs/>
          <w:color w:val="006600"/>
          <w:sz w:val="32"/>
          <w:szCs w:val="28"/>
        </w:rPr>
        <w:t>6330</w:t>
      </w:r>
      <w:r w:rsidR="00F152D2">
        <w:rPr>
          <w:rStyle w:val="IntenseEmphasis"/>
          <w:rFonts w:cstheme="minorHAnsi"/>
          <w:b/>
          <w:bCs/>
          <w:i w:val="0"/>
          <w:iCs/>
          <w:color w:val="006600"/>
          <w:sz w:val="32"/>
          <w:szCs w:val="28"/>
        </w:rPr>
        <w:t>1</w:t>
      </w:r>
      <w:r w:rsidR="00C029A9" w:rsidRPr="00A13799">
        <w:rPr>
          <w:rStyle w:val="IntenseEmphasis"/>
          <w:rFonts w:cstheme="minorHAnsi"/>
          <w:b/>
          <w:bCs/>
          <w:i w:val="0"/>
          <w:iCs/>
          <w:color w:val="006600"/>
          <w:sz w:val="32"/>
          <w:szCs w:val="28"/>
        </w:rPr>
        <w:t xml:space="preserve"> to </w:t>
      </w:r>
      <w:r w:rsidR="00BA58A2" w:rsidRPr="00A13799">
        <w:rPr>
          <w:rStyle w:val="IntenseEmphasis"/>
          <w:rFonts w:cstheme="minorHAnsi"/>
          <w:b/>
          <w:bCs/>
          <w:i w:val="0"/>
          <w:iCs/>
          <w:color w:val="006600"/>
          <w:sz w:val="32"/>
          <w:szCs w:val="28"/>
        </w:rPr>
        <w:t>63747</w:t>
      </w:r>
      <w:r w:rsidR="00C029A9" w:rsidRPr="00A13799">
        <w:rPr>
          <w:rStyle w:val="IntenseEmphasis"/>
          <w:rFonts w:cstheme="minorHAnsi"/>
          <w:b/>
          <w:bCs/>
          <w:i w:val="0"/>
          <w:iCs/>
          <w:color w:val="006600"/>
          <w:sz w:val="32"/>
          <w:szCs w:val="28"/>
        </w:rPr>
        <w:t>)</w:t>
      </w:r>
      <w:bookmarkEnd w:id="538"/>
    </w:p>
    <w:p w14:paraId="529E122B" w14:textId="366A6EA4" w:rsidR="00BA58A2" w:rsidRDefault="00D0755E" w:rsidP="00BA58A2">
      <w:pPr>
        <w:rPr>
          <w:szCs w:val="22"/>
          <w:lang w:val="en-US" w:eastAsia="en-US"/>
        </w:rPr>
      </w:pPr>
      <w:r>
        <w:t>The Committee reviewed</w:t>
      </w:r>
      <w:r w:rsidR="00BA58A2">
        <w:t xml:space="preserve"> items relating to MRI for various clinical indications and patient populations. The items included in this review relate to MRI of the cardiovascular system, MRI for patients under the age of 16 and MRI modifying items. </w:t>
      </w:r>
      <w:bookmarkStart w:id="539" w:name="_Ref505175146"/>
      <w:r w:rsidR="00BA58A2">
        <w:rPr>
          <w:szCs w:val="22"/>
          <w:lang w:val="en-US" w:eastAsia="en-US"/>
        </w:rPr>
        <w:t>All items included in this review were from Category 5 of the MBS, Group I5 – MRI.</w:t>
      </w:r>
    </w:p>
    <w:bookmarkEnd w:id="539"/>
    <w:p w14:paraId="5A9898EB" w14:textId="332AB653" w:rsidR="00BA58A2" w:rsidRDefault="00BA58A2" w:rsidP="00BA58A2">
      <w:pPr>
        <w:pStyle w:val="N1"/>
        <w:spacing w:line="312" w:lineRule="auto"/>
        <w:rPr>
          <w:lang w:val="en-AU"/>
        </w:rPr>
      </w:pPr>
      <w:r>
        <w:rPr>
          <w:lang w:val="en-AU"/>
        </w:rPr>
        <w:t xml:space="preserve">Advice from the </w:t>
      </w:r>
      <w:r w:rsidR="00A13799">
        <w:t>GCC</w:t>
      </w:r>
      <w:r w:rsidR="00A13799">
        <w:rPr>
          <w:rFonts w:cs="Arial"/>
          <w:szCs w:val="22"/>
        </w:rPr>
        <w:t xml:space="preserve"> and </w:t>
      </w:r>
      <w:r>
        <w:rPr>
          <w:lang w:val="en-AU"/>
        </w:rPr>
        <w:t xml:space="preserve">OncCC </w:t>
      </w:r>
      <w:r>
        <w:rPr>
          <w:rFonts w:cs="Arial"/>
          <w:szCs w:val="22"/>
        </w:rPr>
        <w:t>of the MBS Review Taskforce regarding the provision of MBS-listed MRI services was also considered during this review.</w:t>
      </w:r>
      <w:r w:rsidRPr="00EF0837">
        <w:rPr>
          <w:rFonts w:cs="Arial"/>
          <w:szCs w:val="22"/>
        </w:rPr>
        <w:t xml:space="preserve"> </w:t>
      </w:r>
      <w:r>
        <w:rPr>
          <w:lang w:val="en-AU"/>
        </w:rPr>
        <w:t xml:space="preserve">  </w:t>
      </w:r>
    </w:p>
    <w:p w14:paraId="5951FF0B" w14:textId="77777777" w:rsidR="00BA58A2" w:rsidRDefault="00BA58A2" w:rsidP="00BA58A2">
      <w:pPr>
        <w:pStyle w:val="Heading2"/>
        <w:numPr>
          <w:ilvl w:val="0"/>
          <w:numId w:val="0"/>
        </w:numPr>
        <w:rPr>
          <w:b w:val="0"/>
          <w:color w:val="auto"/>
          <w:sz w:val="22"/>
          <w:szCs w:val="24"/>
        </w:rPr>
      </w:pPr>
      <w:bookmarkStart w:id="540" w:name="_Toc508376049"/>
      <w:bookmarkStart w:id="541" w:name="_Toc515637620"/>
      <w:bookmarkStart w:id="542" w:name="_Toc515637819"/>
      <w:bookmarkStart w:id="543" w:name="_Toc520126151"/>
      <w:bookmarkStart w:id="544" w:name="_Toc521930797"/>
      <w:bookmarkStart w:id="545" w:name="_Toc523302462"/>
      <w:bookmarkStart w:id="546" w:name="_Toc523304858"/>
      <w:bookmarkStart w:id="547" w:name="_Toc524006138"/>
      <w:r w:rsidRPr="0025179D">
        <w:rPr>
          <w:b w:val="0"/>
          <w:color w:val="auto"/>
          <w:sz w:val="22"/>
          <w:szCs w:val="24"/>
        </w:rPr>
        <w:t>After reviewing the relevant items, giving consideration to Medicare data</w:t>
      </w:r>
      <w:r>
        <w:rPr>
          <w:b w:val="0"/>
          <w:color w:val="auto"/>
          <w:sz w:val="22"/>
          <w:szCs w:val="24"/>
        </w:rPr>
        <w:t>, current best practice, clinical evidence and advice from other clinical committees</w:t>
      </w:r>
      <w:r w:rsidRPr="0025179D">
        <w:rPr>
          <w:b w:val="0"/>
          <w:color w:val="auto"/>
          <w:sz w:val="22"/>
          <w:szCs w:val="24"/>
        </w:rPr>
        <w:t xml:space="preserve">, the Committee </w:t>
      </w:r>
      <w:r>
        <w:rPr>
          <w:b w:val="0"/>
          <w:color w:val="auto"/>
          <w:sz w:val="22"/>
          <w:szCs w:val="24"/>
        </w:rPr>
        <w:t>developed</w:t>
      </w:r>
      <w:r w:rsidRPr="0025179D">
        <w:rPr>
          <w:b w:val="0"/>
          <w:color w:val="auto"/>
          <w:sz w:val="22"/>
          <w:szCs w:val="24"/>
        </w:rPr>
        <w:t xml:space="preserve"> </w:t>
      </w:r>
      <w:r>
        <w:rPr>
          <w:b w:val="0"/>
          <w:color w:val="auto"/>
          <w:sz w:val="22"/>
          <w:szCs w:val="24"/>
        </w:rPr>
        <w:t>six</w:t>
      </w:r>
      <w:r w:rsidRPr="0025179D">
        <w:rPr>
          <w:b w:val="0"/>
          <w:color w:val="auto"/>
          <w:sz w:val="22"/>
          <w:szCs w:val="24"/>
        </w:rPr>
        <w:t xml:space="preserve"> recommendations</w:t>
      </w:r>
      <w:r>
        <w:rPr>
          <w:b w:val="0"/>
          <w:color w:val="auto"/>
          <w:sz w:val="22"/>
          <w:szCs w:val="24"/>
        </w:rPr>
        <w:t xml:space="preserve"> relating to </w:t>
      </w:r>
      <w:bookmarkEnd w:id="540"/>
      <w:bookmarkEnd w:id="541"/>
      <w:bookmarkEnd w:id="542"/>
      <w:r>
        <w:rPr>
          <w:b w:val="0"/>
          <w:color w:val="auto"/>
          <w:sz w:val="22"/>
          <w:szCs w:val="24"/>
        </w:rPr>
        <w:t>new MBS-funded MRI services.</w:t>
      </w:r>
      <w:bookmarkEnd w:id="543"/>
      <w:bookmarkEnd w:id="544"/>
      <w:bookmarkEnd w:id="545"/>
      <w:bookmarkEnd w:id="546"/>
      <w:bookmarkEnd w:id="547"/>
      <w:r>
        <w:rPr>
          <w:b w:val="0"/>
          <w:color w:val="auto"/>
          <w:sz w:val="22"/>
          <w:szCs w:val="24"/>
        </w:rPr>
        <w:t xml:space="preserve"> </w:t>
      </w:r>
    </w:p>
    <w:p w14:paraId="39B22DA0" w14:textId="77777777" w:rsidR="00BA58A2" w:rsidRDefault="00BA58A2" w:rsidP="00BA58A2">
      <w:pPr>
        <w:spacing w:after="120"/>
        <w:rPr>
          <w:lang w:val="en-US" w:eastAsia="en-US"/>
        </w:rPr>
      </w:pPr>
      <w:r>
        <w:rPr>
          <w:lang w:val="en-US" w:eastAsia="en-US"/>
        </w:rPr>
        <w:t xml:space="preserve">Each recommendation, the Medicare data reviewed, clinical evidence considered and the rationale for each recommendation, is detailed in this Section. </w:t>
      </w:r>
    </w:p>
    <w:p w14:paraId="038D2ACC" w14:textId="77777777" w:rsidR="00BA58A2" w:rsidRDefault="00BA58A2" w:rsidP="00BA58A2">
      <w:pPr>
        <w:spacing w:after="120"/>
        <w:rPr>
          <w:szCs w:val="22"/>
        </w:rPr>
      </w:pPr>
      <w:r w:rsidRPr="004504C2">
        <w:rPr>
          <w:szCs w:val="22"/>
        </w:rPr>
        <w:t xml:space="preserve">The </w:t>
      </w:r>
      <w:r>
        <w:rPr>
          <w:szCs w:val="22"/>
        </w:rPr>
        <w:t xml:space="preserve">recommended </w:t>
      </w:r>
      <w:r w:rsidRPr="004504C2">
        <w:rPr>
          <w:szCs w:val="22"/>
        </w:rPr>
        <w:t>changes focus on encouraging best practice, modernising the MBS to reflect contemporary</w:t>
      </w:r>
      <w:r>
        <w:rPr>
          <w:szCs w:val="22"/>
        </w:rPr>
        <w:t xml:space="preserve"> practice</w:t>
      </w:r>
      <w:r w:rsidRPr="004504C2">
        <w:rPr>
          <w:szCs w:val="22"/>
        </w:rPr>
        <w:t xml:space="preserve"> and ensuring that MBS services provide value for the patient and the healthcare system. </w:t>
      </w:r>
    </w:p>
    <w:p w14:paraId="6DA4A386" w14:textId="265DC5E6" w:rsidR="00BA58A2" w:rsidRPr="00F6529F" w:rsidRDefault="00BA58A2" w:rsidP="00BA58A2">
      <w:pPr>
        <w:rPr>
          <w:szCs w:val="22"/>
          <w:lang w:val="en-US" w:eastAsia="en-US"/>
        </w:rPr>
      </w:pPr>
      <w:r>
        <w:rPr>
          <w:szCs w:val="22"/>
          <w:lang w:val="en-US" w:eastAsia="en-US"/>
        </w:rPr>
        <w:t>Table 4</w:t>
      </w:r>
      <w:r w:rsidR="00D00CD8">
        <w:rPr>
          <w:szCs w:val="22"/>
          <w:lang w:val="en-US" w:eastAsia="en-US"/>
        </w:rPr>
        <w:t>8</w:t>
      </w:r>
      <w:r>
        <w:rPr>
          <w:szCs w:val="22"/>
          <w:lang w:val="en-US" w:eastAsia="en-US"/>
        </w:rPr>
        <w:t>, below, shows Medicare service and benefits data for the 2016/17 FY for MRI items reviewed. The 5-year CAGR is also detailed. Note that for items listed on the MBS for less than five years, a 5 year CAGR has not been calculated.</w:t>
      </w:r>
    </w:p>
    <w:p w14:paraId="60223CBF" w14:textId="360D6FE0" w:rsidR="00BA58A2" w:rsidRDefault="00BA58A2" w:rsidP="00BA58A2">
      <w:pPr>
        <w:pStyle w:val="Caption"/>
      </w:pPr>
      <w:bookmarkStart w:id="548" w:name="_Toc520126299"/>
      <w:bookmarkStart w:id="549" w:name="_Toc5194958"/>
      <w:r>
        <w:t xml:space="preserve">Table </w:t>
      </w:r>
      <w:r w:rsidR="00F32F21">
        <w:rPr>
          <w:noProof/>
        </w:rPr>
        <w:t>48</w:t>
      </w:r>
      <w:r>
        <w:t xml:space="preserve">: </w:t>
      </w:r>
      <w:r w:rsidR="00DB3A07">
        <w:t>S</w:t>
      </w:r>
      <w:r>
        <w:t>ervice and benefits data for MRI items reviewed, 2016/17.</w:t>
      </w:r>
      <w:bookmarkEnd w:id="548"/>
      <w:bookmarkEnd w:id="549"/>
    </w:p>
    <w:tbl>
      <w:tblPr>
        <w:tblStyle w:val="TableGrid1"/>
        <w:tblW w:w="5690" w:type="pct"/>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CellMar>
          <w:top w:w="28" w:type="dxa"/>
          <w:left w:w="28" w:type="dxa"/>
          <w:bottom w:w="28" w:type="dxa"/>
          <w:right w:w="28" w:type="dxa"/>
        </w:tblCellMar>
        <w:tblLook w:val="04A0" w:firstRow="1" w:lastRow="0" w:firstColumn="1" w:lastColumn="0" w:noHBand="0" w:noVBand="1"/>
        <w:tblDescription w:val="Table 10 shows the item introduction table for item 17655. There are 6 columns: Column 1. List of items, Column 2. Descriptor, column 3. Schedule fee, column 4. Volume of services for financial year 2015-16, column 5. Total benefits for financial year 2015-16, and column 6. Percentage of the services 5-year average annual growth."/>
      </w:tblPr>
      <w:tblGrid>
        <w:gridCol w:w="743"/>
        <w:gridCol w:w="4322"/>
        <w:gridCol w:w="984"/>
        <w:gridCol w:w="1049"/>
        <w:gridCol w:w="1125"/>
        <w:gridCol w:w="1225"/>
      </w:tblGrid>
      <w:tr w:rsidR="00BA58A2" w:rsidRPr="00EF0CCE" w14:paraId="35E172A2" w14:textId="77777777" w:rsidTr="00BA58A2">
        <w:trPr>
          <w:trHeight w:val="884"/>
          <w:tblHeader/>
          <w:jc w:val="center"/>
        </w:trPr>
        <w:tc>
          <w:tcPr>
            <w:tcW w:w="748" w:type="dxa"/>
            <w:shd w:val="clear" w:color="auto" w:fill="006600"/>
            <w:vAlign w:val="center"/>
          </w:tcPr>
          <w:p w14:paraId="1C8148FA" w14:textId="77777777" w:rsidR="00BA58A2" w:rsidRPr="00EF0CCE" w:rsidRDefault="00BA58A2" w:rsidP="00BA58A2">
            <w:pPr>
              <w:pStyle w:val="Tableheading-white"/>
              <w:rPr>
                <w:sz w:val="20"/>
                <w:szCs w:val="20"/>
              </w:rPr>
            </w:pPr>
            <w:r w:rsidRPr="00EF0CCE">
              <w:rPr>
                <w:sz w:val="20"/>
                <w:szCs w:val="20"/>
              </w:rPr>
              <w:t>Item</w:t>
            </w:r>
          </w:p>
        </w:tc>
        <w:tc>
          <w:tcPr>
            <w:tcW w:w="4357" w:type="dxa"/>
            <w:shd w:val="clear" w:color="auto" w:fill="006600"/>
            <w:vAlign w:val="center"/>
          </w:tcPr>
          <w:p w14:paraId="26D94D47" w14:textId="77777777" w:rsidR="00BA58A2" w:rsidRPr="00EF0CCE" w:rsidRDefault="00BA58A2" w:rsidP="00BA58A2">
            <w:pPr>
              <w:pStyle w:val="Tableheading-white"/>
              <w:rPr>
                <w:sz w:val="20"/>
                <w:szCs w:val="20"/>
              </w:rPr>
            </w:pPr>
            <w:r w:rsidRPr="00EF0CCE">
              <w:rPr>
                <w:sz w:val="20"/>
                <w:szCs w:val="20"/>
              </w:rPr>
              <w:t>Descriptor</w:t>
            </w:r>
          </w:p>
        </w:tc>
        <w:tc>
          <w:tcPr>
            <w:tcW w:w="992" w:type="dxa"/>
            <w:shd w:val="clear" w:color="auto" w:fill="006600"/>
            <w:vAlign w:val="center"/>
          </w:tcPr>
          <w:p w14:paraId="797667F1" w14:textId="68ECE150" w:rsidR="00BA58A2" w:rsidRPr="00EF0CCE" w:rsidRDefault="00BA58A2" w:rsidP="00BA58A2">
            <w:pPr>
              <w:pStyle w:val="Tableheading-white"/>
              <w:rPr>
                <w:sz w:val="20"/>
                <w:szCs w:val="20"/>
              </w:rPr>
            </w:pPr>
            <w:r>
              <w:rPr>
                <w:sz w:val="20"/>
                <w:szCs w:val="20"/>
              </w:rPr>
              <w:t>Schedule F</w:t>
            </w:r>
            <w:r w:rsidRPr="00EF0CCE">
              <w:rPr>
                <w:sz w:val="20"/>
                <w:szCs w:val="20"/>
              </w:rPr>
              <w:t>ee</w:t>
            </w:r>
          </w:p>
        </w:tc>
        <w:tc>
          <w:tcPr>
            <w:tcW w:w="1057" w:type="dxa"/>
            <w:shd w:val="clear" w:color="auto" w:fill="006600"/>
            <w:vAlign w:val="center"/>
          </w:tcPr>
          <w:p w14:paraId="4E7E8FDF" w14:textId="62BA529C" w:rsidR="00BA58A2" w:rsidRPr="00EF0CCE" w:rsidRDefault="00DB3A07" w:rsidP="00BA58A2">
            <w:pPr>
              <w:pStyle w:val="Tableheading-white"/>
              <w:rPr>
                <w:sz w:val="20"/>
                <w:szCs w:val="20"/>
              </w:rPr>
            </w:pPr>
            <w:r>
              <w:rPr>
                <w:sz w:val="20"/>
                <w:szCs w:val="20"/>
              </w:rPr>
              <w:t xml:space="preserve">Services </w:t>
            </w:r>
            <w:r w:rsidR="00BA58A2" w:rsidRPr="00EF0CCE">
              <w:rPr>
                <w:sz w:val="20"/>
                <w:szCs w:val="20"/>
              </w:rPr>
              <w:t>2016/17</w:t>
            </w:r>
          </w:p>
        </w:tc>
        <w:tc>
          <w:tcPr>
            <w:tcW w:w="1134" w:type="dxa"/>
            <w:shd w:val="clear" w:color="auto" w:fill="006600"/>
            <w:vAlign w:val="center"/>
          </w:tcPr>
          <w:p w14:paraId="6862397F" w14:textId="2A95A92F" w:rsidR="00BA58A2" w:rsidRPr="00EF0CCE" w:rsidRDefault="00DB3A07" w:rsidP="00BA58A2">
            <w:pPr>
              <w:pStyle w:val="Tableheading-white"/>
              <w:rPr>
                <w:sz w:val="20"/>
                <w:szCs w:val="20"/>
              </w:rPr>
            </w:pPr>
            <w:r>
              <w:rPr>
                <w:sz w:val="20"/>
                <w:szCs w:val="20"/>
              </w:rPr>
              <w:t xml:space="preserve">Benefits </w:t>
            </w:r>
            <w:r w:rsidR="00BA58A2" w:rsidRPr="00EF0CCE">
              <w:rPr>
                <w:sz w:val="20"/>
                <w:szCs w:val="20"/>
              </w:rPr>
              <w:t>2016/17</w:t>
            </w:r>
          </w:p>
        </w:tc>
        <w:tc>
          <w:tcPr>
            <w:tcW w:w="1235" w:type="dxa"/>
            <w:shd w:val="clear" w:color="auto" w:fill="006600"/>
            <w:vAlign w:val="center"/>
          </w:tcPr>
          <w:p w14:paraId="1B44B506" w14:textId="77777777" w:rsidR="00BA58A2" w:rsidRPr="00EF0CCE" w:rsidRDefault="00BA58A2" w:rsidP="00BA58A2">
            <w:pPr>
              <w:pStyle w:val="Tableheading-white"/>
              <w:rPr>
                <w:sz w:val="20"/>
                <w:szCs w:val="20"/>
              </w:rPr>
            </w:pPr>
            <w:r w:rsidRPr="00EF0CCE">
              <w:rPr>
                <w:bCs/>
                <w:sz w:val="20"/>
                <w:szCs w:val="20"/>
              </w:rPr>
              <w:t>5 year service change % (CAGR)</w:t>
            </w:r>
          </w:p>
        </w:tc>
      </w:tr>
      <w:tr w:rsidR="00BA58A2" w:rsidRPr="00EF0CCE" w14:paraId="45C9C763" w14:textId="77777777" w:rsidTr="00BA58A2">
        <w:trPr>
          <w:jc w:val="center"/>
        </w:trPr>
        <w:tc>
          <w:tcPr>
            <w:tcW w:w="748" w:type="dxa"/>
            <w:vAlign w:val="center"/>
          </w:tcPr>
          <w:p w14:paraId="24F78752"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63304</w:t>
            </w:r>
          </w:p>
        </w:tc>
        <w:tc>
          <w:tcPr>
            <w:tcW w:w="4357" w:type="dxa"/>
          </w:tcPr>
          <w:p w14:paraId="470F1FCB" w14:textId="77777777" w:rsidR="00BA58A2" w:rsidRPr="00BA58A2" w:rsidRDefault="00BA58A2" w:rsidP="00BA58A2">
            <w:pPr>
              <w:autoSpaceDE w:val="0"/>
              <w:autoSpaceDN w:val="0"/>
              <w:adjustRightInd w:val="0"/>
              <w:spacing w:before="0" w:after="0" w:line="240" w:lineRule="auto"/>
              <w:jc w:val="both"/>
              <w:rPr>
                <w:rFonts w:cstheme="minorHAnsi"/>
                <w:sz w:val="20"/>
                <w:szCs w:val="20"/>
              </w:rPr>
            </w:pPr>
            <w:r w:rsidRPr="00BA58A2">
              <w:rPr>
                <w:rFonts w:cstheme="minorHAnsi"/>
                <w:sz w:val="20"/>
                <w:szCs w:val="20"/>
              </w:rPr>
              <w:t>MRI- musculoskeletal system</w:t>
            </w:r>
          </w:p>
          <w:p w14:paraId="2A4381C5" w14:textId="77777777" w:rsidR="00BA58A2" w:rsidRPr="00BA58A2" w:rsidRDefault="00BA58A2" w:rsidP="00BA58A2">
            <w:pPr>
              <w:pStyle w:val="Tabletext"/>
              <w:spacing w:before="0" w:after="0" w:line="240" w:lineRule="auto"/>
              <w:rPr>
                <w:rFonts w:cstheme="minorHAnsi"/>
                <w:sz w:val="20"/>
                <w:szCs w:val="20"/>
              </w:rPr>
            </w:pPr>
            <w:r w:rsidRPr="00BA58A2">
              <w:rPr>
                <w:rFonts w:cstheme="minorHAnsi"/>
                <w:sz w:val="20"/>
                <w:szCs w:val="20"/>
              </w:rPr>
              <w:t>- Infection arising in bone of musculoskeletal system, this excludes infection arising in breast, prostate or rectum (R) (Contrast) (Anaes.)</w:t>
            </w:r>
          </w:p>
        </w:tc>
        <w:tc>
          <w:tcPr>
            <w:tcW w:w="992" w:type="dxa"/>
            <w:vAlign w:val="center"/>
          </w:tcPr>
          <w:p w14:paraId="7AD61FEE"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$380.80</w:t>
            </w:r>
          </w:p>
        </w:tc>
        <w:tc>
          <w:tcPr>
            <w:tcW w:w="1057" w:type="dxa"/>
            <w:vAlign w:val="center"/>
          </w:tcPr>
          <w:p w14:paraId="0393E49A"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10,210</w:t>
            </w:r>
          </w:p>
        </w:tc>
        <w:tc>
          <w:tcPr>
            <w:tcW w:w="1134" w:type="dxa"/>
            <w:vAlign w:val="center"/>
          </w:tcPr>
          <w:p w14:paraId="5BB59414"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$3,708,656</w:t>
            </w:r>
          </w:p>
        </w:tc>
        <w:tc>
          <w:tcPr>
            <w:tcW w:w="1235" w:type="dxa"/>
            <w:vAlign w:val="center"/>
          </w:tcPr>
          <w:p w14:paraId="5FFE9C94" w14:textId="2D4A7A9D" w:rsidR="00BA58A2" w:rsidRPr="00BA58A2" w:rsidRDefault="00DB3A07" w:rsidP="00BA58A2">
            <w:pPr>
              <w:pStyle w:val="Tabletext"/>
              <w:spacing w:before="0" w:after="0" w:line="240" w:lineRule="auto"/>
              <w:jc w:val="center"/>
              <w:rPr>
                <w:rFonts w:cstheme="minorHAnsi"/>
                <w:sz w:val="20"/>
                <w:szCs w:val="20"/>
              </w:rPr>
            </w:pPr>
            <w:r>
              <w:rPr>
                <w:rFonts w:cstheme="minorHAnsi"/>
                <w:sz w:val="20"/>
                <w:szCs w:val="20"/>
              </w:rPr>
              <w:t>16%</w:t>
            </w:r>
          </w:p>
        </w:tc>
      </w:tr>
      <w:tr w:rsidR="00BA58A2" w:rsidRPr="00EF0CCE" w14:paraId="48D97BB6" w14:textId="77777777" w:rsidTr="00BA58A2">
        <w:trPr>
          <w:jc w:val="center"/>
        </w:trPr>
        <w:tc>
          <w:tcPr>
            <w:tcW w:w="748" w:type="dxa"/>
            <w:vAlign w:val="center"/>
          </w:tcPr>
          <w:p w14:paraId="68F2F0D6"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63385</w:t>
            </w:r>
          </w:p>
        </w:tc>
        <w:tc>
          <w:tcPr>
            <w:tcW w:w="4357" w:type="dxa"/>
          </w:tcPr>
          <w:p w14:paraId="4B0E33B5" w14:textId="77777777" w:rsidR="00BA58A2" w:rsidRPr="00BA58A2" w:rsidRDefault="00BA58A2" w:rsidP="00BA58A2">
            <w:pPr>
              <w:pStyle w:val="Tabletext"/>
              <w:spacing w:before="0" w:after="0" w:line="240" w:lineRule="auto"/>
              <w:rPr>
                <w:rFonts w:cstheme="minorHAnsi"/>
                <w:sz w:val="20"/>
                <w:szCs w:val="20"/>
              </w:rPr>
            </w:pPr>
            <w:r w:rsidRPr="00BA58A2">
              <w:rPr>
                <w:rFonts w:cstheme="minorHAnsi"/>
                <w:sz w:val="20"/>
                <w:szCs w:val="20"/>
              </w:rPr>
              <w:t>MRI scan of cardiovascular system for: - congenital disease of the heart or a great vessel (R) (Contrast) (Anaes.)</w:t>
            </w:r>
          </w:p>
        </w:tc>
        <w:tc>
          <w:tcPr>
            <w:tcW w:w="992" w:type="dxa"/>
            <w:vAlign w:val="center"/>
          </w:tcPr>
          <w:p w14:paraId="7AE28B28"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$448.00</w:t>
            </w:r>
          </w:p>
        </w:tc>
        <w:tc>
          <w:tcPr>
            <w:tcW w:w="1057" w:type="dxa"/>
            <w:vAlign w:val="center"/>
          </w:tcPr>
          <w:p w14:paraId="600166A7"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1,737</w:t>
            </w:r>
          </w:p>
        </w:tc>
        <w:tc>
          <w:tcPr>
            <w:tcW w:w="1134" w:type="dxa"/>
            <w:vAlign w:val="center"/>
          </w:tcPr>
          <w:p w14:paraId="30CC0EE1" w14:textId="77777777" w:rsidR="00BA58A2" w:rsidRPr="00BA58A2" w:rsidRDefault="00BA58A2" w:rsidP="00BA58A2">
            <w:pPr>
              <w:pStyle w:val="Tabletext"/>
              <w:spacing w:before="0" w:after="0" w:line="240" w:lineRule="auto"/>
              <w:jc w:val="center"/>
              <w:rPr>
                <w:rFonts w:cstheme="minorHAnsi"/>
                <w:sz w:val="20"/>
                <w:szCs w:val="20"/>
              </w:rPr>
            </w:pPr>
            <w:r w:rsidRPr="00BA58A2">
              <w:rPr>
                <w:rFonts w:cstheme="minorHAnsi"/>
                <w:sz w:val="20"/>
                <w:szCs w:val="20"/>
              </w:rPr>
              <w:t>$751,300</w:t>
            </w:r>
          </w:p>
        </w:tc>
        <w:tc>
          <w:tcPr>
            <w:tcW w:w="1235" w:type="dxa"/>
            <w:vAlign w:val="center"/>
          </w:tcPr>
          <w:p w14:paraId="1F638B08" w14:textId="4CAC37F4" w:rsidR="00BA58A2" w:rsidRPr="00BA58A2" w:rsidRDefault="00DB3A07" w:rsidP="00BA58A2">
            <w:pPr>
              <w:pStyle w:val="Tabletext"/>
              <w:spacing w:before="0" w:after="0" w:line="240" w:lineRule="auto"/>
              <w:jc w:val="center"/>
              <w:rPr>
                <w:rFonts w:cstheme="minorHAnsi"/>
                <w:sz w:val="20"/>
                <w:szCs w:val="20"/>
              </w:rPr>
            </w:pPr>
            <w:r>
              <w:rPr>
                <w:rFonts w:cstheme="minorHAnsi"/>
                <w:sz w:val="20"/>
                <w:szCs w:val="20"/>
              </w:rPr>
              <w:t>6%</w:t>
            </w:r>
          </w:p>
        </w:tc>
      </w:tr>
      <w:tr w:rsidR="00BA58A2" w:rsidRPr="00EF0CCE" w14:paraId="2D4E0788" w14:textId="77777777" w:rsidTr="00BA58A2">
        <w:trPr>
          <w:jc w:val="center"/>
        </w:trPr>
        <w:tc>
          <w:tcPr>
            <w:tcW w:w="748" w:type="dxa"/>
            <w:vAlign w:val="center"/>
          </w:tcPr>
          <w:p w14:paraId="5A6BCBBC"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63388</w:t>
            </w:r>
          </w:p>
        </w:tc>
        <w:tc>
          <w:tcPr>
            <w:tcW w:w="4357" w:type="dxa"/>
          </w:tcPr>
          <w:p w14:paraId="7473C43C"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tumour of the heart or a great vessel (R) (Contrast) (Anaes.)</w:t>
            </w:r>
          </w:p>
        </w:tc>
        <w:tc>
          <w:tcPr>
            <w:tcW w:w="992" w:type="dxa"/>
            <w:vAlign w:val="center"/>
          </w:tcPr>
          <w:p w14:paraId="183C22F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$448.00</w:t>
            </w:r>
          </w:p>
        </w:tc>
        <w:tc>
          <w:tcPr>
            <w:tcW w:w="1057" w:type="dxa"/>
            <w:vAlign w:val="center"/>
          </w:tcPr>
          <w:p w14:paraId="561535A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296</w:t>
            </w:r>
          </w:p>
        </w:tc>
        <w:tc>
          <w:tcPr>
            <w:tcW w:w="1134" w:type="dxa"/>
            <w:vAlign w:val="center"/>
          </w:tcPr>
          <w:p w14:paraId="06B8AAD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$126,214</w:t>
            </w:r>
          </w:p>
        </w:tc>
        <w:tc>
          <w:tcPr>
            <w:tcW w:w="1235" w:type="dxa"/>
            <w:vAlign w:val="center"/>
          </w:tcPr>
          <w:p w14:paraId="757F3CD7" w14:textId="46FAE487"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10%</w:t>
            </w:r>
          </w:p>
        </w:tc>
      </w:tr>
      <w:tr w:rsidR="00BA58A2" w:rsidRPr="00EF0CCE" w14:paraId="0ECCF495" w14:textId="77777777" w:rsidTr="00BA58A2">
        <w:trPr>
          <w:trHeight w:val="379"/>
          <w:jc w:val="center"/>
        </w:trPr>
        <w:tc>
          <w:tcPr>
            <w:tcW w:w="748" w:type="dxa"/>
            <w:vAlign w:val="center"/>
          </w:tcPr>
          <w:p w14:paraId="2583B6D0"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63391</w:t>
            </w:r>
          </w:p>
        </w:tc>
        <w:tc>
          <w:tcPr>
            <w:tcW w:w="4357" w:type="dxa"/>
          </w:tcPr>
          <w:p w14:paraId="49090B33"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abnormality of thoracic aorta (R) (Contrast) (Anaes.)</w:t>
            </w:r>
          </w:p>
        </w:tc>
        <w:tc>
          <w:tcPr>
            <w:tcW w:w="992" w:type="dxa"/>
            <w:vAlign w:val="center"/>
          </w:tcPr>
          <w:p w14:paraId="7AFF81D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3725C91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574</w:t>
            </w:r>
          </w:p>
        </w:tc>
        <w:tc>
          <w:tcPr>
            <w:tcW w:w="1134" w:type="dxa"/>
            <w:vAlign w:val="center"/>
          </w:tcPr>
          <w:p w14:paraId="3F9F331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$219,368</w:t>
            </w:r>
          </w:p>
        </w:tc>
        <w:tc>
          <w:tcPr>
            <w:tcW w:w="1235" w:type="dxa"/>
            <w:vAlign w:val="center"/>
          </w:tcPr>
          <w:p w14:paraId="5978EA9A" w14:textId="226B8B97"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7%</w:t>
            </w:r>
          </w:p>
        </w:tc>
      </w:tr>
      <w:tr w:rsidR="00BA58A2" w:rsidRPr="00EF0CCE" w14:paraId="282A1AF9" w14:textId="77777777" w:rsidTr="00BA58A2">
        <w:trPr>
          <w:jc w:val="center"/>
        </w:trPr>
        <w:tc>
          <w:tcPr>
            <w:tcW w:w="748" w:type="dxa"/>
            <w:vAlign w:val="center"/>
          </w:tcPr>
          <w:p w14:paraId="67CFBB6A"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63392</w:t>
            </w:r>
          </w:p>
        </w:tc>
        <w:tc>
          <w:tcPr>
            <w:tcW w:w="4357" w:type="dxa"/>
          </w:tcPr>
          <w:p w14:paraId="2755AFB2"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(including magnetic resonance angiography if performed) scan of cardiovascular system for: - congenital disease of the heart or a great vessel (R) (NK) (contrast) (Anaes.)</w:t>
            </w:r>
          </w:p>
        </w:tc>
        <w:tc>
          <w:tcPr>
            <w:tcW w:w="992" w:type="dxa"/>
            <w:vAlign w:val="center"/>
          </w:tcPr>
          <w:p w14:paraId="1D41FF8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$224.00</w:t>
            </w:r>
          </w:p>
        </w:tc>
        <w:tc>
          <w:tcPr>
            <w:tcW w:w="1057" w:type="dxa"/>
            <w:vAlign w:val="center"/>
          </w:tcPr>
          <w:p w14:paraId="07F3C86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2E5C481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235" w:type="dxa"/>
            <w:vAlign w:val="center"/>
          </w:tcPr>
          <w:p w14:paraId="2546CCC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r>
      <w:tr w:rsidR="00BA58A2" w:rsidRPr="00EF0CCE" w14:paraId="44FF5D1B" w14:textId="77777777" w:rsidTr="00BA58A2">
        <w:trPr>
          <w:jc w:val="center"/>
        </w:trPr>
        <w:tc>
          <w:tcPr>
            <w:tcW w:w="748" w:type="dxa"/>
            <w:vAlign w:val="center"/>
          </w:tcPr>
          <w:p w14:paraId="72599CE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lastRenderedPageBreak/>
              <w:t>63393</w:t>
            </w:r>
          </w:p>
        </w:tc>
        <w:tc>
          <w:tcPr>
            <w:tcW w:w="4357" w:type="dxa"/>
          </w:tcPr>
          <w:p w14:paraId="72E4E03E"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tumour of the heart or a great vessel (R) (NK) (contrast) (Anaes.)</w:t>
            </w:r>
          </w:p>
        </w:tc>
        <w:tc>
          <w:tcPr>
            <w:tcW w:w="992" w:type="dxa"/>
            <w:vAlign w:val="center"/>
          </w:tcPr>
          <w:p w14:paraId="517BAFA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$224.00</w:t>
            </w:r>
          </w:p>
        </w:tc>
        <w:tc>
          <w:tcPr>
            <w:tcW w:w="1057" w:type="dxa"/>
            <w:vAlign w:val="center"/>
          </w:tcPr>
          <w:p w14:paraId="110F2AC9"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0DE9179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$224</w:t>
            </w:r>
          </w:p>
        </w:tc>
        <w:tc>
          <w:tcPr>
            <w:tcW w:w="1235" w:type="dxa"/>
            <w:vAlign w:val="center"/>
          </w:tcPr>
          <w:p w14:paraId="4239F88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23045E0D" w14:textId="77777777" w:rsidTr="00BA58A2">
        <w:trPr>
          <w:jc w:val="center"/>
        </w:trPr>
        <w:tc>
          <w:tcPr>
            <w:tcW w:w="748" w:type="dxa"/>
            <w:vAlign w:val="center"/>
          </w:tcPr>
          <w:p w14:paraId="13A3B266"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63394</w:t>
            </w:r>
          </w:p>
        </w:tc>
        <w:tc>
          <w:tcPr>
            <w:tcW w:w="4357" w:type="dxa"/>
          </w:tcPr>
          <w:p w14:paraId="09FFA184"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abnormality of thoracic aorta (R) (NK) (contrast) (Anaes.)</w:t>
            </w:r>
          </w:p>
        </w:tc>
        <w:tc>
          <w:tcPr>
            <w:tcW w:w="992" w:type="dxa"/>
            <w:vAlign w:val="center"/>
          </w:tcPr>
          <w:p w14:paraId="2EE3E9B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88AFEF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0764BEA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3EF39E15"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731F62F4" w14:textId="77777777" w:rsidTr="00BA58A2">
        <w:trPr>
          <w:jc w:val="center"/>
        </w:trPr>
        <w:tc>
          <w:tcPr>
            <w:tcW w:w="748" w:type="dxa"/>
            <w:vAlign w:val="center"/>
          </w:tcPr>
          <w:p w14:paraId="7998EB1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63401</w:t>
            </w:r>
          </w:p>
        </w:tc>
        <w:tc>
          <w:tcPr>
            <w:tcW w:w="4357" w:type="dxa"/>
          </w:tcPr>
          <w:p w14:paraId="7A7EDCEA"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Magnetic resonance angiography of cardiovascular system for: - vascular abnormality in a patient with a previous anaphylactic reaction to an iodinated contrast medium (R) (Contrast) (Anaes.)</w:t>
            </w:r>
          </w:p>
        </w:tc>
        <w:tc>
          <w:tcPr>
            <w:tcW w:w="992" w:type="dxa"/>
            <w:vAlign w:val="center"/>
          </w:tcPr>
          <w:p w14:paraId="6FEDF2D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168B243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62</w:t>
            </w:r>
          </w:p>
        </w:tc>
        <w:tc>
          <w:tcPr>
            <w:tcW w:w="1134" w:type="dxa"/>
            <w:vAlign w:val="center"/>
          </w:tcPr>
          <w:p w14:paraId="72F9054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$23,842</w:t>
            </w:r>
          </w:p>
        </w:tc>
        <w:tc>
          <w:tcPr>
            <w:tcW w:w="1235" w:type="dxa"/>
            <w:vAlign w:val="center"/>
          </w:tcPr>
          <w:p w14:paraId="564D6B6F" w14:textId="6EC3D418"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5%</w:t>
            </w:r>
          </w:p>
        </w:tc>
      </w:tr>
      <w:tr w:rsidR="00BA58A2" w:rsidRPr="00EF0CCE" w14:paraId="76A9F919" w14:textId="77777777" w:rsidTr="00BA58A2">
        <w:trPr>
          <w:jc w:val="center"/>
        </w:trPr>
        <w:tc>
          <w:tcPr>
            <w:tcW w:w="748" w:type="dxa"/>
            <w:vAlign w:val="center"/>
          </w:tcPr>
          <w:p w14:paraId="16241E7C"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63404</w:t>
            </w:r>
          </w:p>
        </w:tc>
        <w:tc>
          <w:tcPr>
            <w:tcW w:w="4357" w:type="dxa"/>
          </w:tcPr>
          <w:p w14:paraId="02B2277C"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obstruction of the superior vena cava, inferior vena cava or a major pelvic vein (R) (Contrast) (Anaes.)</w:t>
            </w:r>
          </w:p>
        </w:tc>
        <w:tc>
          <w:tcPr>
            <w:tcW w:w="992" w:type="dxa"/>
            <w:vAlign w:val="center"/>
          </w:tcPr>
          <w:p w14:paraId="07A1688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5633205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135</w:t>
            </w:r>
          </w:p>
        </w:tc>
        <w:tc>
          <w:tcPr>
            <w:tcW w:w="1134" w:type="dxa"/>
            <w:vAlign w:val="center"/>
          </w:tcPr>
          <w:p w14:paraId="026D782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$52,367</w:t>
            </w:r>
          </w:p>
        </w:tc>
        <w:tc>
          <w:tcPr>
            <w:tcW w:w="1235" w:type="dxa"/>
            <w:vAlign w:val="center"/>
          </w:tcPr>
          <w:p w14:paraId="3CA73BB2" w14:textId="2D0F153D"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10%</w:t>
            </w:r>
          </w:p>
        </w:tc>
      </w:tr>
      <w:tr w:rsidR="00BA58A2" w:rsidRPr="00EF0CCE" w14:paraId="6DFE15FD" w14:textId="77777777" w:rsidTr="00BA58A2">
        <w:trPr>
          <w:jc w:val="center"/>
        </w:trPr>
        <w:tc>
          <w:tcPr>
            <w:tcW w:w="748" w:type="dxa"/>
            <w:vAlign w:val="center"/>
          </w:tcPr>
          <w:p w14:paraId="71C63854"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63407</w:t>
            </w:r>
          </w:p>
        </w:tc>
        <w:tc>
          <w:tcPr>
            <w:tcW w:w="4357" w:type="dxa"/>
          </w:tcPr>
          <w:p w14:paraId="5C6BDF48"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Magnetic resonance angiography scan of cardiovascular system for: - vascular abnormality in a patient with a previous anaphylactic reaction to an iodinated contrast medium (R) (NK) (contrast) (Anaes.)</w:t>
            </w:r>
          </w:p>
        </w:tc>
        <w:tc>
          <w:tcPr>
            <w:tcW w:w="992" w:type="dxa"/>
            <w:vAlign w:val="center"/>
          </w:tcPr>
          <w:p w14:paraId="3161B53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0C727DB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1F4E855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$605</w:t>
            </w:r>
          </w:p>
        </w:tc>
        <w:tc>
          <w:tcPr>
            <w:tcW w:w="1235" w:type="dxa"/>
            <w:vAlign w:val="center"/>
          </w:tcPr>
          <w:p w14:paraId="225D3D1C" w14:textId="30E3AE75"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25%</w:t>
            </w:r>
          </w:p>
        </w:tc>
      </w:tr>
      <w:tr w:rsidR="00BA58A2" w:rsidRPr="00EF0CCE" w14:paraId="6B4CCD7C" w14:textId="77777777" w:rsidTr="00BA58A2">
        <w:trPr>
          <w:jc w:val="center"/>
        </w:trPr>
        <w:tc>
          <w:tcPr>
            <w:tcW w:w="748" w:type="dxa"/>
            <w:vAlign w:val="center"/>
          </w:tcPr>
          <w:p w14:paraId="479E7B4D"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63408</w:t>
            </w:r>
          </w:p>
        </w:tc>
        <w:tc>
          <w:tcPr>
            <w:tcW w:w="4357" w:type="dxa"/>
          </w:tcPr>
          <w:p w14:paraId="25ED247F"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obstruction of the superior vena cava, inferior vena cava or a major pelvic vein (R) (NK) (contrast)   (Anaes.)</w:t>
            </w:r>
          </w:p>
        </w:tc>
        <w:tc>
          <w:tcPr>
            <w:tcW w:w="992" w:type="dxa"/>
            <w:vAlign w:val="center"/>
          </w:tcPr>
          <w:p w14:paraId="159DE8B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65F5806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164B0985"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57B8E59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36DAEF9A" w14:textId="77777777" w:rsidTr="00BA58A2">
        <w:trPr>
          <w:jc w:val="center"/>
        </w:trPr>
        <w:tc>
          <w:tcPr>
            <w:tcW w:w="748" w:type="dxa"/>
            <w:vAlign w:val="center"/>
          </w:tcPr>
          <w:p w14:paraId="7C740302"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63416</w:t>
            </w:r>
          </w:p>
        </w:tc>
        <w:tc>
          <w:tcPr>
            <w:tcW w:w="4357" w:type="dxa"/>
          </w:tcPr>
          <w:p w14:paraId="09A45266" w14:textId="36AE3DFE"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the vasculature o</w:t>
            </w:r>
            <w:r w:rsidR="00F152D2">
              <w:rPr>
                <w:rFonts w:cstheme="minorHAnsi"/>
                <w:sz w:val="20"/>
                <w:szCs w:val="20"/>
              </w:rPr>
              <w:t>63361</w:t>
            </w:r>
            <w:r w:rsidRPr="00BA58A2">
              <w:rPr>
                <w:rFonts w:cstheme="minorHAnsi"/>
                <w:sz w:val="20"/>
                <w:szCs w:val="20"/>
              </w:rPr>
              <w:t>f limbs prior to limb or digit transfer surgery in congenital limb deficiency syndrome (R) (Contrast) (Anaes.)</w:t>
            </w:r>
          </w:p>
        </w:tc>
        <w:tc>
          <w:tcPr>
            <w:tcW w:w="992" w:type="dxa"/>
            <w:vAlign w:val="center"/>
          </w:tcPr>
          <w:p w14:paraId="7FF9D17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2DE5CE3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642439B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$1,809</w:t>
            </w:r>
          </w:p>
        </w:tc>
        <w:tc>
          <w:tcPr>
            <w:tcW w:w="1235" w:type="dxa"/>
            <w:vAlign w:val="center"/>
          </w:tcPr>
          <w:p w14:paraId="5CC619D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1CD4FD55" w14:textId="77777777" w:rsidTr="00BA58A2">
        <w:trPr>
          <w:jc w:val="center"/>
        </w:trPr>
        <w:tc>
          <w:tcPr>
            <w:tcW w:w="748" w:type="dxa"/>
            <w:vAlign w:val="center"/>
          </w:tcPr>
          <w:p w14:paraId="0826C94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63419</w:t>
            </w:r>
          </w:p>
        </w:tc>
        <w:tc>
          <w:tcPr>
            <w:tcW w:w="4357" w:type="dxa"/>
          </w:tcPr>
          <w:p w14:paraId="53038214"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Magnetic resonance angiography scan of person under the age of 16 for: - the vasculature of limbs prior to limb or digit transfer surgery in congenital limb deficiency syndrome (R) (NK) (contrast)   (Anaes.)</w:t>
            </w:r>
          </w:p>
        </w:tc>
        <w:tc>
          <w:tcPr>
            <w:tcW w:w="992" w:type="dxa"/>
            <w:vAlign w:val="center"/>
          </w:tcPr>
          <w:p w14:paraId="48A20D56"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0BE66E7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2227A27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6591938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014511B3" w14:textId="77777777" w:rsidTr="00BA58A2">
        <w:trPr>
          <w:jc w:val="center"/>
        </w:trPr>
        <w:tc>
          <w:tcPr>
            <w:tcW w:w="748" w:type="dxa"/>
            <w:vAlign w:val="center"/>
          </w:tcPr>
          <w:p w14:paraId="3207593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63425</w:t>
            </w:r>
          </w:p>
        </w:tc>
        <w:tc>
          <w:tcPr>
            <w:tcW w:w="4357" w:type="dxa"/>
          </w:tcPr>
          <w:p w14:paraId="5EF609FD"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post-inflammatory or post-traumatic physeal fusion (R) (Anaes.)</w:t>
            </w:r>
          </w:p>
        </w:tc>
        <w:tc>
          <w:tcPr>
            <w:tcW w:w="992" w:type="dxa"/>
            <w:vAlign w:val="center"/>
          </w:tcPr>
          <w:p w14:paraId="1FEA108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718971F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11</w:t>
            </w:r>
          </w:p>
        </w:tc>
        <w:tc>
          <w:tcPr>
            <w:tcW w:w="1134" w:type="dxa"/>
            <w:vAlign w:val="center"/>
          </w:tcPr>
          <w:p w14:paraId="40E6304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$4,425</w:t>
            </w:r>
          </w:p>
        </w:tc>
        <w:tc>
          <w:tcPr>
            <w:tcW w:w="1235" w:type="dxa"/>
            <w:vAlign w:val="center"/>
          </w:tcPr>
          <w:p w14:paraId="59D5FC83" w14:textId="0BEEF69F"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22%</w:t>
            </w:r>
          </w:p>
        </w:tc>
      </w:tr>
      <w:tr w:rsidR="00BA58A2" w:rsidRPr="00EF0CCE" w14:paraId="6D38685B" w14:textId="77777777" w:rsidTr="00BA58A2">
        <w:trPr>
          <w:jc w:val="center"/>
        </w:trPr>
        <w:tc>
          <w:tcPr>
            <w:tcW w:w="748" w:type="dxa"/>
            <w:vAlign w:val="center"/>
          </w:tcPr>
          <w:p w14:paraId="51C4A6EA"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63428</w:t>
            </w:r>
          </w:p>
        </w:tc>
        <w:tc>
          <w:tcPr>
            <w:tcW w:w="4357" w:type="dxa"/>
            <w:vAlign w:val="center"/>
          </w:tcPr>
          <w:p w14:paraId="00444344"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Gaucher disease (R) (Anaes.)</w:t>
            </w:r>
          </w:p>
        </w:tc>
        <w:tc>
          <w:tcPr>
            <w:tcW w:w="992" w:type="dxa"/>
            <w:vAlign w:val="center"/>
          </w:tcPr>
          <w:p w14:paraId="55D547F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7237AF4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np</w:t>
            </w:r>
          </w:p>
        </w:tc>
        <w:tc>
          <w:tcPr>
            <w:tcW w:w="1134" w:type="dxa"/>
            <w:vAlign w:val="center"/>
          </w:tcPr>
          <w:p w14:paraId="5D4BC3A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$806</w:t>
            </w:r>
          </w:p>
        </w:tc>
        <w:tc>
          <w:tcPr>
            <w:tcW w:w="1235" w:type="dxa"/>
            <w:vAlign w:val="center"/>
          </w:tcPr>
          <w:p w14:paraId="3E9ECD5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16399A71" w14:textId="77777777" w:rsidTr="00BA58A2">
        <w:trPr>
          <w:jc w:val="center"/>
        </w:trPr>
        <w:tc>
          <w:tcPr>
            <w:tcW w:w="748" w:type="dxa"/>
            <w:vAlign w:val="center"/>
          </w:tcPr>
          <w:p w14:paraId="28085E86"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63432</w:t>
            </w:r>
          </w:p>
        </w:tc>
        <w:tc>
          <w:tcPr>
            <w:tcW w:w="4357" w:type="dxa"/>
          </w:tcPr>
          <w:p w14:paraId="641F1112"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post-inflammatory or post-traumatic physeal fusion (R) (NK) (Anaes.)</w:t>
            </w:r>
          </w:p>
        </w:tc>
        <w:tc>
          <w:tcPr>
            <w:tcW w:w="992" w:type="dxa"/>
            <w:vAlign w:val="center"/>
          </w:tcPr>
          <w:p w14:paraId="16DEC9F1"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BF5D35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134" w:type="dxa"/>
            <w:vAlign w:val="center"/>
          </w:tcPr>
          <w:p w14:paraId="20B920D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792EDF4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2093145C" w14:textId="77777777" w:rsidTr="00BA58A2">
        <w:trPr>
          <w:jc w:val="center"/>
        </w:trPr>
        <w:tc>
          <w:tcPr>
            <w:tcW w:w="748" w:type="dxa"/>
            <w:vAlign w:val="center"/>
          </w:tcPr>
          <w:p w14:paraId="3AE6922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63433</w:t>
            </w:r>
          </w:p>
        </w:tc>
        <w:tc>
          <w:tcPr>
            <w:tcW w:w="4357" w:type="dxa"/>
            <w:vAlign w:val="center"/>
          </w:tcPr>
          <w:p w14:paraId="3A80D4DB"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Gaucher disease (R) (NK)   (Anaes.)</w:t>
            </w:r>
          </w:p>
        </w:tc>
        <w:tc>
          <w:tcPr>
            <w:tcW w:w="992" w:type="dxa"/>
            <w:vAlign w:val="center"/>
          </w:tcPr>
          <w:p w14:paraId="7B72995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67293B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134" w:type="dxa"/>
            <w:vAlign w:val="center"/>
          </w:tcPr>
          <w:p w14:paraId="249AF61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67E03D0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3D3CB1D1" w14:textId="77777777" w:rsidTr="00BA58A2">
        <w:trPr>
          <w:jc w:val="center"/>
        </w:trPr>
        <w:tc>
          <w:tcPr>
            <w:tcW w:w="748" w:type="dxa"/>
            <w:vAlign w:val="center"/>
          </w:tcPr>
          <w:p w14:paraId="4580D1D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63440</w:t>
            </w:r>
          </w:p>
        </w:tc>
        <w:tc>
          <w:tcPr>
            <w:tcW w:w="4357" w:type="dxa"/>
            <w:vAlign w:val="center"/>
          </w:tcPr>
          <w:p w14:paraId="79FEABFF"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pelvic or abdominal mass (R) (Contrast) (Anaes.)</w:t>
            </w:r>
          </w:p>
        </w:tc>
        <w:tc>
          <w:tcPr>
            <w:tcW w:w="992" w:type="dxa"/>
            <w:vAlign w:val="center"/>
          </w:tcPr>
          <w:p w14:paraId="3A194AC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77557DF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383</w:t>
            </w:r>
          </w:p>
        </w:tc>
        <w:tc>
          <w:tcPr>
            <w:tcW w:w="1134" w:type="dxa"/>
            <w:vAlign w:val="center"/>
          </w:tcPr>
          <w:p w14:paraId="25CF55B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$148,363</w:t>
            </w:r>
          </w:p>
        </w:tc>
        <w:tc>
          <w:tcPr>
            <w:tcW w:w="1235" w:type="dxa"/>
            <w:vAlign w:val="center"/>
          </w:tcPr>
          <w:p w14:paraId="1E18ECAF" w14:textId="155F0363"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1%</w:t>
            </w:r>
          </w:p>
        </w:tc>
      </w:tr>
      <w:tr w:rsidR="00BA58A2" w:rsidRPr="00EF0CCE" w14:paraId="050B66AF" w14:textId="77777777" w:rsidTr="00BA58A2">
        <w:trPr>
          <w:jc w:val="center"/>
        </w:trPr>
        <w:tc>
          <w:tcPr>
            <w:tcW w:w="748" w:type="dxa"/>
            <w:vAlign w:val="center"/>
          </w:tcPr>
          <w:p w14:paraId="5C7E7A43"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63443</w:t>
            </w:r>
          </w:p>
        </w:tc>
        <w:tc>
          <w:tcPr>
            <w:tcW w:w="4357" w:type="dxa"/>
            <w:vAlign w:val="center"/>
          </w:tcPr>
          <w:p w14:paraId="7B254649"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mediastinal mass (R) (Contrast) (Anaes.)</w:t>
            </w:r>
          </w:p>
        </w:tc>
        <w:tc>
          <w:tcPr>
            <w:tcW w:w="992" w:type="dxa"/>
            <w:vAlign w:val="center"/>
          </w:tcPr>
          <w:p w14:paraId="6006589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6E80FB8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w:t>
            </w:r>
          </w:p>
        </w:tc>
        <w:tc>
          <w:tcPr>
            <w:tcW w:w="1134" w:type="dxa"/>
            <w:vAlign w:val="center"/>
          </w:tcPr>
          <w:p w14:paraId="653F75F6"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$16,912</w:t>
            </w:r>
          </w:p>
        </w:tc>
        <w:tc>
          <w:tcPr>
            <w:tcW w:w="1235" w:type="dxa"/>
            <w:vAlign w:val="center"/>
          </w:tcPr>
          <w:p w14:paraId="4E9D567A" w14:textId="1C74BBF6" w:rsidR="00BA58A2" w:rsidRPr="00BA58A2" w:rsidRDefault="00BA58A2" w:rsidP="00DB3A07">
            <w:pPr>
              <w:pStyle w:val="Tabletext"/>
              <w:spacing w:before="0" w:after="0" w:line="240" w:lineRule="auto"/>
              <w:jc w:val="center"/>
              <w:rPr>
                <w:rFonts w:cstheme="minorHAnsi"/>
                <w:color w:val="000000"/>
                <w:sz w:val="20"/>
                <w:szCs w:val="20"/>
              </w:rPr>
            </w:pPr>
            <w:r w:rsidRPr="00BA58A2">
              <w:rPr>
                <w:rFonts w:cstheme="minorHAnsi"/>
                <w:sz w:val="20"/>
                <w:szCs w:val="20"/>
              </w:rPr>
              <w:t>1</w:t>
            </w:r>
            <w:r w:rsidR="00DB3A07">
              <w:rPr>
                <w:rFonts w:cstheme="minorHAnsi"/>
                <w:sz w:val="20"/>
                <w:szCs w:val="20"/>
              </w:rPr>
              <w:t>6%</w:t>
            </w:r>
          </w:p>
        </w:tc>
      </w:tr>
      <w:tr w:rsidR="00BA58A2" w:rsidRPr="00EF0CCE" w14:paraId="6E5F7C14" w14:textId="77777777" w:rsidTr="00BA58A2">
        <w:trPr>
          <w:jc w:val="center"/>
        </w:trPr>
        <w:tc>
          <w:tcPr>
            <w:tcW w:w="748" w:type="dxa"/>
            <w:vAlign w:val="center"/>
          </w:tcPr>
          <w:p w14:paraId="216EEB51"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63446</w:t>
            </w:r>
          </w:p>
        </w:tc>
        <w:tc>
          <w:tcPr>
            <w:tcW w:w="4357" w:type="dxa"/>
          </w:tcPr>
          <w:p w14:paraId="37464E8E"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congenital uterine or anorectal abnormality (R) (Contrast) (Anaes.)</w:t>
            </w:r>
          </w:p>
        </w:tc>
        <w:tc>
          <w:tcPr>
            <w:tcW w:w="992" w:type="dxa"/>
            <w:vAlign w:val="center"/>
          </w:tcPr>
          <w:p w14:paraId="1F40660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$403.20</w:t>
            </w:r>
          </w:p>
        </w:tc>
        <w:tc>
          <w:tcPr>
            <w:tcW w:w="1057" w:type="dxa"/>
            <w:vAlign w:val="center"/>
          </w:tcPr>
          <w:p w14:paraId="0497804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55</w:t>
            </w:r>
          </w:p>
        </w:tc>
        <w:tc>
          <w:tcPr>
            <w:tcW w:w="1134" w:type="dxa"/>
            <w:vAlign w:val="center"/>
          </w:tcPr>
          <w:p w14:paraId="4320D3D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$21,546</w:t>
            </w:r>
          </w:p>
        </w:tc>
        <w:tc>
          <w:tcPr>
            <w:tcW w:w="1235" w:type="dxa"/>
            <w:vAlign w:val="center"/>
          </w:tcPr>
          <w:p w14:paraId="5D6B09B0" w14:textId="2A7B72B3" w:rsidR="00BA58A2" w:rsidRPr="00BA58A2" w:rsidRDefault="00BA58A2" w:rsidP="00DB3A07">
            <w:pPr>
              <w:pStyle w:val="Tabletext"/>
              <w:spacing w:before="0" w:after="0" w:line="240" w:lineRule="auto"/>
              <w:jc w:val="center"/>
              <w:rPr>
                <w:rFonts w:cstheme="minorHAnsi"/>
                <w:color w:val="000000"/>
                <w:sz w:val="20"/>
                <w:szCs w:val="20"/>
              </w:rPr>
            </w:pPr>
            <w:r w:rsidRPr="00BA58A2">
              <w:rPr>
                <w:rFonts w:cstheme="minorHAnsi"/>
                <w:sz w:val="20"/>
                <w:szCs w:val="20"/>
              </w:rPr>
              <w:t>-</w:t>
            </w:r>
            <w:r w:rsidR="00DB3A07">
              <w:rPr>
                <w:rFonts w:cstheme="minorHAnsi"/>
                <w:sz w:val="20"/>
                <w:szCs w:val="20"/>
              </w:rPr>
              <w:t>6%</w:t>
            </w:r>
          </w:p>
        </w:tc>
      </w:tr>
      <w:tr w:rsidR="00BA58A2" w:rsidRPr="00EF0CCE" w14:paraId="02771565" w14:textId="77777777" w:rsidTr="00BA58A2">
        <w:trPr>
          <w:jc w:val="center"/>
        </w:trPr>
        <w:tc>
          <w:tcPr>
            <w:tcW w:w="748" w:type="dxa"/>
            <w:vAlign w:val="center"/>
          </w:tcPr>
          <w:p w14:paraId="6027EE9E"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63447</w:t>
            </w:r>
          </w:p>
        </w:tc>
        <w:tc>
          <w:tcPr>
            <w:tcW w:w="4357" w:type="dxa"/>
          </w:tcPr>
          <w:p w14:paraId="76FA1E0E"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scan of person under the age of 16 for: - pelvic or abdominal mass (R) (NK) (contrast)   (Anaes.)</w:t>
            </w:r>
          </w:p>
        </w:tc>
        <w:tc>
          <w:tcPr>
            <w:tcW w:w="992" w:type="dxa"/>
            <w:vAlign w:val="center"/>
          </w:tcPr>
          <w:p w14:paraId="745FE62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1E0E96E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30BF0EA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$0</w:t>
            </w:r>
          </w:p>
        </w:tc>
        <w:tc>
          <w:tcPr>
            <w:tcW w:w="1235" w:type="dxa"/>
            <w:vAlign w:val="center"/>
          </w:tcPr>
          <w:p w14:paraId="2CA2F3F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7F9C6063" w14:textId="77777777" w:rsidTr="00BA58A2">
        <w:trPr>
          <w:jc w:val="center"/>
        </w:trPr>
        <w:tc>
          <w:tcPr>
            <w:tcW w:w="748" w:type="dxa"/>
            <w:vAlign w:val="center"/>
          </w:tcPr>
          <w:p w14:paraId="2D7C670F"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63448</w:t>
            </w:r>
          </w:p>
        </w:tc>
        <w:tc>
          <w:tcPr>
            <w:tcW w:w="4357" w:type="dxa"/>
          </w:tcPr>
          <w:p w14:paraId="188A7A1A"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mediastinal mass (R) (NK) (contrast) (Anaes.)</w:t>
            </w:r>
          </w:p>
        </w:tc>
        <w:tc>
          <w:tcPr>
            <w:tcW w:w="992" w:type="dxa"/>
            <w:vAlign w:val="center"/>
          </w:tcPr>
          <w:p w14:paraId="137B0526"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7181442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072001E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235" w:type="dxa"/>
            <w:vAlign w:val="center"/>
          </w:tcPr>
          <w:p w14:paraId="71F5D94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78C76135" w14:textId="77777777" w:rsidTr="00BA58A2">
        <w:trPr>
          <w:jc w:val="center"/>
        </w:trPr>
        <w:tc>
          <w:tcPr>
            <w:tcW w:w="748" w:type="dxa"/>
            <w:vAlign w:val="center"/>
          </w:tcPr>
          <w:p w14:paraId="2D2AA4A3"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63449</w:t>
            </w:r>
          </w:p>
        </w:tc>
        <w:tc>
          <w:tcPr>
            <w:tcW w:w="4357" w:type="dxa"/>
          </w:tcPr>
          <w:p w14:paraId="57FABFA1"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congenital uterine or anorectal abnormality (R) (NK) (contrast)   (Anaes.)</w:t>
            </w:r>
          </w:p>
        </w:tc>
        <w:tc>
          <w:tcPr>
            <w:tcW w:w="992" w:type="dxa"/>
            <w:vAlign w:val="center"/>
          </w:tcPr>
          <w:p w14:paraId="4996691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$201.60</w:t>
            </w:r>
          </w:p>
        </w:tc>
        <w:tc>
          <w:tcPr>
            <w:tcW w:w="1057" w:type="dxa"/>
            <w:vAlign w:val="center"/>
          </w:tcPr>
          <w:p w14:paraId="2A4A7CE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06A5C8A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235" w:type="dxa"/>
            <w:vAlign w:val="center"/>
          </w:tcPr>
          <w:p w14:paraId="210FDE1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6C451819" w14:textId="77777777" w:rsidTr="00BA58A2">
        <w:trPr>
          <w:jc w:val="center"/>
        </w:trPr>
        <w:tc>
          <w:tcPr>
            <w:tcW w:w="748" w:type="dxa"/>
            <w:vAlign w:val="center"/>
          </w:tcPr>
          <w:p w14:paraId="13E91416"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lastRenderedPageBreak/>
              <w:t>63461</w:t>
            </w:r>
          </w:p>
        </w:tc>
        <w:tc>
          <w:tcPr>
            <w:tcW w:w="4357" w:type="dxa"/>
          </w:tcPr>
          <w:p w14:paraId="6FB43DC5"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MRI - scan of body for adrenal mass in a patient with malignancy which is otherwise resecetable (R) (Anaes.)</w:t>
            </w:r>
          </w:p>
        </w:tc>
        <w:tc>
          <w:tcPr>
            <w:tcW w:w="992" w:type="dxa"/>
            <w:vAlign w:val="center"/>
          </w:tcPr>
          <w:p w14:paraId="70B2AE1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$358.40</w:t>
            </w:r>
          </w:p>
        </w:tc>
        <w:tc>
          <w:tcPr>
            <w:tcW w:w="1057" w:type="dxa"/>
            <w:vAlign w:val="center"/>
          </w:tcPr>
          <w:p w14:paraId="11CDAE68"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346</w:t>
            </w:r>
          </w:p>
        </w:tc>
        <w:tc>
          <w:tcPr>
            <w:tcW w:w="1134" w:type="dxa"/>
            <w:vAlign w:val="center"/>
          </w:tcPr>
          <w:p w14:paraId="1AA87D9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$120,545</w:t>
            </w:r>
          </w:p>
        </w:tc>
        <w:tc>
          <w:tcPr>
            <w:tcW w:w="1235" w:type="dxa"/>
            <w:vAlign w:val="center"/>
          </w:tcPr>
          <w:p w14:paraId="4CE79B7E" w14:textId="44856399" w:rsidR="00BA58A2" w:rsidRPr="00BA58A2" w:rsidRDefault="00DB3A07" w:rsidP="00BA58A2">
            <w:pPr>
              <w:pStyle w:val="Tabletext"/>
              <w:spacing w:before="0" w:after="0" w:line="240" w:lineRule="auto"/>
              <w:jc w:val="center"/>
              <w:rPr>
                <w:rFonts w:cstheme="minorHAnsi"/>
                <w:color w:val="000000"/>
                <w:sz w:val="20"/>
                <w:szCs w:val="20"/>
              </w:rPr>
            </w:pPr>
            <w:r>
              <w:rPr>
                <w:rFonts w:cstheme="minorHAnsi"/>
                <w:sz w:val="20"/>
                <w:szCs w:val="20"/>
              </w:rPr>
              <w:t>5%</w:t>
            </w:r>
          </w:p>
        </w:tc>
      </w:tr>
      <w:tr w:rsidR="00BA58A2" w:rsidRPr="00EF0CCE" w14:paraId="44661572" w14:textId="77777777" w:rsidTr="00BA58A2">
        <w:trPr>
          <w:jc w:val="center"/>
        </w:trPr>
        <w:tc>
          <w:tcPr>
            <w:tcW w:w="748" w:type="dxa"/>
            <w:vAlign w:val="center"/>
          </w:tcPr>
          <w:p w14:paraId="31BA636E"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63491</w:t>
            </w:r>
          </w:p>
        </w:tc>
        <w:tc>
          <w:tcPr>
            <w:tcW w:w="4357" w:type="dxa"/>
          </w:tcPr>
          <w:p w14:paraId="56853F76"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modifying items for use with magnetic resonance imaging or magnetic resonance angiography - involves the use of contrast agent for eligible magnetic resonance imaging items (note: (contrast) denotes an item eligible for use with this item)</w:t>
            </w:r>
          </w:p>
        </w:tc>
        <w:tc>
          <w:tcPr>
            <w:tcW w:w="992" w:type="dxa"/>
            <w:vAlign w:val="center"/>
          </w:tcPr>
          <w:p w14:paraId="50E07D2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$44.80</w:t>
            </w:r>
          </w:p>
        </w:tc>
        <w:tc>
          <w:tcPr>
            <w:tcW w:w="1057" w:type="dxa"/>
            <w:vAlign w:val="center"/>
          </w:tcPr>
          <w:p w14:paraId="4F2E924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48AF1F8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$7,834,156</w:t>
            </w:r>
          </w:p>
        </w:tc>
        <w:tc>
          <w:tcPr>
            <w:tcW w:w="1235" w:type="dxa"/>
            <w:vAlign w:val="center"/>
          </w:tcPr>
          <w:p w14:paraId="0158BD6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1DCEC31F" w14:textId="77777777" w:rsidTr="00BA58A2">
        <w:trPr>
          <w:jc w:val="center"/>
        </w:trPr>
        <w:tc>
          <w:tcPr>
            <w:tcW w:w="748" w:type="dxa"/>
            <w:vAlign w:val="center"/>
          </w:tcPr>
          <w:p w14:paraId="1B517CC7"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63494</w:t>
            </w:r>
          </w:p>
        </w:tc>
        <w:tc>
          <w:tcPr>
            <w:tcW w:w="4357" w:type="dxa"/>
          </w:tcPr>
          <w:p w14:paraId="202C8C60"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involves use of intravenous or intramuscular sedation on a patient</w:t>
            </w:r>
          </w:p>
        </w:tc>
        <w:tc>
          <w:tcPr>
            <w:tcW w:w="992" w:type="dxa"/>
            <w:vAlign w:val="center"/>
          </w:tcPr>
          <w:p w14:paraId="68120D8C"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$44.80</w:t>
            </w:r>
          </w:p>
        </w:tc>
        <w:tc>
          <w:tcPr>
            <w:tcW w:w="1057" w:type="dxa"/>
            <w:vAlign w:val="center"/>
          </w:tcPr>
          <w:p w14:paraId="179EA96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3CD66DD9"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$239,809</w:t>
            </w:r>
          </w:p>
        </w:tc>
        <w:tc>
          <w:tcPr>
            <w:tcW w:w="1235" w:type="dxa"/>
            <w:vAlign w:val="center"/>
          </w:tcPr>
          <w:p w14:paraId="094100F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4CAAF687" w14:textId="77777777" w:rsidTr="00BA58A2">
        <w:trPr>
          <w:jc w:val="center"/>
        </w:trPr>
        <w:tc>
          <w:tcPr>
            <w:tcW w:w="748" w:type="dxa"/>
            <w:vAlign w:val="center"/>
          </w:tcPr>
          <w:p w14:paraId="2020495D"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sz w:val="20"/>
                <w:szCs w:val="20"/>
              </w:rPr>
              <w:t>63497</w:t>
            </w:r>
          </w:p>
        </w:tc>
        <w:tc>
          <w:tcPr>
            <w:tcW w:w="4357" w:type="dxa"/>
          </w:tcPr>
          <w:p w14:paraId="11AB4B1B"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sz w:val="20"/>
                <w:szCs w:val="20"/>
              </w:rPr>
              <w:t>- on a patient under anaesthetic in the presence of a medical practitioner qualified to perform an anaesthetic</w:t>
            </w:r>
          </w:p>
        </w:tc>
        <w:tc>
          <w:tcPr>
            <w:tcW w:w="992" w:type="dxa"/>
            <w:vAlign w:val="center"/>
          </w:tcPr>
          <w:p w14:paraId="736D07D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$156.80</w:t>
            </w:r>
          </w:p>
        </w:tc>
        <w:tc>
          <w:tcPr>
            <w:tcW w:w="1057" w:type="dxa"/>
            <w:vAlign w:val="center"/>
          </w:tcPr>
          <w:p w14:paraId="38D3F7A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c>
          <w:tcPr>
            <w:tcW w:w="1134" w:type="dxa"/>
            <w:vAlign w:val="center"/>
          </w:tcPr>
          <w:p w14:paraId="36D00B3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$358,184</w:t>
            </w:r>
          </w:p>
        </w:tc>
        <w:tc>
          <w:tcPr>
            <w:tcW w:w="1235" w:type="dxa"/>
            <w:vAlign w:val="center"/>
          </w:tcPr>
          <w:p w14:paraId="664A54FA"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sz w:val="20"/>
                <w:szCs w:val="20"/>
              </w:rPr>
              <w:t>-</w:t>
            </w:r>
          </w:p>
        </w:tc>
      </w:tr>
      <w:tr w:rsidR="00BA58A2" w:rsidRPr="00EF0CCE" w14:paraId="48C11783" w14:textId="77777777" w:rsidTr="00BA58A2">
        <w:trPr>
          <w:jc w:val="center"/>
        </w:trPr>
        <w:tc>
          <w:tcPr>
            <w:tcW w:w="748" w:type="dxa"/>
            <w:vAlign w:val="center"/>
          </w:tcPr>
          <w:p w14:paraId="55C06E9C"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63498</w:t>
            </w:r>
          </w:p>
        </w:tc>
        <w:tc>
          <w:tcPr>
            <w:tcW w:w="4357" w:type="dxa"/>
          </w:tcPr>
          <w:p w14:paraId="52604125"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service to which item 63501, 63502, 63504 or 63505 applies if: (a) the service is performed in accordance with the determination; and (b) the service is performed on a person using intravenous or intra muscular sedation</w:t>
            </w:r>
          </w:p>
        </w:tc>
        <w:tc>
          <w:tcPr>
            <w:tcW w:w="992" w:type="dxa"/>
            <w:vAlign w:val="center"/>
          </w:tcPr>
          <w:p w14:paraId="51B0068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$44.80</w:t>
            </w:r>
          </w:p>
        </w:tc>
        <w:tc>
          <w:tcPr>
            <w:tcW w:w="1057" w:type="dxa"/>
            <w:vAlign w:val="center"/>
          </w:tcPr>
          <w:p w14:paraId="68F82E7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134" w:type="dxa"/>
            <w:vAlign w:val="center"/>
          </w:tcPr>
          <w:p w14:paraId="141B132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235" w:type="dxa"/>
            <w:vAlign w:val="center"/>
          </w:tcPr>
          <w:p w14:paraId="6DBB6290"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51575AD7" w14:textId="77777777" w:rsidTr="00BA58A2">
        <w:trPr>
          <w:jc w:val="center"/>
        </w:trPr>
        <w:tc>
          <w:tcPr>
            <w:tcW w:w="748" w:type="dxa"/>
            <w:vAlign w:val="center"/>
          </w:tcPr>
          <w:p w14:paraId="32AFD754"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63499</w:t>
            </w:r>
          </w:p>
        </w:tc>
        <w:tc>
          <w:tcPr>
            <w:tcW w:w="4357" w:type="dxa"/>
          </w:tcPr>
          <w:p w14:paraId="1EE48A15"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service to which item 63501, 63502, 63504 or 63505 applies if: (a) the service is performed in accordance with the determination; and (b) the service is performed on a person under anaesthetic in the presence of a medical practitioner who is qualified to perform an anaesthetic</w:t>
            </w:r>
          </w:p>
        </w:tc>
        <w:tc>
          <w:tcPr>
            <w:tcW w:w="992" w:type="dxa"/>
            <w:vAlign w:val="center"/>
          </w:tcPr>
          <w:p w14:paraId="409215E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$156.80</w:t>
            </w:r>
          </w:p>
        </w:tc>
        <w:tc>
          <w:tcPr>
            <w:tcW w:w="1057" w:type="dxa"/>
            <w:vAlign w:val="center"/>
          </w:tcPr>
          <w:p w14:paraId="3F601E2F"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134" w:type="dxa"/>
            <w:vAlign w:val="center"/>
          </w:tcPr>
          <w:p w14:paraId="6572B8E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$0</w:t>
            </w:r>
          </w:p>
        </w:tc>
        <w:tc>
          <w:tcPr>
            <w:tcW w:w="1235" w:type="dxa"/>
            <w:vAlign w:val="center"/>
          </w:tcPr>
          <w:p w14:paraId="7D2D63B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3E3966FD" w14:textId="77777777" w:rsidTr="00BA58A2">
        <w:trPr>
          <w:jc w:val="center"/>
        </w:trPr>
        <w:tc>
          <w:tcPr>
            <w:tcW w:w="748" w:type="dxa"/>
            <w:vAlign w:val="center"/>
          </w:tcPr>
          <w:p w14:paraId="1F44D195"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63746</w:t>
            </w:r>
          </w:p>
        </w:tc>
        <w:tc>
          <w:tcPr>
            <w:tcW w:w="4357" w:type="dxa"/>
          </w:tcPr>
          <w:p w14:paraId="2E29150D"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enteroclysis for Crohn’s disease. Medicare benefits are only payable for this item if the service is related to item 63744. (R) (NK)</w:t>
            </w:r>
          </w:p>
        </w:tc>
        <w:tc>
          <w:tcPr>
            <w:tcW w:w="992" w:type="dxa"/>
            <w:vAlign w:val="center"/>
          </w:tcPr>
          <w:p w14:paraId="791957F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$132.65</w:t>
            </w:r>
          </w:p>
        </w:tc>
        <w:tc>
          <w:tcPr>
            <w:tcW w:w="1057" w:type="dxa"/>
            <w:vAlign w:val="center"/>
          </w:tcPr>
          <w:p w14:paraId="5C51243B"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w:t>
            </w:r>
          </w:p>
        </w:tc>
        <w:tc>
          <w:tcPr>
            <w:tcW w:w="1134" w:type="dxa"/>
            <w:vAlign w:val="center"/>
          </w:tcPr>
          <w:p w14:paraId="2FE7C26D"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$128</w:t>
            </w:r>
          </w:p>
        </w:tc>
        <w:tc>
          <w:tcPr>
            <w:tcW w:w="1235" w:type="dxa"/>
            <w:vAlign w:val="center"/>
          </w:tcPr>
          <w:p w14:paraId="691AA504"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r w:rsidR="00BA58A2" w:rsidRPr="00EF0CCE" w14:paraId="614CDDCA" w14:textId="77777777" w:rsidTr="00BA58A2">
        <w:trPr>
          <w:jc w:val="center"/>
        </w:trPr>
        <w:tc>
          <w:tcPr>
            <w:tcW w:w="748" w:type="dxa"/>
            <w:vAlign w:val="center"/>
          </w:tcPr>
          <w:p w14:paraId="3B30DE43" w14:textId="77777777" w:rsidR="00BA58A2" w:rsidRPr="00BA58A2" w:rsidRDefault="00BA58A2" w:rsidP="00BA58A2">
            <w:pPr>
              <w:pStyle w:val="Tabletext"/>
              <w:spacing w:before="0" w:after="0" w:line="240" w:lineRule="auto"/>
              <w:jc w:val="center"/>
              <w:rPr>
                <w:rFonts w:cstheme="minorHAnsi"/>
                <w:bCs/>
                <w:color w:val="000000"/>
                <w:sz w:val="20"/>
                <w:szCs w:val="20"/>
              </w:rPr>
            </w:pPr>
            <w:r w:rsidRPr="00BA58A2">
              <w:rPr>
                <w:rFonts w:cstheme="minorHAnsi"/>
                <w:bCs/>
                <w:color w:val="000000"/>
                <w:sz w:val="20"/>
                <w:szCs w:val="20"/>
              </w:rPr>
              <w:t>63747</w:t>
            </w:r>
          </w:p>
        </w:tc>
        <w:tc>
          <w:tcPr>
            <w:tcW w:w="4357" w:type="dxa"/>
          </w:tcPr>
          <w:p w14:paraId="5CCB8ED3" w14:textId="77777777" w:rsidR="00BA58A2" w:rsidRPr="00BA58A2" w:rsidRDefault="00BA58A2" w:rsidP="00BA58A2">
            <w:pPr>
              <w:pStyle w:val="Tabletext"/>
              <w:spacing w:before="0" w:after="0" w:line="240" w:lineRule="auto"/>
              <w:rPr>
                <w:rFonts w:cstheme="minorHAnsi"/>
                <w:color w:val="000000"/>
                <w:sz w:val="20"/>
                <w:szCs w:val="20"/>
              </w:rPr>
            </w:pPr>
            <w:r w:rsidRPr="00BA58A2">
              <w:rPr>
                <w:rFonts w:cstheme="minorHAnsi"/>
                <w:color w:val="000000"/>
                <w:sz w:val="20"/>
                <w:szCs w:val="20"/>
              </w:rPr>
              <w:t>MRI for fistulising perianal Crohn’s disease. Medicare benefits are only payable for this item if the service is provided to patients for: - Evaluation of pelvic sepsis and fistulas associated with established or suspected Crohn’s disease, - Assessment of change to therapy of pelvis sepsis and fistulas from Crohn’s disease. Assessment of change to therapy can only be claimed once in a 12 month period. (R) (NK) (Contrast)</w:t>
            </w:r>
          </w:p>
        </w:tc>
        <w:tc>
          <w:tcPr>
            <w:tcW w:w="992" w:type="dxa"/>
            <w:vAlign w:val="center"/>
          </w:tcPr>
          <w:p w14:paraId="0833105E"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$201.60</w:t>
            </w:r>
          </w:p>
        </w:tc>
        <w:tc>
          <w:tcPr>
            <w:tcW w:w="1057" w:type="dxa"/>
            <w:vAlign w:val="center"/>
          </w:tcPr>
          <w:p w14:paraId="2A07A637"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27</w:t>
            </w:r>
          </w:p>
        </w:tc>
        <w:tc>
          <w:tcPr>
            <w:tcW w:w="1134" w:type="dxa"/>
            <w:vAlign w:val="center"/>
          </w:tcPr>
          <w:p w14:paraId="02804B13"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$5,413</w:t>
            </w:r>
          </w:p>
        </w:tc>
        <w:tc>
          <w:tcPr>
            <w:tcW w:w="1235" w:type="dxa"/>
            <w:vAlign w:val="center"/>
          </w:tcPr>
          <w:p w14:paraId="0ECCC922" w14:textId="77777777" w:rsidR="00BA58A2" w:rsidRPr="00BA58A2" w:rsidRDefault="00BA58A2" w:rsidP="00BA58A2">
            <w:pPr>
              <w:pStyle w:val="Tabletext"/>
              <w:spacing w:before="0" w:after="0" w:line="240" w:lineRule="auto"/>
              <w:jc w:val="center"/>
              <w:rPr>
                <w:rFonts w:cstheme="minorHAnsi"/>
                <w:color w:val="000000"/>
                <w:sz w:val="20"/>
                <w:szCs w:val="20"/>
              </w:rPr>
            </w:pPr>
            <w:r w:rsidRPr="00BA58A2">
              <w:rPr>
                <w:rFonts w:cstheme="minorHAnsi"/>
                <w:color w:val="000000"/>
                <w:sz w:val="20"/>
                <w:szCs w:val="20"/>
              </w:rPr>
              <w:t>-</w:t>
            </w:r>
          </w:p>
        </w:tc>
      </w:tr>
    </w:tbl>
    <w:p w14:paraId="5CE58751" w14:textId="5398A49C" w:rsidR="00BA58A2" w:rsidRPr="004D7547" w:rsidRDefault="00BA58A2" w:rsidP="00BA58A2">
      <w:pPr>
        <w:spacing w:before="240" w:after="120"/>
        <w:rPr>
          <w:rFonts w:cs="Arial"/>
          <w:szCs w:val="22"/>
          <w:lang w:eastAsia="en-US"/>
        </w:rPr>
      </w:pPr>
      <w:r>
        <w:rPr>
          <w:rFonts w:cs="Arial"/>
          <w:szCs w:val="22"/>
          <w:lang w:eastAsia="en-US"/>
        </w:rPr>
        <w:t xml:space="preserve">Table </w:t>
      </w:r>
      <w:r w:rsidR="00D00CD8">
        <w:rPr>
          <w:rFonts w:cs="Arial"/>
          <w:szCs w:val="22"/>
          <w:lang w:eastAsia="en-US"/>
        </w:rPr>
        <w:t>49</w:t>
      </w:r>
      <w:r>
        <w:rPr>
          <w:rFonts w:cs="Arial"/>
          <w:szCs w:val="22"/>
          <w:lang w:eastAsia="en-US"/>
        </w:rPr>
        <w:t>, below, shows the 2016/17 FY state-by-state Medicare data per 100,000 population</w:t>
      </w:r>
      <w:r>
        <w:t xml:space="preserve"> for MRI items considered in this review. </w:t>
      </w:r>
    </w:p>
    <w:p w14:paraId="6C850EB5" w14:textId="37A4F10E" w:rsidR="00BA58A2" w:rsidRDefault="00BA58A2" w:rsidP="00BA58A2">
      <w:pPr>
        <w:pStyle w:val="Caption"/>
      </w:pPr>
      <w:bookmarkStart w:id="550" w:name="_Toc520126300"/>
      <w:r>
        <w:t>Table</w:t>
      </w:r>
      <w:r w:rsidR="00D00CD8">
        <w:t xml:space="preserve"> 49</w:t>
      </w:r>
      <w:r>
        <w:t>: State-by-state Medicare service data per 100,000 population for MRI items reviewed, 2016/17.</w:t>
      </w:r>
      <w:bookmarkEnd w:id="550"/>
    </w:p>
    <w:tbl>
      <w:tblPr>
        <w:tblW w:w="6524" w:type="dxa"/>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1266"/>
        <w:gridCol w:w="1036"/>
        <w:gridCol w:w="895"/>
        <w:gridCol w:w="851"/>
        <w:gridCol w:w="850"/>
        <w:gridCol w:w="816"/>
        <w:gridCol w:w="810"/>
      </w:tblGrid>
      <w:tr w:rsidR="00BA58A2" w:rsidRPr="00D85D45" w14:paraId="3AD3DA02" w14:textId="77777777" w:rsidTr="00BA58A2">
        <w:trPr>
          <w:trHeight w:val="435"/>
          <w:tblHeader/>
          <w:jc w:val="center"/>
        </w:trPr>
        <w:tc>
          <w:tcPr>
            <w:tcW w:w="1266" w:type="dxa"/>
            <w:shd w:val="clear" w:color="000000" w:fill="008000"/>
            <w:vAlign w:val="center"/>
            <w:hideMark/>
          </w:tcPr>
          <w:p w14:paraId="47921F41" w14:textId="77777777" w:rsidR="00BA58A2" w:rsidRPr="00D85D45" w:rsidRDefault="00BA58A2" w:rsidP="00BA58A2">
            <w:pPr>
              <w:spacing w:before="0" w:after="0" w:line="240" w:lineRule="auto"/>
              <w:rPr>
                <w:rFonts w:cs="Arial"/>
                <w:b/>
                <w:bCs/>
                <w:color w:val="FFFFFF" w:themeColor="background1"/>
                <w:sz w:val="20"/>
                <w:szCs w:val="20"/>
              </w:rPr>
            </w:pPr>
            <w:r w:rsidRPr="00D85D45">
              <w:rPr>
                <w:rFonts w:cs="Arial"/>
                <w:b/>
                <w:bCs/>
                <w:color w:val="FFFFFF" w:themeColor="background1"/>
                <w:sz w:val="20"/>
                <w:szCs w:val="20"/>
              </w:rPr>
              <w:t>Item Number</w:t>
            </w:r>
          </w:p>
        </w:tc>
        <w:tc>
          <w:tcPr>
            <w:tcW w:w="1036" w:type="dxa"/>
            <w:shd w:val="clear" w:color="000000" w:fill="008000"/>
            <w:noWrap/>
            <w:vAlign w:val="center"/>
            <w:hideMark/>
          </w:tcPr>
          <w:p w14:paraId="4BC5D0DC"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NSW</w:t>
            </w:r>
            <w:r>
              <w:rPr>
                <w:b/>
                <w:bCs/>
                <w:color w:val="FFFFFF" w:themeColor="background1"/>
                <w:sz w:val="20"/>
                <w:szCs w:val="20"/>
              </w:rPr>
              <w:t>/ACT</w:t>
            </w:r>
          </w:p>
        </w:tc>
        <w:tc>
          <w:tcPr>
            <w:tcW w:w="895" w:type="dxa"/>
            <w:shd w:val="clear" w:color="000000" w:fill="008000"/>
            <w:noWrap/>
            <w:vAlign w:val="center"/>
            <w:hideMark/>
          </w:tcPr>
          <w:p w14:paraId="7EEA765D"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VIC</w:t>
            </w:r>
            <w:r>
              <w:rPr>
                <w:b/>
                <w:bCs/>
                <w:color w:val="FFFFFF" w:themeColor="background1"/>
                <w:sz w:val="20"/>
                <w:szCs w:val="20"/>
              </w:rPr>
              <w:t>/TAS</w:t>
            </w:r>
          </w:p>
        </w:tc>
        <w:tc>
          <w:tcPr>
            <w:tcW w:w="851" w:type="dxa"/>
            <w:shd w:val="clear" w:color="000000" w:fill="008000"/>
            <w:noWrap/>
            <w:vAlign w:val="center"/>
            <w:hideMark/>
          </w:tcPr>
          <w:p w14:paraId="03CBC3F3"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QLD</w:t>
            </w:r>
          </w:p>
        </w:tc>
        <w:tc>
          <w:tcPr>
            <w:tcW w:w="850" w:type="dxa"/>
            <w:shd w:val="clear" w:color="000000" w:fill="008000"/>
            <w:noWrap/>
            <w:vAlign w:val="center"/>
            <w:hideMark/>
          </w:tcPr>
          <w:p w14:paraId="3B2905FD"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SA</w:t>
            </w:r>
            <w:r>
              <w:rPr>
                <w:b/>
                <w:bCs/>
                <w:color w:val="FFFFFF" w:themeColor="background1"/>
                <w:sz w:val="20"/>
                <w:szCs w:val="20"/>
              </w:rPr>
              <w:t>/NT</w:t>
            </w:r>
          </w:p>
        </w:tc>
        <w:tc>
          <w:tcPr>
            <w:tcW w:w="816" w:type="dxa"/>
            <w:shd w:val="clear" w:color="000000" w:fill="008000"/>
            <w:noWrap/>
            <w:vAlign w:val="center"/>
            <w:hideMark/>
          </w:tcPr>
          <w:p w14:paraId="2FD7840B"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WA</w:t>
            </w:r>
          </w:p>
        </w:tc>
        <w:tc>
          <w:tcPr>
            <w:tcW w:w="810" w:type="dxa"/>
            <w:shd w:val="clear" w:color="000000" w:fill="008000"/>
            <w:noWrap/>
            <w:vAlign w:val="center"/>
            <w:hideMark/>
          </w:tcPr>
          <w:p w14:paraId="79F15842" w14:textId="77777777" w:rsidR="00BA58A2" w:rsidRPr="00D85D45" w:rsidRDefault="00BA58A2" w:rsidP="00BA58A2">
            <w:pPr>
              <w:spacing w:before="0" w:after="0" w:line="240" w:lineRule="auto"/>
              <w:rPr>
                <w:b/>
                <w:bCs/>
                <w:color w:val="FFFFFF" w:themeColor="background1"/>
                <w:sz w:val="20"/>
                <w:szCs w:val="20"/>
              </w:rPr>
            </w:pPr>
            <w:r w:rsidRPr="00D85D45">
              <w:rPr>
                <w:b/>
                <w:bCs/>
                <w:color w:val="FFFFFF" w:themeColor="background1"/>
                <w:sz w:val="20"/>
                <w:szCs w:val="20"/>
              </w:rPr>
              <w:t>Total</w:t>
            </w:r>
          </w:p>
        </w:tc>
      </w:tr>
      <w:tr w:rsidR="00BA58A2" w:rsidRPr="00D85D45" w14:paraId="0A870538" w14:textId="77777777" w:rsidTr="00BA58A2">
        <w:trPr>
          <w:trHeight w:val="387"/>
          <w:jc w:val="center"/>
        </w:trPr>
        <w:tc>
          <w:tcPr>
            <w:tcW w:w="1266" w:type="dxa"/>
            <w:shd w:val="clear" w:color="000000" w:fill="auto"/>
            <w:vAlign w:val="center"/>
          </w:tcPr>
          <w:p w14:paraId="6C5F4621"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63304</w:t>
            </w:r>
          </w:p>
        </w:tc>
        <w:tc>
          <w:tcPr>
            <w:tcW w:w="1036" w:type="dxa"/>
            <w:shd w:val="clear" w:color="000000" w:fill="FFFFFF"/>
            <w:vAlign w:val="center"/>
          </w:tcPr>
          <w:p w14:paraId="1E12642A"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46</w:t>
            </w:r>
          </w:p>
        </w:tc>
        <w:tc>
          <w:tcPr>
            <w:tcW w:w="895" w:type="dxa"/>
            <w:shd w:val="clear" w:color="000000" w:fill="FFFFFF"/>
            <w:vAlign w:val="center"/>
          </w:tcPr>
          <w:p w14:paraId="4299629E"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36</w:t>
            </w:r>
          </w:p>
        </w:tc>
        <w:tc>
          <w:tcPr>
            <w:tcW w:w="851" w:type="dxa"/>
            <w:shd w:val="clear" w:color="000000" w:fill="FFFFFF"/>
            <w:vAlign w:val="center"/>
          </w:tcPr>
          <w:p w14:paraId="11692C8E"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44</w:t>
            </w:r>
          </w:p>
        </w:tc>
        <w:tc>
          <w:tcPr>
            <w:tcW w:w="850" w:type="dxa"/>
            <w:shd w:val="clear" w:color="000000" w:fill="FFFFFF"/>
            <w:vAlign w:val="center"/>
          </w:tcPr>
          <w:p w14:paraId="0ADEFF4F"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46</w:t>
            </w:r>
          </w:p>
        </w:tc>
        <w:tc>
          <w:tcPr>
            <w:tcW w:w="816" w:type="dxa"/>
            <w:shd w:val="clear" w:color="000000" w:fill="FFFFFF"/>
            <w:vAlign w:val="center"/>
          </w:tcPr>
          <w:p w14:paraId="27F52443"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31</w:t>
            </w:r>
          </w:p>
        </w:tc>
        <w:tc>
          <w:tcPr>
            <w:tcW w:w="810" w:type="dxa"/>
            <w:shd w:val="clear" w:color="000000" w:fill="FFFFFF"/>
            <w:vAlign w:val="center"/>
          </w:tcPr>
          <w:p w14:paraId="027CD86A" w14:textId="77777777" w:rsidR="00BA58A2" w:rsidRPr="00BA58A2" w:rsidRDefault="00BA58A2" w:rsidP="00BA58A2">
            <w:pPr>
              <w:spacing w:before="0" w:after="0" w:line="240" w:lineRule="auto"/>
              <w:jc w:val="center"/>
              <w:rPr>
                <w:rFonts w:cstheme="minorHAnsi"/>
                <w:color w:val="000000"/>
                <w:sz w:val="20"/>
                <w:szCs w:val="20"/>
              </w:rPr>
            </w:pPr>
            <w:r w:rsidRPr="00BA58A2">
              <w:rPr>
                <w:rFonts w:cstheme="minorHAnsi"/>
                <w:color w:val="000000"/>
                <w:sz w:val="20"/>
                <w:szCs w:val="20"/>
              </w:rPr>
              <w:t>41</w:t>
            </w:r>
          </w:p>
        </w:tc>
      </w:tr>
      <w:tr w:rsidR="00BA58A2" w:rsidRPr="00D85D45" w14:paraId="56ADEAC7" w14:textId="77777777" w:rsidTr="00BA58A2">
        <w:trPr>
          <w:trHeight w:val="387"/>
          <w:jc w:val="center"/>
        </w:trPr>
        <w:tc>
          <w:tcPr>
            <w:tcW w:w="1266" w:type="dxa"/>
            <w:shd w:val="clear" w:color="000000" w:fill="auto"/>
            <w:vAlign w:val="center"/>
            <w:hideMark/>
          </w:tcPr>
          <w:p w14:paraId="78DFFD59"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63385</w:t>
            </w:r>
          </w:p>
        </w:tc>
        <w:tc>
          <w:tcPr>
            <w:tcW w:w="1036" w:type="dxa"/>
            <w:shd w:val="clear" w:color="000000" w:fill="FFFFFF"/>
            <w:vAlign w:val="center"/>
            <w:hideMark/>
          </w:tcPr>
          <w:p w14:paraId="4407458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11</w:t>
            </w:r>
          </w:p>
        </w:tc>
        <w:tc>
          <w:tcPr>
            <w:tcW w:w="895" w:type="dxa"/>
            <w:shd w:val="clear" w:color="000000" w:fill="FFFFFF"/>
            <w:vAlign w:val="center"/>
            <w:hideMark/>
          </w:tcPr>
          <w:p w14:paraId="6602D62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c>
          <w:tcPr>
            <w:tcW w:w="851" w:type="dxa"/>
            <w:shd w:val="clear" w:color="000000" w:fill="FFFFFF"/>
            <w:vAlign w:val="center"/>
            <w:hideMark/>
          </w:tcPr>
          <w:p w14:paraId="15DEAA6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5</w:t>
            </w:r>
          </w:p>
        </w:tc>
        <w:tc>
          <w:tcPr>
            <w:tcW w:w="850" w:type="dxa"/>
            <w:shd w:val="clear" w:color="000000" w:fill="FFFFFF"/>
            <w:vAlign w:val="center"/>
            <w:hideMark/>
          </w:tcPr>
          <w:p w14:paraId="1A3B09A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65EE314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0" w:type="dxa"/>
            <w:shd w:val="clear" w:color="000000" w:fill="FFFFFF"/>
            <w:vAlign w:val="center"/>
            <w:hideMark/>
          </w:tcPr>
          <w:p w14:paraId="7DE5099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r>
      <w:tr w:rsidR="00BA58A2" w:rsidRPr="00D85D45" w14:paraId="7698A91E" w14:textId="77777777" w:rsidTr="00BA58A2">
        <w:trPr>
          <w:trHeight w:val="510"/>
          <w:jc w:val="center"/>
        </w:trPr>
        <w:tc>
          <w:tcPr>
            <w:tcW w:w="1266" w:type="dxa"/>
            <w:shd w:val="clear" w:color="000000" w:fill="auto"/>
            <w:vAlign w:val="center"/>
            <w:hideMark/>
          </w:tcPr>
          <w:p w14:paraId="6914B6F9"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lastRenderedPageBreak/>
              <w:t>63388</w:t>
            </w:r>
          </w:p>
        </w:tc>
        <w:tc>
          <w:tcPr>
            <w:tcW w:w="1036" w:type="dxa"/>
            <w:shd w:val="clear" w:color="000000" w:fill="FFFFFF"/>
            <w:vAlign w:val="center"/>
            <w:hideMark/>
          </w:tcPr>
          <w:p w14:paraId="5ABC50C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95" w:type="dxa"/>
            <w:shd w:val="clear" w:color="000000" w:fill="FFFFFF"/>
            <w:vAlign w:val="center"/>
            <w:hideMark/>
          </w:tcPr>
          <w:p w14:paraId="05732EA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2ED22A3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0" w:type="dxa"/>
            <w:shd w:val="clear" w:color="000000" w:fill="FFFFFF"/>
            <w:vAlign w:val="center"/>
            <w:hideMark/>
          </w:tcPr>
          <w:p w14:paraId="4FA96BF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6" w:type="dxa"/>
            <w:shd w:val="clear" w:color="000000" w:fill="FFFFFF"/>
            <w:vAlign w:val="center"/>
            <w:hideMark/>
          </w:tcPr>
          <w:p w14:paraId="31A0F97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078E3BC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3A284FD9" w14:textId="77777777" w:rsidTr="00BA58A2">
        <w:trPr>
          <w:trHeight w:val="435"/>
          <w:jc w:val="center"/>
        </w:trPr>
        <w:tc>
          <w:tcPr>
            <w:tcW w:w="1266" w:type="dxa"/>
            <w:shd w:val="clear" w:color="000000" w:fill="auto"/>
            <w:vAlign w:val="center"/>
            <w:hideMark/>
          </w:tcPr>
          <w:p w14:paraId="599CE3F3"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63391</w:t>
            </w:r>
          </w:p>
        </w:tc>
        <w:tc>
          <w:tcPr>
            <w:tcW w:w="1036" w:type="dxa"/>
            <w:shd w:val="clear" w:color="000000" w:fill="FFFFFF"/>
            <w:vAlign w:val="center"/>
            <w:hideMark/>
          </w:tcPr>
          <w:p w14:paraId="72E1CB7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95" w:type="dxa"/>
            <w:shd w:val="clear" w:color="000000" w:fill="FFFFFF"/>
            <w:vAlign w:val="center"/>
            <w:hideMark/>
          </w:tcPr>
          <w:p w14:paraId="5B46E36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498DC99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50" w:type="dxa"/>
            <w:shd w:val="clear" w:color="000000" w:fill="FFFFFF"/>
            <w:vAlign w:val="center"/>
            <w:hideMark/>
          </w:tcPr>
          <w:p w14:paraId="5F7B9F6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249E8AA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7139316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r>
      <w:tr w:rsidR="00BA58A2" w:rsidRPr="00D85D45" w14:paraId="31C22835" w14:textId="77777777" w:rsidTr="00BA58A2">
        <w:trPr>
          <w:trHeight w:val="435"/>
          <w:jc w:val="center"/>
        </w:trPr>
        <w:tc>
          <w:tcPr>
            <w:tcW w:w="1266" w:type="dxa"/>
            <w:shd w:val="clear" w:color="000000" w:fill="auto"/>
            <w:vAlign w:val="center"/>
            <w:hideMark/>
          </w:tcPr>
          <w:p w14:paraId="378C0A2E"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63392</w:t>
            </w:r>
          </w:p>
        </w:tc>
        <w:tc>
          <w:tcPr>
            <w:tcW w:w="1036" w:type="dxa"/>
            <w:shd w:val="clear" w:color="000000" w:fill="FFFFFF"/>
            <w:vAlign w:val="center"/>
            <w:hideMark/>
          </w:tcPr>
          <w:p w14:paraId="126F521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53AD0BD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30AC9FA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976CF3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0DF87E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111D729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16E947AC" w14:textId="77777777" w:rsidTr="00BA58A2">
        <w:trPr>
          <w:trHeight w:val="435"/>
          <w:jc w:val="center"/>
        </w:trPr>
        <w:tc>
          <w:tcPr>
            <w:tcW w:w="1266" w:type="dxa"/>
            <w:shd w:val="clear" w:color="000000" w:fill="auto"/>
            <w:vAlign w:val="center"/>
            <w:hideMark/>
          </w:tcPr>
          <w:p w14:paraId="008D3DD1"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63393</w:t>
            </w:r>
          </w:p>
        </w:tc>
        <w:tc>
          <w:tcPr>
            <w:tcW w:w="1036" w:type="dxa"/>
            <w:shd w:val="clear" w:color="000000" w:fill="FFFFFF"/>
            <w:vAlign w:val="center"/>
            <w:hideMark/>
          </w:tcPr>
          <w:p w14:paraId="4589361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3BEE09C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35F9ACF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hideMark/>
          </w:tcPr>
          <w:p w14:paraId="466CACB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522A921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463268B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0824EC85" w14:textId="77777777" w:rsidTr="00BA58A2">
        <w:trPr>
          <w:trHeight w:val="435"/>
          <w:jc w:val="center"/>
        </w:trPr>
        <w:tc>
          <w:tcPr>
            <w:tcW w:w="1266" w:type="dxa"/>
            <w:shd w:val="clear" w:color="000000" w:fill="auto"/>
            <w:vAlign w:val="center"/>
            <w:hideMark/>
          </w:tcPr>
          <w:p w14:paraId="0E6F54A0"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63394</w:t>
            </w:r>
          </w:p>
        </w:tc>
        <w:tc>
          <w:tcPr>
            <w:tcW w:w="1036" w:type="dxa"/>
            <w:shd w:val="clear" w:color="000000" w:fill="FFFFFF"/>
            <w:vAlign w:val="center"/>
            <w:hideMark/>
          </w:tcPr>
          <w:p w14:paraId="600E280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1A21C32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1" w:type="dxa"/>
            <w:shd w:val="clear" w:color="000000" w:fill="FFFFFF"/>
            <w:vAlign w:val="center"/>
            <w:hideMark/>
          </w:tcPr>
          <w:p w14:paraId="1C493EC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hideMark/>
          </w:tcPr>
          <w:p w14:paraId="40FA69A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61B4143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5477848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0736F83C" w14:textId="77777777" w:rsidTr="00BA58A2">
        <w:trPr>
          <w:trHeight w:val="435"/>
          <w:jc w:val="center"/>
        </w:trPr>
        <w:tc>
          <w:tcPr>
            <w:tcW w:w="1266" w:type="dxa"/>
            <w:shd w:val="clear" w:color="000000" w:fill="auto"/>
            <w:vAlign w:val="center"/>
            <w:hideMark/>
          </w:tcPr>
          <w:p w14:paraId="0B924EE3"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63401</w:t>
            </w:r>
          </w:p>
        </w:tc>
        <w:tc>
          <w:tcPr>
            <w:tcW w:w="1036" w:type="dxa"/>
            <w:shd w:val="clear" w:color="000000" w:fill="FFFFFF"/>
            <w:vAlign w:val="center"/>
            <w:hideMark/>
          </w:tcPr>
          <w:p w14:paraId="06E9002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33B7C00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2B4E503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766823F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1439DB8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0AA8C26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B5CBB5D" w14:textId="77777777" w:rsidTr="00BA58A2">
        <w:trPr>
          <w:trHeight w:val="435"/>
          <w:jc w:val="center"/>
        </w:trPr>
        <w:tc>
          <w:tcPr>
            <w:tcW w:w="1266" w:type="dxa"/>
            <w:shd w:val="clear" w:color="000000" w:fill="auto"/>
            <w:vAlign w:val="center"/>
            <w:hideMark/>
          </w:tcPr>
          <w:p w14:paraId="62DDD137"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63404</w:t>
            </w:r>
          </w:p>
        </w:tc>
        <w:tc>
          <w:tcPr>
            <w:tcW w:w="1036" w:type="dxa"/>
            <w:shd w:val="clear" w:color="000000" w:fill="FFFFFF"/>
            <w:vAlign w:val="center"/>
            <w:hideMark/>
          </w:tcPr>
          <w:p w14:paraId="72B0066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65F21B3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140C0F8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2DBCD7D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40B0D0C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5A4670A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00813E3" w14:textId="77777777" w:rsidTr="00BA58A2">
        <w:trPr>
          <w:trHeight w:val="435"/>
          <w:jc w:val="center"/>
        </w:trPr>
        <w:tc>
          <w:tcPr>
            <w:tcW w:w="1266" w:type="dxa"/>
            <w:shd w:val="clear" w:color="000000" w:fill="auto"/>
            <w:vAlign w:val="center"/>
            <w:hideMark/>
          </w:tcPr>
          <w:p w14:paraId="0F8CD2ED"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63407</w:t>
            </w:r>
          </w:p>
        </w:tc>
        <w:tc>
          <w:tcPr>
            <w:tcW w:w="1036" w:type="dxa"/>
            <w:shd w:val="clear" w:color="000000" w:fill="FFFFFF"/>
            <w:vAlign w:val="center"/>
            <w:hideMark/>
          </w:tcPr>
          <w:p w14:paraId="2884966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018AD22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45ABCDE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B06B3D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7B2E28C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34DE524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9987E30" w14:textId="77777777" w:rsidTr="00BA58A2">
        <w:trPr>
          <w:trHeight w:val="435"/>
          <w:jc w:val="center"/>
        </w:trPr>
        <w:tc>
          <w:tcPr>
            <w:tcW w:w="1266" w:type="dxa"/>
            <w:shd w:val="clear" w:color="000000" w:fill="auto"/>
            <w:vAlign w:val="center"/>
            <w:hideMark/>
          </w:tcPr>
          <w:p w14:paraId="60EFC2FB"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63408</w:t>
            </w:r>
          </w:p>
        </w:tc>
        <w:tc>
          <w:tcPr>
            <w:tcW w:w="1036" w:type="dxa"/>
            <w:shd w:val="clear" w:color="000000" w:fill="FFFFFF"/>
            <w:vAlign w:val="center"/>
            <w:hideMark/>
          </w:tcPr>
          <w:p w14:paraId="6917F70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576C3A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6E0D4FD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0FBCB0F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54DCCC1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358F681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D42707C" w14:textId="77777777" w:rsidTr="00BA58A2">
        <w:trPr>
          <w:trHeight w:val="435"/>
          <w:jc w:val="center"/>
        </w:trPr>
        <w:tc>
          <w:tcPr>
            <w:tcW w:w="1266" w:type="dxa"/>
            <w:shd w:val="clear" w:color="000000" w:fill="auto"/>
            <w:vAlign w:val="center"/>
            <w:hideMark/>
          </w:tcPr>
          <w:p w14:paraId="4A2DD6BF"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63416</w:t>
            </w:r>
          </w:p>
        </w:tc>
        <w:tc>
          <w:tcPr>
            <w:tcW w:w="1036" w:type="dxa"/>
            <w:shd w:val="clear" w:color="000000" w:fill="FFFFFF"/>
            <w:vAlign w:val="center"/>
            <w:hideMark/>
          </w:tcPr>
          <w:p w14:paraId="5B94390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95" w:type="dxa"/>
            <w:shd w:val="clear" w:color="000000" w:fill="FFFFFF"/>
            <w:vAlign w:val="center"/>
            <w:hideMark/>
          </w:tcPr>
          <w:p w14:paraId="605C7AA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56D9A8C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0" w:type="dxa"/>
            <w:shd w:val="clear" w:color="000000" w:fill="FFFFFF"/>
            <w:vAlign w:val="center"/>
            <w:hideMark/>
          </w:tcPr>
          <w:p w14:paraId="772D24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16" w:type="dxa"/>
            <w:shd w:val="clear" w:color="000000" w:fill="FFFFFF"/>
            <w:vAlign w:val="center"/>
            <w:hideMark/>
          </w:tcPr>
          <w:p w14:paraId="19E1EBE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0B23F38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r>
      <w:tr w:rsidR="00BA58A2" w:rsidRPr="00D85D45" w14:paraId="71251B05" w14:textId="77777777" w:rsidTr="00BA58A2">
        <w:trPr>
          <w:trHeight w:val="435"/>
          <w:jc w:val="center"/>
        </w:trPr>
        <w:tc>
          <w:tcPr>
            <w:tcW w:w="1266" w:type="dxa"/>
            <w:shd w:val="clear" w:color="000000" w:fill="auto"/>
            <w:vAlign w:val="center"/>
            <w:hideMark/>
          </w:tcPr>
          <w:p w14:paraId="78E23B35"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63419</w:t>
            </w:r>
          </w:p>
        </w:tc>
        <w:tc>
          <w:tcPr>
            <w:tcW w:w="1036" w:type="dxa"/>
            <w:shd w:val="clear" w:color="000000" w:fill="FFFFFF"/>
            <w:vAlign w:val="center"/>
            <w:hideMark/>
          </w:tcPr>
          <w:p w14:paraId="1A064B5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7E849EB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40C9E47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1C4D96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6797335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2E9A511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0723DCE" w14:textId="77777777" w:rsidTr="00BA58A2">
        <w:trPr>
          <w:trHeight w:val="435"/>
          <w:jc w:val="center"/>
        </w:trPr>
        <w:tc>
          <w:tcPr>
            <w:tcW w:w="1266" w:type="dxa"/>
            <w:shd w:val="clear" w:color="000000" w:fill="auto"/>
            <w:vAlign w:val="center"/>
            <w:hideMark/>
          </w:tcPr>
          <w:p w14:paraId="378A75D8"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63425</w:t>
            </w:r>
          </w:p>
        </w:tc>
        <w:tc>
          <w:tcPr>
            <w:tcW w:w="1036" w:type="dxa"/>
            <w:shd w:val="clear" w:color="000000" w:fill="FFFFFF"/>
            <w:vAlign w:val="center"/>
            <w:hideMark/>
          </w:tcPr>
          <w:p w14:paraId="55D7B00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4E886D6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62DA147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34FB90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04790F7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33521EB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55A33E11" w14:textId="77777777" w:rsidTr="00BA58A2">
        <w:trPr>
          <w:trHeight w:val="435"/>
          <w:jc w:val="center"/>
        </w:trPr>
        <w:tc>
          <w:tcPr>
            <w:tcW w:w="1266" w:type="dxa"/>
            <w:shd w:val="clear" w:color="000000" w:fill="auto"/>
            <w:vAlign w:val="center"/>
            <w:hideMark/>
          </w:tcPr>
          <w:p w14:paraId="69B9FF6B"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63428</w:t>
            </w:r>
          </w:p>
        </w:tc>
        <w:tc>
          <w:tcPr>
            <w:tcW w:w="1036" w:type="dxa"/>
            <w:shd w:val="clear" w:color="000000" w:fill="FFFFFF"/>
            <w:vAlign w:val="center"/>
            <w:hideMark/>
          </w:tcPr>
          <w:p w14:paraId="1F88A82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95" w:type="dxa"/>
            <w:shd w:val="clear" w:color="000000" w:fill="FFFFFF"/>
            <w:vAlign w:val="center"/>
            <w:hideMark/>
          </w:tcPr>
          <w:p w14:paraId="58A8AD4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5A0D2C7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hideMark/>
          </w:tcPr>
          <w:p w14:paraId="4670256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6" w:type="dxa"/>
            <w:shd w:val="clear" w:color="000000" w:fill="FFFFFF"/>
            <w:vAlign w:val="center"/>
            <w:hideMark/>
          </w:tcPr>
          <w:p w14:paraId="5758B00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00659F7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14761A9E" w14:textId="77777777" w:rsidTr="00BA58A2">
        <w:trPr>
          <w:trHeight w:val="435"/>
          <w:jc w:val="center"/>
        </w:trPr>
        <w:tc>
          <w:tcPr>
            <w:tcW w:w="1266" w:type="dxa"/>
            <w:shd w:val="clear" w:color="000000" w:fill="auto"/>
            <w:vAlign w:val="center"/>
            <w:hideMark/>
          </w:tcPr>
          <w:p w14:paraId="729107F6"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63432</w:t>
            </w:r>
          </w:p>
        </w:tc>
        <w:tc>
          <w:tcPr>
            <w:tcW w:w="1036" w:type="dxa"/>
            <w:shd w:val="clear" w:color="000000" w:fill="FFFFFF"/>
            <w:vAlign w:val="center"/>
            <w:hideMark/>
          </w:tcPr>
          <w:p w14:paraId="40EB654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2199007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05B41E3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69F6F76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427EB7D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126053A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015613A2" w14:textId="77777777" w:rsidTr="00BA58A2">
        <w:trPr>
          <w:trHeight w:val="435"/>
          <w:jc w:val="center"/>
        </w:trPr>
        <w:tc>
          <w:tcPr>
            <w:tcW w:w="1266" w:type="dxa"/>
            <w:shd w:val="clear" w:color="000000" w:fill="auto"/>
            <w:vAlign w:val="center"/>
            <w:hideMark/>
          </w:tcPr>
          <w:p w14:paraId="11E7D6EC"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63433</w:t>
            </w:r>
          </w:p>
        </w:tc>
        <w:tc>
          <w:tcPr>
            <w:tcW w:w="1036" w:type="dxa"/>
            <w:shd w:val="clear" w:color="000000" w:fill="FFFFFF"/>
            <w:vAlign w:val="center"/>
            <w:hideMark/>
          </w:tcPr>
          <w:p w14:paraId="062CE61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hideMark/>
          </w:tcPr>
          <w:p w14:paraId="0382D4D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4D2C44E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hideMark/>
          </w:tcPr>
          <w:p w14:paraId="365D058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hideMark/>
          </w:tcPr>
          <w:p w14:paraId="29A8CB5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4B8D287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1875FD0F" w14:textId="77777777" w:rsidTr="00BA58A2">
        <w:trPr>
          <w:trHeight w:val="435"/>
          <w:jc w:val="center"/>
        </w:trPr>
        <w:tc>
          <w:tcPr>
            <w:tcW w:w="1266" w:type="dxa"/>
            <w:shd w:val="clear" w:color="000000" w:fill="auto"/>
            <w:vAlign w:val="center"/>
            <w:hideMark/>
          </w:tcPr>
          <w:p w14:paraId="5E3BDC61"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63440</w:t>
            </w:r>
          </w:p>
        </w:tc>
        <w:tc>
          <w:tcPr>
            <w:tcW w:w="1036" w:type="dxa"/>
            <w:shd w:val="clear" w:color="000000" w:fill="FFFFFF"/>
            <w:vAlign w:val="center"/>
            <w:hideMark/>
          </w:tcPr>
          <w:p w14:paraId="39826DB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11</w:t>
            </w:r>
          </w:p>
        </w:tc>
        <w:tc>
          <w:tcPr>
            <w:tcW w:w="895" w:type="dxa"/>
            <w:shd w:val="clear" w:color="000000" w:fill="FFFFFF"/>
            <w:vAlign w:val="center"/>
            <w:hideMark/>
          </w:tcPr>
          <w:p w14:paraId="5BB83A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c>
          <w:tcPr>
            <w:tcW w:w="851" w:type="dxa"/>
            <w:shd w:val="clear" w:color="000000" w:fill="FFFFFF"/>
            <w:vAlign w:val="center"/>
            <w:hideMark/>
          </w:tcPr>
          <w:p w14:paraId="45A9611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5</w:t>
            </w:r>
          </w:p>
        </w:tc>
        <w:tc>
          <w:tcPr>
            <w:tcW w:w="850" w:type="dxa"/>
            <w:shd w:val="clear" w:color="000000" w:fill="FFFFFF"/>
            <w:vAlign w:val="center"/>
            <w:hideMark/>
          </w:tcPr>
          <w:p w14:paraId="0DFDD33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5D9BEEF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0" w:type="dxa"/>
            <w:shd w:val="clear" w:color="000000" w:fill="FFFFFF"/>
            <w:vAlign w:val="center"/>
            <w:hideMark/>
          </w:tcPr>
          <w:p w14:paraId="422B76B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7</w:t>
            </w:r>
          </w:p>
        </w:tc>
      </w:tr>
      <w:tr w:rsidR="00BA58A2" w:rsidRPr="00D85D45" w14:paraId="13BF8F48" w14:textId="77777777" w:rsidTr="00BA58A2">
        <w:trPr>
          <w:trHeight w:val="435"/>
          <w:jc w:val="center"/>
        </w:trPr>
        <w:tc>
          <w:tcPr>
            <w:tcW w:w="1266" w:type="dxa"/>
            <w:shd w:val="clear" w:color="000000" w:fill="auto"/>
            <w:vAlign w:val="center"/>
            <w:hideMark/>
          </w:tcPr>
          <w:p w14:paraId="0179F33B"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63443</w:t>
            </w:r>
          </w:p>
        </w:tc>
        <w:tc>
          <w:tcPr>
            <w:tcW w:w="1036" w:type="dxa"/>
            <w:shd w:val="clear" w:color="000000" w:fill="FFFFFF"/>
            <w:vAlign w:val="center"/>
            <w:hideMark/>
          </w:tcPr>
          <w:p w14:paraId="3E74DC8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95" w:type="dxa"/>
            <w:shd w:val="clear" w:color="000000" w:fill="FFFFFF"/>
            <w:vAlign w:val="center"/>
            <w:hideMark/>
          </w:tcPr>
          <w:p w14:paraId="243DD6F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hideMark/>
          </w:tcPr>
          <w:p w14:paraId="736C29C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0" w:type="dxa"/>
            <w:shd w:val="clear" w:color="000000" w:fill="FFFFFF"/>
            <w:vAlign w:val="center"/>
            <w:hideMark/>
          </w:tcPr>
          <w:p w14:paraId="178AA62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6" w:type="dxa"/>
            <w:shd w:val="clear" w:color="000000" w:fill="FFFFFF"/>
            <w:vAlign w:val="center"/>
            <w:hideMark/>
          </w:tcPr>
          <w:p w14:paraId="3D152CA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10" w:type="dxa"/>
            <w:shd w:val="clear" w:color="000000" w:fill="FFFFFF"/>
            <w:vAlign w:val="center"/>
            <w:hideMark/>
          </w:tcPr>
          <w:p w14:paraId="705F515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570D163D" w14:textId="77777777" w:rsidTr="00BA58A2">
        <w:trPr>
          <w:trHeight w:val="435"/>
          <w:jc w:val="center"/>
        </w:trPr>
        <w:tc>
          <w:tcPr>
            <w:tcW w:w="1266" w:type="dxa"/>
            <w:shd w:val="clear" w:color="000000" w:fill="auto"/>
            <w:vAlign w:val="center"/>
            <w:hideMark/>
          </w:tcPr>
          <w:p w14:paraId="36E88490" w14:textId="77777777" w:rsidR="00BA58A2" w:rsidRPr="00BA58A2" w:rsidRDefault="00BA58A2" w:rsidP="00BA58A2">
            <w:pPr>
              <w:spacing w:before="0" w:after="0" w:line="240" w:lineRule="auto"/>
              <w:jc w:val="center"/>
              <w:rPr>
                <w:rFonts w:cstheme="minorHAnsi"/>
                <w:bCs/>
                <w:color w:val="FFFFFF"/>
                <w:sz w:val="20"/>
                <w:szCs w:val="20"/>
              </w:rPr>
            </w:pPr>
            <w:r w:rsidRPr="00BA58A2">
              <w:rPr>
                <w:rFonts w:cstheme="minorHAnsi"/>
                <w:sz w:val="20"/>
                <w:szCs w:val="20"/>
              </w:rPr>
              <w:t>63446</w:t>
            </w:r>
          </w:p>
        </w:tc>
        <w:tc>
          <w:tcPr>
            <w:tcW w:w="1036" w:type="dxa"/>
            <w:shd w:val="clear" w:color="000000" w:fill="FFFFFF"/>
            <w:vAlign w:val="center"/>
            <w:hideMark/>
          </w:tcPr>
          <w:p w14:paraId="1132662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95" w:type="dxa"/>
            <w:shd w:val="clear" w:color="000000" w:fill="FFFFFF"/>
            <w:vAlign w:val="center"/>
            <w:hideMark/>
          </w:tcPr>
          <w:p w14:paraId="55849CF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c>
          <w:tcPr>
            <w:tcW w:w="851" w:type="dxa"/>
            <w:shd w:val="clear" w:color="000000" w:fill="FFFFFF"/>
            <w:vAlign w:val="center"/>
            <w:hideMark/>
          </w:tcPr>
          <w:p w14:paraId="5B8754B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50" w:type="dxa"/>
            <w:shd w:val="clear" w:color="000000" w:fill="FFFFFF"/>
            <w:vAlign w:val="center"/>
            <w:hideMark/>
          </w:tcPr>
          <w:p w14:paraId="71C9391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3</w:t>
            </w:r>
          </w:p>
        </w:tc>
        <w:tc>
          <w:tcPr>
            <w:tcW w:w="816" w:type="dxa"/>
            <w:shd w:val="clear" w:color="000000" w:fill="FFFFFF"/>
            <w:vAlign w:val="center"/>
            <w:hideMark/>
          </w:tcPr>
          <w:p w14:paraId="4FA0B81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hideMark/>
          </w:tcPr>
          <w:p w14:paraId="63C3512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2</w:t>
            </w:r>
          </w:p>
        </w:tc>
      </w:tr>
      <w:tr w:rsidR="00BA58A2" w:rsidRPr="00D85D45" w14:paraId="262466A3" w14:textId="77777777" w:rsidTr="00BA58A2">
        <w:trPr>
          <w:trHeight w:val="435"/>
          <w:jc w:val="center"/>
        </w:trPr>
        <w:tc>
          <w:tcPr>
            <w:tcW w:w="1266" w:type="dxa"/>
            <w:shd w:val="clear" w:color="000000" w:fill="auto"/>
            <w:vAlign w:val="center"/>
          </w:tcPr>
          <w:p w14:paraId="2C1B1088"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63447</w:t>
            </w:r>
          </w:p>
        </w:tc>
        <w:tc>
          <w:tcPr>
            <w:tcW w:w="1036" w:type="dxa"/>
            <w:shd w:val="clear" w:color="000000" w:fill="FFFFFF"/>
            <w:vAlign w:val="center"/>
          </w:tcPr>
          <w:p w14:paraId="2555FA3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6E6DBEE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0341FF2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15E68DC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48DADD5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0F6B659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3CCA9F15" w14:textId="77777777" w:rsidTr="00BA58A2">
        <w:trPr>
          <w:trHeight w:val="435"/>
          <w:jc w:val="center"/>
        </w:trPr>
        <w:tc>
          <w:tcPr>
            <w:tcW w:w="1266" w:type="dxa"/>
            <w:shd w:val="clear" w:color="000000" w:fill="auto"/>
            <w:vAlign w:val="center"/>
          </w:tcPr>
          <w:p w14:paraId="5D823176"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63448</w:t>
            </w:r>
          </w:p>
        </w:tc>
        <w:tc>
          <w:tcPr>
            <w:tcW w:w="1036" w:type="dxa"/>
            <w:shd w:val="clear" w:color="000000" w:fill="FFFFFF"/>
            <w:vAlign w:val="center"/>
          </w:tcPr>
          <w:p w14:paraId="66B0692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18C030C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201D049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tcPr>
          <w:p w14:paraId="1444C4D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2D40D66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2B6E2D3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2ECDE4CF" w14:textId="77777777" w:rsidTr="00BA58A2">
        <w:trPr>
          <w:trHeight w:val="435"/>
          <w:jc w:val="center"/>
        </w:trPr>
        <w:tc>
          <w:tcPr>
            <w:tcW w:w="1266" w:type="dxa"/>
            <w:shd w:val="clear" w:color="000000" w:fill="auto"/>
            <w:vAlign w:val="center"/>
          </w:tcPr>
          <w:p w14:paraId="4445B043"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63449</w:t>
            </w:r>
          </w:p>
        </w:tc>
        <w:tc>
          <w:tcPr>
            <w:tcW w:w="1036" w:type="dxa"/>
            <w:shd w:val="clear" w:color="000000" w:fill="FFFFFF"/>
            <w:vAlign w:val="center"/>
          </w:tcPr>
          <w:p w14:paraId="4087C6B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33DE51A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1" w:type="dxa"/>
            <w:shd w:val="clear" w:color="000000" w:fill="FFFFFF"/>
            <w:vAlign w:val="center"/>
          </w:tcPr>
          <w:p w14:paraId="72EFA6A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c>
          <w:tcPr>
            <w:tcW w:w="850" w:type="dxa"/>
            <w:shd w:val="clear" w:color="000000" w:fill="FFFFFF"/>
            <w:vAlign w:val="center"/>
          </w:tcPr>
          <w:p w14:paraId="6ED9EC0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393F9BD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584A20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1</w:t>
            </w:r>
          </w:p>
        </w:tc>
      </w:tr>
      <w:tr w:rsidR="00BA58A2" w:rsidRPr="00D85D45" w14:paraId="3F8271FD" w14:textId="77777777" w:rsidTr="00BA58A2">
        <w:trPr>
          <w:trHeight w:val="435"/>
          <w:jc w:val="center"/>
        </w:trPr>
        <w:tc>
          <w:tcPr>
            <w:tcW w:w="1266" w:type="dxa"/>
            <w:shd w:val="clear" w:color="000000" w:fill="auto"/>
            <w:vAlign w:val="center"/>
          </w:tcPr>
          <w:p w14:paraId="2BCF9AEA"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63461</w:t>
            </w:r>
          </w:p>
        </w:tc>
        <w:tc>
          <w:tcPr>
            <w:tcW w:w="1036" w:type="dxa"/>
            <w:shd w:val="clear" w:color="000000" w:fill="FFFFFF"/>
            <w:vAlign w:val="center"/>
          </w:tcPr>
          <w:p w14:paraId="5676C1F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24FB50E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585CA9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75DF9B0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1E4BE56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60ABF27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2620C0D4" w14:textId="77777777" w:rsidTr="00BA58A2">
        <w:trPr>
          <w:trHeight w:val="435"/>
          <w:jc w:val="center"/>
        </w:trPr>
        <w:tc>
          <w:tcPr>
            <w:tcW w:w="1266" w:type="dxa"/>
            <w:shd w:val="clear" w:color="000000" w:fill="auto"/>
            <w:vAlign w:val="center"/>
          </w:tcPr>
          <w:p w14:paraId="0A5BC2D1"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63491</w:t>
            </w:r>
          </w:p>
        </w:tc>
        <w:tc>
          <w:tcPr>
            <w:tcW w:w="1036" w:type="dxa"/>
            <w:shd w:val="clear" w:color="000000" w:fill="FFFFFF"/>
            <w:vAlign w:val="center"/>
          </w:tcPr>
          <w:p w14:paraId="7D4D7F7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212043F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6DDC09B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2D6D60B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5823040C"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525F1E7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B7DEEAC" w14:textId="77777777" w:rsidTr="00BA58A2">
        <w:trPr>
          <w:trHeight w:val="435"/>
          <w:jc w:val="center"/>
        </w:trPr>
        <w:tc>
          <w:tcPr>
            <w:tcW w:w="1266" w:type="dxa"/>
            <w:shd w:val="clear" w:color="000000" w:fill="auto"/>
            <w:vAlign w:val="center"/>
          </w:tcPr>
          <w:p w14:paraId="519259AF"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63494</w:t>
            </w:r>
          </w:p>
        </w:tc>
        <w:tc>
          <w:tcPr>
            <w:tcW w:w="1036" w:type="dxa"/>
            <w:shd w:val="clear" w:color="000000" w:fill="FFFFFF"/>
            <w:vAlign w:val="center"/>
          </w:tcPr>
          <w:p w14:paraId="7687722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45332B5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57138FE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2483D00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6FD0913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2F5F70FA"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4381573B" w14:textId="77777777" w:rsidTr="00BA58A2">
        <w:trPr>
          <w:trHeight w:val="435"/>
          <w:jc w:val="center"/>
        </w:trPr>
        <w:tc>
          <w:tcPr>
            <w:tcW w:w="1266" w:type="dxa"/>
            <w:shd w:val="clear" w:color="000000" w:fill="auto"/>
            <w:vAlign w:val="center"/>
          </w:tcPr>
          <w:p w14:paraId="293A441B" w14:textId="77777777" w:rsidR="00BA58A2" w:rsidRPr="00BA58A2" w:rsidRDefault="00BA58A2" w:rsidP="00BA58A2">
            <w:pPr>
              <w:spacing w:before="0" w:after="0" w:line="240" w:lineRule="auto"/>
              <w:jc w:val="center"/>
              <w:rPr>
                <w:rFonts w:cstheme="minorHAnsi"/>
                <w:sz w:val="20"/>
                <w:szCs w:val="20"/>
              </w:rPr>
            </w:pPr>
            <w:r w:rsidRPr="00BA58A2">
              <w:rPr>
                <w:rFonts w:cstheme="minorHAnsi"/>
                <w:sz w:val="20"/>
                <w:szCs w:val="20"/>
              </w:rPr>
              <w:t>63497</w:t>
            </w:r>
          </w:p>
        </w:tc>
        <w:tc>
          <w:tcPr>
            <w:tcW w:w="1036" w:type="dxa"/>
            <w:shd w:val="clear" w:color="000000" w:fill="FFFFFF"/>
            <w:vAlign w:val="center"/>
          </w:tcPr>
          <w:p w14:paraId="3B5390C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0FE7163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2F4CEF1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357DF3E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3C0343AE"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644844B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2BD8774E" w14:textId="77777777" w:rsidTr="00BA58A2">
        <w:trPr>
          <w:trHeight w:val="435"/>
          <w:jc w:val="center"/>
        </w:trPr>
        <w:tc>
          <w:tcPr>
            <w:tcW w:w="1266" w:type="dxa"/>
            <w:shd w:val="clear" w:color="000000" w:fill="auto"/>
            <w:vAlign w:val="center"/>
          </w:tcPr>
          <w:p w14:paraId="53FC4D19" w14:textId="77777777" w:rsidR="00BA58A2" w:rsidRPr="00BA58A2" w:rsidRDefault="00BA58A2" w:rsidP="00BA58A2">
            <w:pPr>
              <w:spacing w:before="0" w:after="0" w:line="240" w:lineRule="auto"/>
              <w:jc w:val="center"/>
              <w:rPr>
                <w:rFonts w:cstheme="minorHAnsi"/>
                <w:sz w:val="20"/>
                <w:szCs w:val="20"/>
              </w:rPr>
            </w:pPr>
            <w:r w:rsidRPr="00BA58A2">
              <w:rPr>
                <w:rFonts w:cstheme="minorHAnsi"/>
                <w:bCs/>
                <w:color w:val="000000"/>
                <w:sz w:val="20"/>
                <w:szCs w:val="20"/>
              </w:rPr>
              <w:t>63498</w:t>
            </w:r>
          </w:p>
        </w:tc>
        <w:tc>
          <w:tcPr>
            <w:tcW w:w="1036" w:type="dxa"/>
            <w:shd w:val="clear" w:color="000000" w:fill="FFFFFF"/>
            <w:vAlign w:val="center"/>
          </w:tcPr>
          <w:p w14:paraId="112689AF"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0E7CAAA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5FAADB32"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38A7FEE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1FEAD9C8"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0FB19CC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67B097FE" w14:textId="77777777" w:rsidTr="00BA58A2">
        <w:trPr>
          <w:trHeight w:val="435"/>
          <w:jc w:val="center"/>
        </w:trPr>
        <w:tc>
          <w:tcPr>
            <w:tcW w:w="1266" w:type="dxa"/>
            <w:shd w:val="clear" w:color="000000" w:fill="auto"/>
            <w:vAlign w:val="center"/>
          </w:tcPr>
          <w:p w14:paraId="2A65AC3A" w14:textId="77777777" w:rsidR="00BA58A2" w:rsidRPr="00BA58A2" w:rsidRDefault="00BA58A2" w:rsidP="00BA58A2">
            <w:pPr>
              <w:spacing w:before="0" w:after="0" w:line="240" w:lineRule="auto"/>
              <w:jc w:val="center"/>
              <w:rPr>
                <w:rFonts w:cstheme="minorHAnsi"/>
                <w:bCs/>
                <w:color w:val="000000"/>
                <w:sz w:val="20"/>
                <w:szCs w:val="20"/>
              </w:rPr>
            </w:pPr>
            <w:r w:rsidRPr="00BA58A2">
              <w:rPr>
                <w:rFonts w:cstheme="minorHAnsi"/>
                <w:bCs/>
                <w:color w:val="000000"/>
                <w:sz w:val="20"/>
                <w:szCs w:val="20"/>
              </w:rPr>
              <w:t>63499</w:t>
            </w:r>
          </w:p>
        </w:tc>
        <w:tc>
          <w:tcPr>
            <w:tcW w:w="1036" w:type="dxa"/>
            <w:shd w:val="clear" w:color="000000" w:fill="FFFFFF"/>
            <w:vAlign w:val="center"/>
          </w:tcPr>
          <w:p w14:paraId="198CEC1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4E49D89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0207E9F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04A73D9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1EF183D3"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325AFD3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13828B84" w14:textId="77777777" w:rsidTr="00BA58A2">
        <w:trPr>
          <w:trHeight w:val="435"/>
          <w:jc w:val="center"/>
        </w:trPr>
        <w:tc>
          <w:tcPr>
            <w:tcW w:w="1266" w:type="dxa"/>
            <w:shd w:val="clear" w:color="000000" w:fill="auto"/>
            <w:vAlign w:val="center"/>
          </w:tcPr>
          <w:p w14:paraId="7CC3DEE2" w14:textId="77777777" w:rsidR="00BA58A2" w:rsidRPr="00BA58A2" w:rsidRDefault="00BA58A2" w:rsidP="00BA58A2">
            <w:pPr>
              <w:spacing w:before="0" w:after="0" w:line="240" w:lineRule="auto"/>
              <w:jc w:val="center"/>
              <w:rPr>
                <w:rFonts w:cstheme="minorHAnsi"/>
                <w:bCs/>
                <w:color w:val="000000"/>
                <w:sz w:val="20"/>
                <w:szCs w:val="20"/>
              </w:rPr>
            </w:pPr>
            <w:r w:rsidRPr="00BA58A2">
              <w:rPr>
                <w:rFonts w:cstheme="minorHAnsi"/>
                <w:bCs/>
                <w:color w:val="000000"/>
                <w:sz w:val="20"/>
                <w:szCs w:val="20"/>
              </w:rPr>
              <w:t>63746</w:t>
            </w:r>
          </w:p>
        </w:tc>
        <w:tc>
          <w:tcPr>
            <w:tcW w:w="1036" w:type="dxa"/>
            <w:shd w:val="clear" w:color="000000" w:fill="FFFFFF"/>
            <w:vAlign w:val="center"/>
          </w:tcPr>
          <w:p w14:paraId="014A8EB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2452040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797182EB"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12B858D0"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4533E0C7"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72431B7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r w:rsidR="00BA58A2" w:rsidRPr="00D85D45" w14:paraId="7B17DBA8" w14:textId="77777777" w:rsidTr="00BA58A2">
        <w:trPr>
          <w:trHeight w:val="435"/>
          <w:jc w:val="center"/>
        </w:trPr>
        <w:tc>
          <w:tcPr>
            <w:tcW w:w="1266" w:type="dxa"/>
            <w:shd w:val="clear" w:color="000000" w:fill="auto"/>
            <w:vAlign w:val="center"/>
          </w:tcPr>
          <w:p w14:paraId="122EF93C" w14:textId="77777777" w:rsidR="00BA58A2" w:rsidRPr="00BA58A2" w:rsidRDefault="00BA58A2" w:rsidP="00BA58A2">
            <w:pPr>
              <w:spacing w:before="0" w:after="0" w:line="240" w:lineRule="auto"/>
              <w:jc w:val="center"/>
              <w:rPr>
                <w:rFonts w:cstheme="minorHAnsi"/>
                <w:bCs/>
                <w:color w:val="000000"/>
                <w:sz w:val="20"/>
                <w:szCs w:val="20"/>
              </w:rPr>
            </w:pPr>
            <w:r w:rsidRPr="00BA58A2">
              <w:rPr>
                <w:rFonts w:cstheme="minorHAnsi"/>
                <w:bCs/>
                <w:color w:val="000000"/>
                <w:sz w:val="20"/>
                <w:szCs w:val="20"/>
              </w:rPr>
              <w:t>63747</w:t>
            </w:r>
          </w:p>
        </w:tc>
        <w:tc>
          <w:tcPr>
            <w:tcW w:w="1036" w:type="dxa"/>
            <w:shd w:val="clear" w:color="000000" w:fill="FFFFFF"/>
            <w:vAlign w:val="center"/>
          </w:tcPr>
          <w:p w14:paraId="2F1C21B4"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95" w:type="dxa"/>
            <w:shd w:val="clear" w:color="000000" w:fill="FFFFFF"/>
            <w:vAlign w:val="center"/>
          </w:tcPr>
          <w:p w14:paraId="6545C4FD"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1" w:type="dxa"/>
            <w:shd w:val="clear" w:color="000000" w:fill="FFFFFF"/>
            <w:vAlign w:val="center"/>
          </w:tcPr>
          <w:p w14:paraId="40A30C81"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50" w:type="dxa"/>
            <w:shd w:val="clear" w:color="000000" w:fill="FFFFFF"/>
            <w:vAlign w:val="center"/>
          </w:tcPr>
          <w:p w14:paraId="4A238E99"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6" w:type="dxa"/>
            <w:shd w:val="clear" w:color="000000" w:fill="FFFFFF"/>
            <w:vAlign w:val="center"/>
          </w:tcPr>
          <w:p w14:paraId="51226656"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c>
          <w:tcPr>
            <w:tcW w:w="810" w:type="dxa"/>
            <w:shd w:val="clear" w:color="000000" w:fill="FFFFFF"/>
            <w:vAlign w:val="center"/>
          </w:tcPr>
          <w:p w14:paraId="2FBCDA85" w14:textId="77777777" w:rsidR="00BA58A2" w:rsidRPr="00BA58A2" w:rsidRDefault="00BA58A2" w:rsidP="00BA58A2">
            <w:pPr>
              <w:spacing w:before="0" w:after="0" w:line="240" w:lineRule="auto"/>
              <w:jc w:val="center"/>
              <w:rPr>
                <w:rFonts w:cstheme="minorHAnsi"/>
                <w:color w:val="333333"/>
                <w:sz w:val="20"/>
                <w:szCs w:val="20"/>
              </w:rPr>
            </w:pPr>
            <w:r w:rsidRPr="00BA58A2">
              <w:rPr>
                <w:rFonts w:cstheme="minorHAnsi"/>
                <w:color w:val="000000"/>
                <w:sz w:val="20"/>
                <w:szCs w:val="20"/>
              </w:rPr>
              <w:t>0</w:t>
            </w:r>
          </w:p>
        </w:tc>
      </w:tr>
    </w:tbl>
    <w:p w14:paraId="5D52B6D6" w14:textId="7BA238A4" w:rsidR="00BA58A2" w:rsidRPr="00D45FCC" w:rsidRDefault="00BA58A2" w:rsidP="00BA58A2">
      <w:pPr>
        <w:spacing w:before="240" w:after="120"/>
        <w:rPr>
          <w:szCs w:val="22"/>
        </w:rPr>
      </w:pPr>
      <w:r w:rsidRPr="00D45FCC">
        <w:rPr>
          <w:szCs w:val="22"/>
        </w:rPr>
        <w:lastRenderedPageBreak/>
        <w:t xml:space="preserve">The Committee </w:t>
      </w:r>
      <w:r>
        <w:rPr>
          <w:szCs w:val="22"/>
        </w:rPr>
        <w:t xml:space="preserve">reviewed </w:t>
      </w:r>
      <w:r w:rsidRPr="00D45FCC">
        <w:rPr>
          <w:szCs w:val="22"/>
        </w:rPr>
        <w:t xml:space="preserve">the </w:t>
      </w:r>
      <w:r>
        <w:rPr>
          <w:szCs w:val="22"/>
        </w:rPr>
        <w:t xml:space="preserve">standard Medicare </w:t>
      </w:r>
      <w:r w:rsidRPr="00D45FCC">
        <w:rPr>
          <w:szCs w:val="22"/>
        </w:rPr>
        <w:t>data</w:t>
      </w:r>
      <w:r>
        <w:rPr>
          <w:szCs w:val="22"/>
        </w:rPr>
        <w:t xml:space="preserve">, </w:t>
      </w:r>
      <w:r w:rsidRPr="00D45FCC">
        <w:rPr>
          <w:szCs w:val="22"/>
        </w:rPr>
        <w:t>shown in Table</w:t>
      </w:r>
      <w:r>
        <w:rPr>
          <w:szCs w:val="22"/>
        </w:rPr>
        <w:t>s</w:t>
      </w:r>
      <w:r w:rsidRPr="00D45FCC">
        <w:rPr>
          <w:szCs w:val="22"/>
        </w:rPr>
        <w:t xml:space="preserve"> </w:t>
      </w:r>
      <w:r>
        <w:rPr>
          <w:szCs w:val="22"/>
        </w:rPr>
        <w:t xml:space="preserve">49 and 50 (above) for MRI items included in this review. </w:t>
      </w:r>
    </w:p>
    <w:p w14:paraId="493D24DB" w14:textId="77777777" w:rsidR="00BA58A2" w:rsidRDefault="00BA58A2" w:rsidP="00BA58A2">
      <w:pPr>
        <w:spacing w:before="120" w:after="120"/>
        <w:rPr>
          <w:rFonts w:cs="Arial"/>
          <w:szCs w:val="22"/>
          <w:lang w:eastAsia="en-US"/>
        </w:rPr>
      </w:pPr>
      <w:r w:rsidRPr="00FF00D3">
        <w:rPr>
          <w:rFonts w:cs="Arial"/>
          <w:szCs w:val="22"/>
          <w:lang w:eastAsia="en-US"/>
        </w:rPr>
        <w:t xml:space="preserve">The Committee discussed whether any of the MRI items under review might be considered obsolete. </w:t>
      </w:r>
      <w:r>
        <w:rPr>
          <w:rFonts w:cs="Arial"/>
          <w:szCs w:val="22"/>
          <w:lang w:eastAsia="en-US"/>
        </w:rPr>
        <w:t xml:space="preserve">The </w:t>
      </w:r>
      <w:r w:rsidRPr="00FF00D3">
        <w:rPr>
          <w:rFonts w:cs="Arial"/>
          <w:szCs w:val="22"/>
          <w:lang w:eastAsia="en-US"/>
        </w:rPr>
        <w:t xml:space="preserve">Committee agreed that, although </w:t>
      </w:r>
      <w:r>
        <w:rPr>
          <w:rFonts w:cs="Arial"/>
          <w:szCs w:val="22"/>
          <w:lang w:eastAsia="en-US"/>
        </w:rPr>
        <w:t>some items displayed very low service volumes, this is expected among items for</w:t>
      </w:r>
      <w:r w:rsidRPr="00FF00D3">
        <w:rPr>
          <w:rFonts w:cs="Arial"/>
          <w:szCs w:val="22"/>
          <w:lang w:eastAsia="en-US"/>
        </w:rPr>
        <w:t xml:space="preserve"> specific and uncommon </w:t>
      </w:r>
      <w:r>
        <w:rPr>
          <w:rFonts w:cs="Arial"/>
          <w:szCs w:val="22"/>
          <w:lang w:eastAsia="en-US"/>
        </w:rPr>
        <w:t xml:space="preserve">clinical conditions. The Committee agreed these items </w:t>
      </w:r>
      <w:r w:rsidRPr="00FF00D3">
        <w:rPr>
          <w:rFonts w:cs="Arial"/>
          <w:szCs w:val="22"/>
          <w:lang w:eastAsia="en-US"/>
        </w:rPr>
        <w:t>remain clinically valid</w:t>
      </w:r>
      <w:r>
        <w:rPr>
          <w:rFonts w:cs="Arial"/>
          <w:szCs w:val="22"/>
          <w:lang w:eastAsia="en-US"/>
        </w:rPr>
        <w:t xml:space="preserve"> in spite of the observed low usage</w:t>
      </w:r>
      <w:r w:rsidRPr="00FF00D3">
        <w:rPr>
          <w:rFonts w:cs="Arial"/>
          <w:szCs w:val="22"/>
          <w:lang w:eastAsia="en-US"/>
        </w:rPr>
        <w:t>.</w:t>
      </w:r>
      <w:r>
        <w:rPr>
          <w:rFonts w:cs="Arial"/>
          <w:szCs w:val="22"/>
          <w:lang w:eastAsia="en-US"/>
        </w:rPr>
        <w:t xml:space="preserve"> The Committee noted that many of the items reviewed had only recently been added to the MBS. The Committee agreed that all items reviewed remain appropriate in contemporary clinical practice and therefore did not recommend the deletion of any items.</w:t>
      </w:r>
    </w:p>
    <w:p w14:paraId="49BBBBBA" w14:textId="77777777" w:rsidR="00BA58A2" w:rsidRDefault="00BA58A2" w:rsidP="00BA58A2">
      <w:pPr>
        <w:spacing w:before="120" w:after="120"/>
        <w:rPr>
          <w:rFonts w:cs="Arial"/>
          <w:szCs w:val="22"/>
          <w:lang w:eastAsia="en-US"/>
        </w:rPr>
      </w:pPr>
      <w:r>
        <w:rPr>
          <w:rFonts w:cs="Arial"/>
          <w:szCs w:val="22"/>
          <w:lang w:eastAsia="en-US"/>
        </w:rPr>
        <w:t>After reviewing MBS services for MRI, the Committee did not seek to amend or delete any of the current items. The Committee considered the appropriateness of the current item descriptors for the items reviewed and agreed the current descriptors are appropriate and did not seek to change them.</w:t>
      </w:r>
    </w:p>
    <w:p w14:paraId="421DA410" w14:textId="77777777" w:rsidR="00BA58A2" w:rsidRPr="004D7547" w:rsidRDefault="00BA58A2" w:rsidP="00BA58A2">
      <w:pPr>
        <w:spacing w:before="120" w:after="120"/>
        <w:rPr>
          <w:rFonts w:cs="Arial"/>
          <w:szCs w:val="22"/>
          <w:lang w:eastAsia="en-US"/>
        </w:rPr>
      </w:pPr>
      <w:r>
        <w:rPr>
          <w:rFonts w:cs="Arial"/>
          <w:szCs w:val="22"/>
          <w:lang w:eastAsia="en-US"/>
        </w:rPr>
        <w:t>However, it did identify areas where it agreed new services are needed. The Committee therefore recommended the creation of two new items to be added to the MBS.</w:t>
      </w:r>
    </w:p>
    <w:p w14:paraId="6457F389" w14:textId="7A37B609" w:rsidR="00C17F19" w:rsidRDefault="00C17F19" w:rsidP="00062DF7">
      <w:pPr>
        <w:pStyle w:val="Heading3Numbered"/>
        <w:rPr>
          <w:rStyle w:val="IntenseEmphasis"/>
          <w:b/>
          <w:bCs/>
          <w:i w:val="0"/>
          <w:iCs/>
          <w:color w:val="auto"/>
        </w:rPr>
      </w:pPr>
      <w:bookmarkStart w:id="551" w:name="_Toc523302463"/>
      <w:bookmarkStart w:id="552" w:name="_Toc523304859"/>
      <w:bookmarkStart w:id="553" w:name="_Toc524006139"/>
      <w:r w:rsidRPr="00062DF7">
        <w:rPr>
          <w:rStyle w:val="IntenseEmphasis"/>
          <w:b/>
          <w:bCs/>
          <w:i w:val="0"/>
          <w:iCs/>
          <w:color w:val="auto"/>
        </w:rPr>
        <w:t xml:space="preserve">Recommendation </w:t>
      </w:r>
      <w:r w:rsidR="00BA58A2">
        <w:rPr>
          <w:rStyle w:val="IntenseEmphasis"/>
          <w:b/>
          <w:bCs/>
          <w:i w:val="0"/>
          <w:iCs/>
          <w:color w:val="auto"/>
        </w:rPr>
        <w:t>1</w:t>
      </w:r>
      <w:r w:rsidR="00E22439">
        <w:rPr>
          <w:rStyle w:val="IntenseEmphasis"/>
          <w:b/>
          <w:bCs/>
          <w:i w:val="0"/>
          <w:iCs/>
          <w:color w:val="auto"/>
        </w:rPr>
        <w:t>7</w:t>
      </w:r>
      <w:r w:rsidRPr="00062DF7">
        <w:rPr>
          <w:rStyle w:val="IntenseEmphasis"/>
          <w:b/>
          <w:bCs/>
          <w:i w:val="0"/>
          <w:iCs/>
          <w:color w:val="auto"/>
        </w:rPr>
        <w:t>: Create a new item with a higher fee than the current item for MRI contrast agents (item 63491) specific for macrocyclic gadolinium contrast agents.</w:t>
      </w:r>
      <w:bookmarkEnd w:id="551"/>
      <w:bookmarkEnd w:id="552"/>
      <w:bookmarkEnd w:id="553"/>
    </w:p>
    <w:p w14:paraId="3725C150" w14:textId="77777777" w:rsidR="00EB5E7F" w:rsidRPr="004E65B2" w:rsidRDefault="00EB5E7F" w:rsidP="00EB5E7F">
      <w:pPr>
        <w:rPr>
          <w:rFonts w:cs="Arial"/>
          <w:szCs w:val="22"/>
        </w:rPr>
      </w:pPr>
      <w:r>
        <w:rPr>
          <w:rFonts w:cs="Arial"/>
          <w:szCs w:val="22"/>
        </w:rPr>
        <w:t xml:space="preserve">The Committee recommended that a </w:t>
      </w:r>
      <w:r w:rsidRPr="00124EAD">
        <w:rPr>
          <w:rFonts w:cs="Arial"/>
          <w:szCs w:val="22"/>
        </w:rPr>
        <w:t xml:space="preserve">new item </w:t>
      </w:r>
      <w:r>
        <w:rPr>
          <w:rFonts w:cs="Arial"/>
          <w:szCs w:val="22"/>
        </w:rPr>
        <w:t xml:space="preserve">be created </w:t>
      </w:r>
      <w:r w:rsidRPr="00124EAD">
        <w:rPr>
          <w:rFonts w:cs="Arial"/>
          <w:szCs w:val="22"/>
        </w:rPr>
        <w:t xml:space="preserve">with a higher fee </w:t>
      </w:r>
      <w:r>
        <w:rPr>
          <w:rFonts w:cs="Arial"/>
          <w:szCs w:val="22"/>
        </w:rPr>
        <w:t>than the current MBS item for MRI contrast agents (item 63491) specific for macrocyclic gadolinium-based contrast agents.</w:t>
      </w:r>
    </w:p>
    <w:p w14:paraId="75E5E05D" w14:textId="7E8E5BDC" w:rsidR="00062DF7" w:rsidRDefault="00062DF7" w:rsidP="00062DF7">
      <w:pPr>
        <w:pStyle w:val="Heading3Numbered"/>
        <w:rPr>
          <w:rStyle w:val="IntenseEmphasis"/>
          <w:b/>
          <w:bCs/>
          <w:i w:val="0"/>
          <w:iCs/>
          <w:color w:val="auto"/>
        </w:rPr>
      </w:pPr>
      <w:bookmarkStart w:id="554" w:name="_Toc523302464"/>
      <w:bookmarkStart w:id="555" w:name="_Toc523304860"/>
      <w:bookmarkStart w:id="556" w:name="_Toc524006140"/>
      <w:r>
        <w:rPr>
          <w:rStyle w:val="IntenseEmphasis"/>
          <w:b/>
          <w:bCs/>
          <w:i w:val="0"/>
          <w:iCs/>
          <w:color w:val="auto"/>
        </w:rPr>
        <w:t xml:space="preserve">Rationale </w:t>
      </w:r>
      <w:r w:rsidR="00BA58A2">
        <w:rPr>
          <w:rStyle w:val="IntenseEmphasis"/>
          <w:b/>
          <w:bCs/>
          <w:i w:val="0"/>
          <w:iCs/>
          <w:color w:val="auto"/>
        </w:rPr>
        <w:t>1</w:t>
      </w:r>
      <w:r w:rsidR="00E22439">
        <w:rPr>
          <w:rStyle w:val="IntenseEmphasis"/>
          <w:b/>
          <w:bCs/>
          <w:i w:val="0"/>
          <w:iCs/>
          <w:color w:val="auto"/>
        </w:rPr>
        <w:t>7</w:t>
      </w:r>
      <w:r>
        <w:rPr>
          <w:rStyle w:val="IntenseEmphasis"/>
          <w:b/>
          <w:bCs/>
          <w:i w:val="0"/>
          <w:iCs/>
          <w:color w:val="auto"/>
        </w:rPr>
        <w:t>:</w:t>
      </w:r>
      <w:bookmarkEnd w:id="554"/>
      <w:bookmarkEnd w:id="555"/>
      <w:bookmarkEnd w:id="556"/>
    </w:p>
    <w:p w14:paraId="572BD980" w14:textId="77777777" w:rsidR="00EB5E7F" w:rsidRDefault="00EB5E7F" w:rsidP="00EB5E7F">
      <w:pPr>
        <w:rPr>
          <w:rFonts w:cs="Arial"/>
          <w:szCs w:val="22"/>
        </w:rPr>
      </w:pPr>
      <w:r>
        <w:rPr>
          <w:szCs w:val="22"/>
        </w:rPr>
        <w:t>The Committee discussed the current Medicare funding for MRI modifying agents (item 63491) in light of emerging safety concerns around the use of l</w:t>
      </w:r>
      <w:r w:rsidRPr="00124EAD">
        <w:rPr>
          <w:rFonts w:cs="Arial"/>
          <w:szCs w:val="22"/>
        </w:rPr>
        <w:t>inear gadolinium</w:t>
      </w:r>
      <w:r>
        <w:rPr>
          <w:rFonts w:cs="Arial"/>
          <w:szCs w:val="22"/>
        </w:rPr>
        <w:t>-based compounds used</w:t>
      </w:r>
      <w:r w:rsidRPr="00124EAD">
        <w:rPr>
          <w:rFonts w:cs="Arial"/>
          <w:szCs w:val="22"/>
        </w:rPr>
        <w:t xml:space="preserve"> for MRI contrast</w:t>
      </w:r>
      <w:r>
        <w:rPr>
          <w:rFonts w:cs="Arial"/>
          <w:szCs w:val="22"/>
        </w:rPr>
        <w:t xml:space="preserve">. </w:t>
      </w:r>
    </w:p>
    <w:p w14:paraId="4843E0A3" w14:textId="496DD12C" w:rsidR="00EB5E7F" w:rsidRDefault="00EB5E7F" w:rsidP="00EB5E7F">
      <w:pPr>
        <w:rPr>
          <w:rFonts w:cs="Arial"/>
          <w:szCs w:val="22"/>
        </w:rPr>
      </w:pPr>
      <w:r>
        <w:rPr>
          <w:rFonts w:cs="Arial"/>
          <w:szCs w:val="22"/>
        </w:rPr>
        <w:t>Gadolinium-based contrast is us</w:t>
      </w:r>
      <w:r w:rsidRPr="00124EAD">
        <w:rPr>
          <w:rFonts w:cs="Arial"/>
          <w:szCs w:val="22"/>
        </w:rPr>
        <w:t xml:space="preserve">ed in </w:t>
      </w:r>
      <w:r>
        <w:rPr>
          <w:rFonts w:cs="Arial"/>
          <w:szCs w:val="22"/>
        </w:rPr>
        <w:t xml:space="preserve">MRI for </w:t>
      </w:r>
      <w:r w:rsidRPr="00124EAD">
        <w:rPr>
          <w:rFonts w:cs="Arial"/>
          <w:szCs w:val="22"/>
        </w:rPr>
        <w:t>brai</w:t>
      </w:r>
      <w:r>
        <w:rPr>
          <w:rFonts w:cs="Arial"/>
          <w:szCs w:val="22"/>
        </w:rPr>
        <w:t>n tumours or inflammatory and demyelinating conditions, as well in angiography and imaging of the liver</w:t>
      </w:r>
      <w:r w:rsidRPr="00124EAD">
        <w:rPr>
          <w:rFonts w:cs="Arial"/>
          <w:szCs w:val="22"/>
        </w:rPr>
        <w:t xml:space="preserve">. </w:t>
      </w:r>
      <w:r>
        <w:rPr>
          <w:rFonts w:cs="Arial"/>
          <w:szCs w:val="22"/>
        </w:rPr>
        <w:t>However, recent clinical evidence has emerged indicating gadolinium deposits may be detected</w:t>
      </w:r>
      <w:r w:rsidRPr="00124EAD">
        <w:rPr>
          <w:rFonts w:cs="Arial"/>
          <w:szCs w:val="22"/>
        </w:rPr>
        <w:t xml:space="preserve"> in </w:t>
      </w:r>
      <w:r>
        <w:rPr>
          <w:rFonts w:cs="Arial"/>
          <w:szCs w:val="22"/>
        </w:rPr>
        <w:t xml:space="preserve">the brain, </w:t>
      </w:r>
      <w:r w:rsidRPr="00124EAD">
        <w:rPr>
          <w:rFonts w:cs="Arial"/>
          <w:szCs w:val="22"/>
        </w:rPr>
        <w:t xml:space="preserve">bones and other organs </w:t>
      </w:r>
      <w:r>
        <w:rPr>
          <w:rFonts w:cs="Arial"/>
          <w:szCs w:val="22"/>
        </w:rPr>
        <w:t>for many years after their administration (</w:t>
      </w:r>
      <w:r w:rsidR="000D5F01">
        <w:rPr>
          <w:rFonts w:cs="Arial"/>
          <w:szCs w:val="22"/>
        </w:rPr>
        <w:t>6</w:t>
      </w:r>
      <w:r>
        <w:rPr>
          <w:rFonts w:cs="Arial"/>
          <w:szCs w:val="22"/>
        </w:rPr>
        <w:t>). However, contemporary medical evidence suggests this risk is considerably lower</w:t>
      </w:r>
      <w:r w:rsidRPr="00124EAD">
        <w:rPr>
          <w:rFonts w:cs="Arial"/>
          <w:szCs w:val="22"/>
        </w:rPr>
        <w:t xml:space="preserve"> </w:t>
      </w:r>
      <w:r>
        <w:rPr>
          <w:rFonts w:cs="Arial"/>
          <w:szCs w:val="22"/>
        </w:rPr>
        <w:t>when</w:t>
      </w:r>
      <w:r w:rsidRPr="00124EAD">
        <w:rPr>
          <w:rFonts w:cs="Arial"/>
          <w:szCs w:val="22"/>
        </w:rPr>
        <w:t xml:space="preserve"> </w:t>
      </w:r>
      <w:r>
        <w:rPr>
          <w:rFonts w:cs="Arial"/>
          <w:szCs w:val="22"/>
        </w:rPr>
        <w:t>macro</w:t>
      </w:r>
      <w:r w:rsidRPr="00124EAD">
        <w:rPr>
          <w:rFonts w:cs="Arial"/>
          <w:szCs w:val="22"/>
        </w:rPr>
        <w:t xml:space="preserve">cyclic </w:t>
      </w:r>
      <w:r>
        <w:rPr>
          <w:rFonts w:cs="Arial"/>
          <w:szCs w:val="22"/>
        </w:rPr>
        <w:t xml:space="preserve">gadolinium </w:t>
      </w:r>
      <w:r w:rsidRPr="00124EAD">
        <w:rPr>
          <w:rFonts w:cs="Arial"/>
          <w:szCs w:val="22"/>
        </w:rPr>
        <w:t>agents</w:t>
      </w:r>
      <w:r>
        <w:rPr>
          <w:rFonts w:cs="Arial"/>
          <w:szCs w:val="22"/>
        </w:rPr>
        <w:t xml:space="preserve"> are used compared with linear compounds (</w:t>
      </w:r>
      <w:r w:rsidR="000D5F01">
        <w:rPr>
          <w:rFonts w:cs="Arial"/>
          <w:szCs w:val="22"/>
        </w:rPr>
        <w:t>7</w:t>
      </w:r>
      <w:r>
        <w:rPr>
          <w:rFonts w:cs="Arial"/>
          <w:szCs w:val="22"/>
        </w:rPr>
        <w:t>)</w:t>
      </w:r>
      <w:r w:rsidRPr="00124EAD">
        <w:rPr>
          <w:rFonts w:cs="Arial"/>
          <w:szCs w:val="22"/>
        </w:rPr>
        <w:t>.</w:t>
      </w:r>
    </w:p>
    <w:p w14:paraId="6F0D9E96" w14:textId="1C8EE36A" w:rsidR="00EB5E7F" w:rsidRDefault="00EB5E7F" w:rsidP="00EB5E7F">
      <w:pPr>
        <w:rPr>
          <w:rFonts w:cs="Arial"/>
          <w:szCs w:val="22"/>
        </w:rPr>
      </w:pPr>
      <w:r>
        <w:rPr>
          <w:rFonts w:cs="Arial"/>
          <w:szCs w:val="22"/>
        </w:rPr>
        <w:t xml:space="preserve">The Therapeutic Goods Association (TGA) issued a statement in July 2017 acknowledging recent findings that gadolinium-based MRI contrast agents, previously thought not to cross the blood-brain-barrier, have now been shown to accumulate in brain tissue. The statement </w:t>
      </w:r>
      <w:r>
        <w:rPr>
          <w:rFonts w:cs="Arial"/>
          <w:szCs w:val="22"/>
        </w:rPr>
        <w:lastRenderedPageBreak/>
        <w:t>noted that evidence suggests gadolinium retention in the brain has been found to be much greater when linear, rather than macrocyclic, gadolinium-based agents are used (</w:t>
      </w:r>
      <w:r w:rsidR="000D5F01">
        <w:rPr>
          <w:rFonts w:cs="Arial"/>
          <w:szCs w:val="22"/>
        </w:rPr>
        <w:t>8</w:t>
      </w:r>
      <w:r>
        <w:rPr>
          <w:rFonts w:cs="Arial"/>
          <w:szCs w:val="22"/>
        </w:rPr>
        <w:t>).</w:t>
      </w:r>
    </w:p>
    <w:p w14:paraId="7889C45E" w14:textId="2E25471E" w:rsidR="00EB5E7F" w:rsidRDefault="00EB5E7F" w:rsidP="00EB5E7F">
      <w:pPr>
        <w:rPr>
          <w:rFonts w:cs="Arial"/>
          <w:szCs w:val="22"/>
        </w:rPr>
      </w:pPr>
      <w:r>
        <w:rPr>
          <w:rFonts w:cs="Arial"/>
          <w:szCs w:val="22"/>
        </w:rPr>
        <w:t xml:space="preserve">The Royal Australian and New Zealand </w:t>
      </w:r>
      <w:r w:rsidRPr="00124EAD">
        <w:rPr>
          <w:rFonts w:cs="Arial"/>
          <w:szCs w:val="22"/>
        </w:rPr>
        <w:t>College</w:t>
      </w:r>
      <w:r>
        <w:rPr>
          <w:rFonts w:cs="Arial"/>
          <w:szCs w:val="22"/>
        </w:rPr>
        <w:t xml:space="preserve"> of Radiologists (RANZCR) statement regarding the relative safety of gadolinium-based MRI contrast agents, also issued in July 2017, reiterates the position of the TGA. In the statement, the RANZCR advises practitioners to review their choice of gadolinium chelate, particularly among patients with renal impairment, paediatric or obstetric patients, the effect of gadolinium retention among whom are of greatest concern or poorly understood (</w:t>
      </w:r>
      <w:r w:rsidR="000D5F01">
        <w:rPr>
          <w:rFonts w:cs="Arial"/>
          <w:szCs w:val="22"/>
        </w:rPr>
        <w:t>9</w:t>
      </w:r>
      <w:r>
        <w:rPr>
          <w:rFonts w:cs="Arial"/>
          <w:szCs w:val="22"/>
        </w:rPr>
        <w:t>).</w:t>
      </w:r>
    </w:p>
    <w:p w14:paraId="583F4F4B" w14:textId="1474B3A2" w:rsidR="00EB5E7F" w:rsidRDefault="00EB5E7F" w:rsidP="00EB5E7F">
      <w:pPr>
        <w:rPr>
          <w:rFonts w:cs="Arial"/>
          <w:szCs w:val="22"/>
        </w:rPr>
      </w:pPr>
      <w:r>
        <w:rPr>
          <w:rFonts w:cs="Arial"/>
          <w:szCs w:val="22"/>
        </w:rPr>
        <w:t>Both the TGA and the RANZCR note that no harmful effects of gadolinium retention in the brain have been identified to date and the long-term effects of exposure are not yet known. However the RANZCR advises practitioners to be judicious in their choice of gadolinium-based contrast agent (</w:t>
      </w:r>
      <w:r w:rsidR="000D5F01">
        <w:rPr>
          <w:rFonts w:cs="Arial"/>
          <w:szCs w:val="22"/>
        </w:rPr>
        <w:t>9</w:t>
      </w:r>
      <w:r>
        <w:rPr>
          <w:rFonts w:cs="Arial"/>
          <w:szCs w:val="22"/>
        </w:rPr>
        <w:t>).</w:t>
      </w:r>
    </w:p>
    <w:p w14:paraId="0FD1E7E9" w14:textId="77777777" w:rsidR="00EB5E7F" w:rsidRDefault="00EB5E7F" w:rsidP="00EB5E7F">
      <w:pPr>
        <w:rPr>
          <w:rFonts w:cs="Arial"/>
          <w:szCs w:val="22"/>
        </w:rPr>
      </w:pPr>
      <w:r>
        <w:rPr>
          <w:rFonts w:cs="Arial"/>
          <w:szCs w:val="22"/>
        </w:rPr>
        <w:t xml:space="preserve">The Committee noted the above advice and agreed </w:t>
      </w:r>
      <w:r w:rsidRPr="00124EAD">
        <w:rPr>
          <w:rFonts w:cs="Arial"/>
          <w:szCs w:val="22"/>
        </w:rPr>
        <w:t xml:space="preserve">on </w:t>
      </w:r>
      <w:r>
        <w:rPr>
          <w:rFonts w:cs="Arial"/>
          <w:szCs w:val="22"/>
        </w:rPr>
        <w:t xml:space="preserve">the clear evidence for the likely superior </w:t>
      </w:r>
      <w:r w:rsidRPr="00124EAD">
        <w:rPr>
          <w:rFonts w:cs="Arial"/>
          <w:szCs w:val="22"/>
        </w:rPr>
        <w:t xml:space="preserve">safety of </w:t>
      </w:r>
      <w:r>
        <w:rPr>
          <w:rFonts w:cs="Arial"/>
          <w:szCs w:val="22"/>
        </w:rPr>
        <w:t>macro</w:t>
      </w:r>
      <w:r w:rsidRPr="00124EAD">
        <w:rPr>
          <w:rFonts w:cs="Arial"/>
          <w:szCs w:val="22"/>
        </w:rPr>
        <w:t>cyclic over linear agents.</w:t>
      </w:r>
      <w:r w:rsidRPr="003322C1">
        <w:rPr>
          <w:rFonts w:cs="Arial"/>
          <w:szCs w:val="22"/>
        </w:rPr>
        <w:t xml:space="preserve"> </w:t>
      </w:r>
      <w:r>
        <w:rPr>
          <w:rFonts w:cs="Arial"/>
          <w:szCs w:val="22"/>
        </w:rPr>
        <w:t>The Committee discussed the fact that providers can only claim MRI contrast agents using item number 63491, which carries a fee of $44.80, regardless of the type of contrast agent used. The fee for the item is not only to cover the cost of the contrast but also the additional time taken to produce the post-contrast images.</w:t>
      </w:r>
    </w:p>
    <w:p w14:paraId="02BA8C32" w14:textId="77777777" w:rsidR="00EB5E7F" w:rsidRPr="00124EAD" w:rsidRDefault="00EB5E7F" w:rsidP="00EB5E7F">
      <w:pPr>
        <w:rPr>
          <w:rFonts w:cs="Arial"/>
          <w:szCs w:val="22"/>
        </w:rPr>
      </w:pPr>
      <w:r>
        <w:rPr>
          <w:rFonts w:cs="Arial"/>
          <w:szCs w:val="22"/>
        </w:rPr>
        <w:t>The Committee agreed macrocyclic gadolinium agents are more expensive than linear compounds and m</w:t>
      </w:r>
      <w:r w:rsidRPr="00124EAD">
        <w:rPr>
          <w:rFonts w:cs="Arial"/>
          <w:szCs w:val="22"/>
        </w:rPr>
        <w:t xml:space="preserve">any </w:t>
      </w:r>
      <w:r>
        <w:rPr>
          <w:rFonts w:cs="Arial"/>
          <w:szCs w:val="22"/>
        </w:rPr>
        <w:t xml:space="preserve">radiology </w:t>
      </w:r>
      <w:r w:rsidRPr="00124EAD">
        <w:rPr>
          <w:rFonts w:cs="Arial"/>
          <w:szCs w:val="22"/>
        </w:rPr>
        <w:t xml:space="preserve">practices are </w:t>
      </w:r>
      <w:r>
        <w:rPr>
          <w:rFonts w:cs="Arial"/>
          <w:szCs w:val="22"/>
        </w:rPr>
        <w:t xml:space="preserve">already </w:t>
      </w:r>
      <w:r w:rsidRPr="00124EAD">
        <w:rPr>
          <w:rFonts w:cs="Arial"/>
          <w:szCs w:val="22"/>
        </w:rPr>
        <w:t xml:space="preserve">absorbing the cost of using </w:t>
      </w:r>
      <w:r>
        <w:rPr>
          <w:rFonts w:cs="Arial"/>
          <w:szCs w:val="22"/>
        </w:rPr>
        <w:t>macro</w:t>
      </w:r>
      <w:r w:rsidRPr="00124EAD">
        <w:rPr>
          <w:rFonts w:cs="Arial"/>
          <w:szCs w:val="22"/>
        </w:rPr>
        <w:t xml:space="preserve">cyclic gadolinium given the evidence about its </w:t>
      </w:r>
      <w:r>
        <w:rPr>
          <w:rFonts w:cs="Arial"/>
          <w:szCs w:val="22"/>
        </w:rPr>
        <w:t>comparative safety. However, the Committee agreed that only having one MBS item number to cover both linear and macrocyclic agents is sub-optimal noting the cyclical agents are, on average, around twice as expensive as the linear agents.</w:t>
      </w:r>
    </w:p>
    <w:p w14:paraId="49A116A2" w14:textId="77777777" w:rsidR="00EB5E7F" w:rsidRPr="00124EAD" w:rsidRDefault="00EB5E7F" w:rsidP="00EB5E7F">
      <w:pPr>
        <w:rPr>
          <w:rFonts w:cs="Arial"/>
          <w:szCs w:val="22"/>
        </w:rPr>
      </w:pPr>
      <w:r>
        <w:rPr>
          <w:rFonts w:cs="Arial"/>
          <w:szCs w:val="22"/>
        </w:rPr>
        <w:t>The Committee discussed the components of the recent evidence regarding the effects of gadolinium MRI contrast agents and agreed the r</w:t>
      </w:r>
      <w:r w:rsidRPr="00124EAD">
        <w:rPr>
          <w:rFonts w:cs="Arial"/>
          <w:szCs w:val="22"/>
        </w:rPr>
        <w:t xml:space="preserve">isk is </w:t>
      </w:r>
      <w:r>
        <w:rPr>
          <w:rFonts w:cs="Arial"/>
          <w:szCs w:val="22"/>
        </w:rPr>
        <w:t>much higher when agents are</w:t>
      </w:r>
      <w:r w:rsidRPr="00124EAD">
        <w:rPr>
          <w:rFonts w:cs="Arial"/>
          <w:szCs w:val="22"/>
        </w:rPr>
        <w:t xml:space="preserve"> used serially</w:t>
      </w:r>
      <w:r>
        <w:rPr>
          <w:rFonts w:cs="Arial"/>
          <w:szCs w:val="22"/>
        </w:rPr>
        <w:t xml:space="preserve"> (i.e. for repeated scans). The Committee discussed the possibility of providing i</w:t>
      </w:r>
      <w:r w:rsidRPr="00124EAD">
        <w:rPr>
          <w:rFonts w:cs="Arial"/>
          <w:szCs w:val="22"/>
        </w:rPr>
        <w:t xml:space="preserve">ncentives for using </w:t>
      </w:r>
      <w:r>
        <w:rPr>
          <w:rFonts w:cs="Arial"/>
          <w:szCs w:val="22"/>
        </w:rPr>
        <w:t>macro</w:t>
      </w:r>
      <w:r w:rsidRPr="00124EAD">
        <w:rPr>
          <w:rFonts w:cs="Arial"/>
          <w:szCs w:val="22"/>
        </w:rPr>
        <w:t xml:space="preserve">cyclic gadolinium if there is a high likelihood of multiple scans. </w:t>
      </w:r>
      <w:r>
        <w:rPr>
          <w:rFonts w:cs="Arial"/>
          <w:szCs w:val="22"/>
        </w:rPr>
        <w:t>The Committee also discussed the possibility of removing any MBS</w:t>
      </w:r>
      <w:r w:rsidRPr="00124EAD">
        <w:rPr>
          <w:rFonts w:cs="Arial"/>
          <w:szCs w:val="22"/>
        </w:rPr>
        <w:t xml:space="preserve"> rebate fo</w:t>
      </w:r>
      <w:r>
        <w:rPr>
          <w:rFonts w:cs="Arial"/>
          <w:szCs w:val="22"/>
        </w:rPr>
        <w:t>r linear agents in this context.</w:t>
      </w:r>
    </w:p>
    <w:p w14:paraId="43EE0EBC" w14:textId="77777777" w:rsidR="00EB5E7F" w:rsidRDefault="00EB5E7F" w:rsidP="00EB5E7F">
      <w:pPr>
        <w:rPr>
          <w:rFonts w:cs="Arial"/>
          <w:szCs w:val="22"/>
        </w:rPr>
      </w:pPr>
      <w:r>
        <w:rPr>
          <w:rFonts w:cs="Arial"/>
          <w:szCs w:val="22"/>
        </w:rPr>
        <w:t xml:space="preserve">The Committee agreed that the current fee of </w:t>
      </w:r>
      <w:r w:rsidRPr="00124EAD">
        <w:rPr>
          <w:rFonts w:cs="Arial"/>
          <w:szCs w:val="22"/>
        </w:rPr>
        <w:t xml:space="preserve">$44.80 is insufficient to cover the cost of </w:t>
      </w:r>
      <w:r>
        <w:rPr>
          <w:rFonts w:cs="Arial"/>
          <w:szCs w:val="22"/>
        </w:rPr>
        <w:t>macro</w:t>
      </w:r>
      <w:r w:rsidRPr="00124EAD">
        <w:rPr>
          <w:rFonts w:cs="Arial"/>
          <w:szCs w:val="22"/>
        </w:rPr>
        <w:t>cyclic gad</w:t>
      </w:r>
      <w:r>
        <w:rPr>
          <w:rFonts w:cs="Arial"/>
          <w:szCs w:val="22"/>
        </w:rPr>
        <w:t xml:space="preserve">olinium which creates a disincentive for providers to use the safer, more expensive agent and increases the likelihood of linear gadolinium being used. The Committee therefore recommended a </w:t>
      </w:r>
      <w:r w:rsidRPr="00124EAD">
        <w:rPr>
          <w:rFonts w:cs="Arial"/>
          <w:szCs w:val="22"/>
        </w:rPr>
        <w:t xml:space="preserve">new item </w:t>
      </w:r>
      <w:r>
        <w:rPr>
          <w:rFonts w:cs="Arial"/>
          <w:szCs w:val="22"/>
        </w:rPr>
        <w:t xml:space="preserve">be created </w:t>
      </w:r>
      <w:r w:rsidRPr="00124EAD">
        <w:rPr>
          <w:rFonts w:cs="Arial"/>
          <w:szCs w:val="22"/>
        </w:rPr>
        <w:t xml:space="preserve">with a higher fee </w:t>
      </w:r>
      <w:r>
        <w:rPr>
          <w:rFonts w:cs="Arial"/>
          <w:szCs w:val="22"/>
        </w:rPr>
        <w:t>than the current MRI modifying agent (item 63491) specific for macrocyclic gadolinium-based MRI contrast agents.</w:t>
      </w:r>
    </w:p>
    <w:p w14:paraId="1EB81086" w14:textId="77777777" w:rsidR="00EB5E7F" w:rsidRPr="000355C8" w:rsidRDefault="00EB5E7F" w:rsidP="00EB5E7F">
      <w:pPr>
        <w:spacing w:after="240"/>
        <w:rPr>
          <w:rFonts w:cs="Arial"/>
          <w:szCs w:val="22"/>
        </w:rPr>
      </w:pPr>
      <w:r>
        <w:rPr>
          <w:rFonts w:cs="Arial"/>
          <w:szCs w:val="22"/>
        </w:rPr>
        <w:lastRenderedPageBreak/>
        <w:t>The Committee considered whether the fee for linear gadolinium agents should be reduced relative to the existing item. Members agreed that while macrocyclic gadolinium is the preferred options in most cases, there are specific clinical instances in which linear agents remain relevant and therefore should continue to be listed on the MBS. However, members recommended the fee for linear agents be decreased concurrently as the fee for macrocyclic gadolinium agents is increased, compared to the current item.</w:t>
      </w:r>
    </w:p>
    <w:p w14:paraId="7B30D48E" w14:textId="19315CD0" w:rsidR="00EB5E7F" w:rsidRDefault="00EB5E7F" w:rsidP="00EB5E7F">
      <w:pPr>
        <w:pStyle w:val="Heading2"/>
        <w:numPr>
          <w:ilvl w:val="0"/>
          <w:numId w:val="0"/>
        </w:numPr>
        <w:ind w:left="578" w:hanging="578"/>
      </w:pPr>
      <w:bookmarkStart w:id="557" w:name="_Toc521930807"/>
      <w:bookmarkStart w:id="558" w:name="_Toc523302470"/>
      <w:bookmarkStart w:id="559" w:name="_Toc523304866"/>
      <w:bookmarkStart w:id="560" w:name="_Toc524006146"/>
      <w:r w:rsidRPr="00AD5DB8">
        <w:t xml:space="preserve">Consideration of advice from the </w:t>
      </w:r>
      <w:r>
        <w:t>G</w:t>
      </w:r>
      <w:bookmarkEnd w:id="557"/>
      <w:bookmarkEnd w:id="558"/>
      <w:bookmarkEnd w:id="559"/>
      <w:bookmarkEnd w:id="560"/>
      <w:r w:rsidR="00DB3A07">
        <w:t>CC</w:t>
      </w:r>
    </w:p>
    <w:p w14:paraId="1B574B44" w14:textId="46492D09" w:rsidR="00EB5E7F" w:rsidRPr="000C5EAE" w:rsidRDefault="00EB5E7F" w:rsidP="00EB5E7F">
      <w:pPr>
        <w:rPr>
          <w:szCs w:val="18"/>
        </w:rPr>
      </w:pPr>
      <w:r w:rsidRPr="000C5EAE">
        <w:rPr>
          <w:szCs w:val="18"/>
        </w:rPr>
        <w:t>During its review of MRI MBS items, the Committee considered referral</w:t>
      </w:r>
      <w:r>
        <w:rPr>
          <w:szCs w:val="18"/>
        </w:rPr>
        <w:t>s</w:t>
      </w:r>
      <w:r w:rsidRPr="000C5EAE">
        <w:rPr>
          <w:szCs w:val="18"/>
        </w:rPr>
        <w:t xml:space="preserve"> from the </w:t>
      </w:r>
      <w:r>
        <w:rPr>
          <w:szCs w:val="18"/>
        </w:rPr>
        <w:t>GCC</w:t>
      </w:r>
      <w:r w:rsidRPr="000C5EAE">
        <w:rPr>
          <w:szCs w:val="18"/>
        </w:rPr>
        <w:t xml:space="preserve"> of the MBS Review Taskforce regarding </w:t>
      </w:r>
      <w:r>
        <w:rPr>
          <w:szCs w:val="18"/>
        </w:rPr>
        <w:t xml:space="preserve">two proposed new </w:t>
      </w:r>
      <w:r w:rsidRPr="000C5EAE">
        <w:rPr>
          <w:szCs w:val="18"/>
        </w:rPr>
        <w:t xml:space="preserve">MRI </w:t>
      </w:r>
      <w:r>
        <w:rPr>
          <w:szCs w:val="18"/>
        </w:rPr>
        <w:t xml:space="preserve">services </w:t>
      </w:r>
      <w:r w:rsidRPr="000C5EAE">
        <w:rPr>
          <w:szCs w:val="18"/>
        </w:rPr>
        <w:t xml:space="preserve">in </w:t>
      </w:r>
      <w:r>
        <w:rPr>
          <w:szCs w:val="18"/>
        </w:rPr>
        <w:t>gynaecology</w:t>
      </w:r>
      <w:r w:rsidRPr="000C5EAE">
        <w:rPr>
          <w:szCs w:val="18"/>
        </w:rPr>
        <w:t xml:space="preserve"> </w:t>
      </w:r>
      <w:r>
        <w:rPr>
          <w:szCs w:val="18"/>
        </w:rPr>
        <w:t>for specific clinical indications</w:t>
      </w:r>
      <w:r w:rsidRPr="000C5EAE">
        <w:rPr>
          <w:szCs w:val="18"/>
        </w:rPr>
        <w:t>. The complete referral</w:t>
      </w:r>
      <w:r>
        <w:rPr>
          <w:szCs w:val="18"/>
        </w:rPr>
        <w:t>s</w:t>
      </w:r>
      <w:r w:rsidRPr="000C5EAE">
        <w:rPr>
          <w:szCs w:val="18"/>
        </w:rPr>
        <w:t xml:space="preserve"> from the </w:t>
      </w:r>
      <w:r>
        <w:rPr>
          <w:szCs w:val="18"/>
        </w:rPr>
        <w:t xml:space="preserve">GCC are given at Appendices </w:t>
      </w:r>
      <w:r w:rsidR="00A13799">
        <w:rPr>
          <w:szCs w:val="18"/>
        </w:rPr>
        <w:t>C</w:t>
      </w:r>
      <w:r>
        <w:rPr>
          <w:szCs w:val="18"/>
        </w:rPr>
        <w:t xml:space="preserve"> and </w:t>
      </w:r>
      <w:r w:rsidR="00A13799">
        <w:rPr>
          <w:szCs w:val="18"/>
        </w:rPr>
        <w:t>D</w:t>
      </w:r>
      <w:r w:rsidRPr="000C5EAE">
        <w:rPr>
          <w:szCs w:val="18"/>
        </w:rPr>
        <w:t>.</w:t>
      </w:r>
    </w:p>
    <w:p w14:paraId="7EEF36F5" w14:textId="77777777" w:rsidR="00EB5E7F" w:rsidRPr="007B447E" w:rsidRDefault="00EB5E7F" w:rsidP="00EB5E7F">
      <w:pPr>
        <w:rPr>
          <w:lang w:val="en-US" w:eastAsia="en-US"/>
        </w:rPr>
      </w:pPr>
      <w:r w:rsidRPr="000C5EAE">
        <w:rPr>
          <w:szCs w:val="18"/>
        </w:rPr>
        <w:t xml:space="preserve">The Committee noted </w:t>
      </w:r>
      <w:r>
        <w:rPr>
          <w:szCs w:val="18"/>
        </w:rPr>
        <w:t xml:space="preserve">advice from the GCC that </w:t>
      </w:r>
      <w:r w:rsidRPr="000C5EAE">
        <w:rPr>
          <w:szCs w:val="18"/>
        </w:rPr>
        <w:t xml:space="preserve">consideration </w:t>
      </w:r>
      <w:r>
        <w:rPr>
          <w:szCs w:val="18"/>
        </w:rPr>
        <w:t xml:space="preserve">be given </w:t>
      </w:r>
      <w:r w:rsidRPr="000C5EAE">
        <w:rPr>
          <w:szCs w:val="18"/>
        </w:rPr>
        <w:t xml:space="preserve">to perceived gaps in access to imaging for patients undergoing MRI for the investigation of </w:t>
      </w:r>
      <w:r>
        <w:rPr>
          <w:szCs w:val="18"/>
        </w:rPr>
        <w:t>sub-fertility and cervical cancer</w:t>
      </w:r>
      <w:r w:rsidRPr="000C5EAE">
        <w:rPr>
          <w:szCs w:val="18"/>
        </w:rPr>
        <w:t xml:space="preserve">. In its </w:t>
      </w:r>
      <w:r>
        <w:rPr>
          <w:szCs w:val="18"/>
        </w:rPr>
        <w:t xml:space="preserve">two </w:t>
      </w:r>
      <w:r w:rsidRPr="000C5EAE">
        <w:rPr>
          <w:szCs w:val="18"/>
        </w:rPr>
        <w:t>referral</w:t>
      </w:r>
      <w:r>
        <w:rPr>
          <w:szCs w:val="18"/>
        </w:rPr>
        <w:t>s</w:t>
      </w:r>
      <w:r w:rsidRPr="000C5EAE">
        <w:rPr>
          <w:szCs w:val="18"/>
        </w:rPr>
        <w:t xml:space="preserve">, the </w:t>
      </w:r>
      <w:r>
        <w:rPr>
          <w:szCs w:val="18"/>
        </w:rPr>
        <w:t>G</w:t>
      </w:r>
      <w:r w:rsidRPr="000C5EAE">
        <w:rPr>
          <w:szCs w:val="18"/>
        </w:rPr>
        <w:t xml:space="preserve">CC asked the Committee to consider </w:t>
      </w:r>
      <w:r>
        <w:rPr>
          <w:szCs w:val="18"/>
        </w:rPr>
        <w:t>making</w:t>
      </w:r>
      <w:r w:rsidRPr="000C5EAE">
        <w:rPr>
          <w:szCs w:val="18"/>
        </w:rPr>
        <w:t xml:space="preserve"> recommendations for </w:t>
      </w:r>
      <w:r>
        <w:rPr>
          <w:szCs w:val="18"/>
        </w:rPr>
        <w:t xml:space="preserve">the creation of two new </w:t>
      </w:r>
      <w:r w:rsidRPr="000C5EAE">
        <w:rPr>
          <w:szCs w:val="18"/>
        </w:rPr>
        <w:t xml:space="preserve">services to improve access to MRI </w:t>
      </w:r>
      <w:r>
        <w:rPr>
          <w:szCs w:val="18"/>
        </w:rPr>
        <w:t xml:space="preserve">of the pelvis </w:t>
      </w:r>
      <w:r w:rsidRPr="000C5EAE">
        <w:rPr>
          <w:szCs w:val="18"/>
        </w:rPr>
        <w:t>for indications that are currently not covered by MBS-listed MRI services.</w:t>
      </w:r>
    </w:p>
    <w:p w14:paraId="72FEEDB9" w14:textId="3F16666F" w:rsidR="00C17F19" w:rsidRDefault="00C17F19" w:rsidP="00062DF7">
      <w:pPr>
        <w:pStyle w:val="Heading3Numbered"/>
        <w:rPr>
          <w:rStyle w:val="IntenseEmphasis"/>
          <w:b/>
          <w:bCs/>
          <w:i w:val="0"/>
          <w:iCs/>
          <w:color w:val="auto"/>
        </w:rPr>
      </w:pPr>
      <w:bookmarkStart w:id="561" w:name="_Toc523302471"/>
      <w:bookmarkStart w:id="562" w:name="_Toc523304867"/>
      <w:bookmarkStart w:id="563" w:name="_Toc524006147"/>
      <w:r w:rsidRPr="00062DF7">
        <w:rPr>
          <w:rStyle w:val="IntenseEmphasis"/>
          <w:b/>
          <w:bCs/>
          <w:i w:val="0"/>
          <w:iCs/>
          <w:color w:val="auto"/>
        </w:rPr>
        <w:t xml:space="preserve">Recommendation </w:t>
      </w:r>
      <w:r w:rsidR="00AF7D4E">
        <w:rPr>
          <w:rStyle w:val="IntenseEmphasis"/>
          <w:b/>
          <w:bCs/>
          <w:i w:val="0"/>
          <w:iCs/>
          <w:color w:val="auto"/>
        </w:rPr>
        <w:t>1</w:t>
      </w:r>
      <w:r w:rsidR="00E22439">
        <w:rPr>
          <w:rStyle w:val="IntenseEmphasis"/>
          <w:b/>
          <w:bCs/>
          <w:i w:val="0"/>
          <w:iCs/>
          <w:color w:val="auto"/>
        </w:rPr>
        <w:t>8</w:t>
      </w:r>
      <w:r w:rsidRPr="00062DF7">
        <w:rPr>
          <w:rStyle w:val="IntenseEmphasis"/>
          <w:b/>
          <w:bCs/>
          <w:i w:val="0"/>
          <w:iCs/>
          <w:color w:val="auto"/>
        </w:rPr>
        <w:t>: Create a new item for MRI of the pelvis for the investigation of sub-fertility.</w:t>
      </w:r>
      <w:bookmarkEnd w:id="561"/>
      <w:bookmarkEnd w:id="562"/>
      <w:bookmarkEnd w:id="563"/>
    </w:p>
    <w:p w14:paraId="6C9395E0" w14:textId="77777777" w:rsidR="00EB5E7F" w:rsidRDefault="00EB5E7F" w:rsidP="00EB5E7F">
      <w:pPr>
        <w:pStyle w:val="Heading3Numbered"/>
        <w:numPr>
          <w:ilvl w:val="0"/>
          <w:numId w:val="0"/>
        </w:numPr>
        <w:spacing w:before="240"/>
        <w:rPr>
          <w:rFonts w:eastAsia="Times New Roman"/>
          <w:b w:val="0"/>
          <w:bCs w:val="0"/>
          <w:iCs w:val="0"/>
          <w:sz w:val="22"/>
          <w:szCs w:val="22"/>
          <w:lang w:val="en-AU" w:eastAsia="en-AU"/>
        </w:rPr>
      </w:pPr>
      <w:bookmarkStart w:id="564" w:name="_Toc519689865"/>
      <w:bookmarkStart w:id="565" w:name="_Toc519690033"/>
      <w:bookmarkStart w:id="566" w:name="_Toc520126163"/>
      <w:bookmarkStart w:id="567" w:name="_Toc521930809"/>
      <w:bookmarkStart w:id="568" w:name="_Toc523298007"/>
      <w:bookmarkStart w:id="569" w:name="_Toc523302472"/>
      <w:bookmarkStart w:id="570" w:name="_Toc523304868"/>
      <w:bookmarkStart w:id="571" w:name="_Toc524006148"/>
      <w:r>
        <w:rPr>
          <w:rFonts w:eastAsia="Times New Roman"/>
          <w:b w:val="0"/>
          <w:bCs w:val="0"/>
          <w:iCs w:val="0"/>
          <w:sz w:val="22"/>
          <w:szCs w:val="22"/>
          <w:lang w:val="en-AU" w:eastAsia="en-AU"/>
        </w:rPr>
        <w:t xml:space="preserve">The Committee </w:t>
      </w:r>
      <w:r w:rsidRPr="009C08B2">
        <w:rPr>
          <w:rFonts w:eastAsia="Times New Roman"/>
          <w:b w:val="0"/>
          <w:bCs w:val="0"/>
          <w:iCs w:val="0"/>
          <w:sz w:val="22"/>
          <w:szCs w:val="22"/>
          <w:lang w:val="en-AU" w:eastAsia="en-AU"/>
        </w:rPr>
        <w:t>recommend</w:t>
      </w:r>
      <w:r>
        <w:rPr>
          <w:rFonts w:eastAsia="Times New Roman"/>
          <w:b w:val="0"/>
          <w:bCs w:val="0"/>
          <w:iCs w:val="0"/>
          <w:sz w:val="22"/>
          <w:szCs w:val="22"/>
          <w:lang w:val="en-AU" w:eastAsia="en-AU"/>
        </w:rPr>
        <w:t>ed</w:t>
      </w:r>
      <w:r w:rsidRPr="009C08B2">
        <w:rPr>
          <w:rFonts w:eastAsia="Times New Roman"/>
          <w:b w:val="0"/>
          <w:bCs w:val="0"/>
          <w:iCs w:val="0"/>
          <w:sz w:val="22"/>
          <w:szCs w:val="22"/>
          <w:lang w:val="en-AU" w:eastAsia="en-AU"/>
        </w:rPr>
        <w:t xml:space="preserve"> that a new item be created for MRI </w:t>
      </w:r>
      <w:r>
        <w:rPr>
          <w:rFonts w:eastAsia="Times New Roman"/>
          <w:b w:val="0"/>
          <w:bCs w:val="0"/>
          <w:iCs w:val="0"/>
          <w:sz w:val="22"/>
          <w:szCs w:val="22"/>
          <w:lang w:val="en-AU" w:eastAsia="en-AU"/>
        </w:rPr>
        <w:t xml:space="preserve">of the pelvis </w:t>
      </w:r>
      <w:r w:rsidRPr="009C08B2">
        <w:rPr>
          <w:rFonts w:eastAsia="Times New Roman"/>
          <w:b w:val="0"/>
          <w:bCs w:val="0"/>
          <w:iCs w:val="0"/>
          <w:sz w:val="22"/>
          <w:szCs w:val="22"/>
          <w:lang w:val="en-AU" w:eastAsia="en-AU"/>
        </w:rPr>
        <w:t>for the investigation of sub-fertility.</w:t>
      </w:r>
      <w:bookmarkEnd w:id="564"/>
      <w:bookmarkEnd w:id="565"/>
      <w:bookmarkEnd w:id="566"/>
      <w:bookmarkEnd w:id="567"/>
      <w:bookmarkEnd w:id="568"/>
      <w:bookmarkEnd w:id="569"/>
      <w:bookmarkEnd w:id="570"/>
      <w:bookmarkEnd w:id="571"/>
      <w:r w:rsidRPr="009C08B2">
        <w:rPr>
          <w:rFonts w:eastAsia="Times New Roman"/>
          <w:b w:val="0"/>
          <w:bCs w:val="0"/>
          <w:iCs w:val="0"/>
          <w:sz w:val="22"/>
          <w:szCs w:val="22"/>
          <w:lang w:val="en-AU" w:eastAsia="en-AU"/>
        </w:rPr>
        <w:t xml:space="preserve"> </w:t>
      </w:r>
    </w:p>
    <w:p w14:paraId="74E9AEFA" w14:textId="53E61AEE" w:rsidR="00EB5E7F" w:rsidRDefault="00EB5E7F" w:rsidP="00EB5E7F">
      <w:pPr>
        <w:pStyle w:val="Heading3Numbered"/>
        <w:numPr>
          <w:ilvl w:val="0"/>
          <w:numId w:val="0"/>
        </w:numPr>
        <w:spacing w:before="240"/>
        <w:rPr>
          <w:rFonts w:eastAsia="Times New Roman"/>
          <w:b w:val="0"/>
          <w:bCs w:val="0"/>
          <w:iCs w:val="0"/>
          <w:sz w:val="22"/>
          <w:szCs w:val="22"/>
          <w:lang w:val="en-AU" w:eastAsia="en-AU"/>
        </w:rPr>
      </w:pPr>
      <w:bookmarkStart w:id="572" w:name="_Toc519689866"/>
      <w:bookmarkStart w:id="573" w:name="_Toc519690034"/>
      <w:bookmarkStart w:id="574" w:name="_Toc520126164"/>
      <w:bookmarkStart w:id="575" w:name="_Toc521930810"/>
      <w:bookmarkStart w:id="576" w:name="_Toc523298008"/>
      <w:bookmarkStart w:id="577" w:name="_Toc523302473"/>
      <w:bookmarkStart w:id="578" w:name="_Toc523304869"/>
      <w:bookmarkStart w:id="579" w:name="_Toc524006149"/>
      <w:r>
        <w:rPr>
          <w:rFonts w:eastAsia="Times New Roman"/>
          <w:b w:val="0"/>
          <w:bCs w:val="0"/>
          <w:iCs w:val="0"/>
          <w:sz w:val="22"/>
          <w:szCs w:val="22"/>
          <w:lang w:val="en-AU" w:eastAsia="en-AU"/>
        </w:rPr>
        <w:t xml:space="preserve">The Committee considered the advice from the GCC that a service is needed for MRI of the pelvis for the investigation of sub-fertility among women of reproductive age. In its Memorandum to the Committee, the GCC recommended the modification of the item descriptor for the current item for MRI of the pelvis for patients under 16 years for the investigation of a pelvic or abdominal mass (item 63440) to include women of all ages for the investigation of subfertility. The complete referral from the GCC is given at Appendix </w:t>
      </w:r>
      <w:r w:rsidR="00A13799">
        <w:rPr>
          <w:rFonts w:eastAsia="Times New Roman"/>
          <w:b w:val="0"/>
          <w:bCs w:val="0"/>
          <w:iCs w:val="0"/>
          <w:sz w:val="22"/>
          <w:szCs w:val="22"/>
          <w:lang w:val="en-AU" w:eastAsia="en-AU"/>
        </w:rPr>
        <w:t>C</w:t>
      </w:r>
      <w:r>
        <w:rPr>
          <w:rFonts w:eastAsia="Times New Roman"/>
          <w:b w:val="0"/>
          <w:bCs w:val="0"/>
          <w:iCs w:val="0"/>
          <w:sz w:val="22"/>
          <w:szCs w:val="22"/>
          <w:lang w:val="en-AU" w:eastAsia="en-AU"/>
        </w:rPr>
        <w:t>.</w:t>
      </w:r>
      <w:bookmarkEnd w:id="572"/>
      <w:bookmarkEnd w:id="573"/>
      <w:bookmarkEnd w:id="574"/>
      <w:bookmarkEnd w:id="575"/>
      <w:bookmarkEnd w:id="576"/>
      <w:bookmarkEnd w:id="577"/>
      <w:bookmarkEnd w:id="578"/>
      <w:bookmarkEnd w:id="579"/>
    </w:p>
    <w:p w14:paraId="43EAAFB8" w14:textId="77777777" w:rsidR="00EB5E7F" w:rsidRDefault="00EB5E7F" w:rsidP="00EB5E7F">
      <w:pPr>
        <w:pStyle w:val="Heading3Numbered"/>
        <w:numPr>
          <w:ilvl w:val="0"/>
          <w:numId w:val="0"/>
        </w:numPr>
        <w:spacing w:before="240"/>
        <w:rPr>
          <w:rFonts w:eastAsia="Times New Roman"/>
          <w:b w:val="0"/>
          <w:bCs w:val="0"/>
          <w:iCs w:val="0"/>
          <w:sz w:val="22"/>
          <w:szCs w:val="22"/>
          <w:lang w:val="en-AU" w:eastAsia="en-AU"/>
        </w:rPr>
      </w:pPr>
      <w:bookmarkStart w:id="580" w:name="_Toc516227826"/>
      <w:bookmarkStart w:id="581" w:name="_Toc519597673"/>
      <w:bookmarkStart w:id="582" w:name="_Toc519689867"/>
      <w:bookmarkStart w:id="583" w:name="_Toc519690035"/>
      <w:bookmarkStart w:id="584" w:name="_Toc520126165"/>
      <w:bookmarkStart w:id="585" w:name="_Toc521930811"/>
      <w:bookmarkStart w:id="586" w:name="_Toc523298009"/>
      <w:bookmarkStart w:id="587" w:name="_Toc523302474"/>
      <w:bookmarkStart w:id="588" w:name="_Toc523304870"/>
      <w:bookmarkStart w:id="589" w:name="_Toc524006150"/>
      <w:r>
        <w:rPr>
          <w:rFonts w:eastAsia="Times New Roman"/>
          <w:b w:val="0"/>
          <w:bCs w:val="0"/>
          <w:iCs w:val="0"/>
          <w:sz w:val="22"/>
          <w:szCs w:val="22"/>
          <w:lang w:val="en-AU" w:eastAsia="en-AU"/>
        </w:rPr>
        <w:t>Although the Committee agreed a new service is warranted, it agreed that, as the eligible patient population and clinical indications would be significantly different to those included in the existing item, the MSAC Executive should be consulted on the creation of the new item.</w:t>
      </w:r>
      <w:bookmarkEnd w:id="580"/>
      <w:bookmarkEnd w:id="581"/>
      <w:bookmarkEnd w:id="582"/>
      <w:bookmarkEnd w:id="583"/>
      <w:bookmarkEnd w:id="584"/>
      <w:bookmarkEnd w:id="585"/>
      <w:bookmarkEnd w:id="586"/>
      <w:bookmarkEnd w:id="587"/>
      <w:bookmarkEnd w:id="588"/>
      <w:bookmarkEnd w:id="589"/>
      <w:r>
        <w:rPr>
          <w:rFonts w:eastAsia="Times New Roman"/>
          <w:b w:val="0"/>
          <w:bCs w:val="0"/>
          <w:iCs w:val="0"/>
          <w:sz w:val="22"/>
          <w:szCs w:val="22"/>
          <w:lang w:val="en-AU" w:eastAsia="en-AU"/>
        </w:rPr>
        <w:t xml:space="preserve"> </w:t>
      </w:r>
    </w:p>
    <w:p w14:paraId="143290C7" w14:textId="77777777" w:rsidR="000D5F01" w:rsidRDefault="000D5F01">
      <w:pPr>
        <w:spacing w:before="0" w:after="0" w:line="240" w:lineRule="auto"/>
        <w:rPr>
          <w:rFonts w:cs="Arial"/>
          <w:b/>
          <w:szCs w:val="22"/>
        </w:rPr>
      </w:pPr>
      <w:r>
        <w:rPr>
          <w:rFonts w:cs="Arial"/>
          <w:b/>
          <w:szCs w:val="22"/>
        </w:rPr>
        <w:br w:type="page"/>
      </w:r>
    </w:p>
    <w:p w14:paraId="5B780784" w14:textId="5F60809B" w:rsidR="00EB5E7F" w:rsidRPr="00EB5E7F" w:rsidRDefault="00EB5E7F" w:rsidP="00EB5E7F">
      <w:pPr>
        <w:rPr>
          <w:rFonts w:cs="Arial"/>
          <w:b/>
          <w:szCs w:val="22"/>
        </w:rPr>
      </w:pPr>
      <w:r w:rsidRPr="00EB5E7F">
        <w:rPr>
          <w:rFonts w:cs="Arial"/>
          <w:b/>
          <w:szCs w:val="22"/>
        </w:rPr>
        <w:lastRenderedPageBreak/>
        <w:t>The proposed descriptor for the new item is as follows:</w:t>
      </w:r>
    </w:p>
    <w:p w14:paraId="26C544FF" w14:textId="77777777" w:rsidR="00EB5E7F" w:rsidRPr="0001065F" w:rsidRDefault="00EB5E7F" w:rsidP="00EB5E7F">
      <w:pPr>
        <w:rPr>
          <w:rFonts w:cs="Arial"/>
          <w:i/>
          <w:szCs w:val="22"/>
        </w:rPr>
      </w:pPr>
      <w:r>
        <w:rPr>
          <w:rFonts w:cs="Arial"/>
          <w:i/>
          <w:szCs w:val="22"/>
        </w:rPr>
        <w:t>MRI</w:t>
      </w:r>
      <w:r w:rsidRPr="0001065F">
        <w:rPr>
          <w:rFonts w:cs="Arial"/>
          <w:i/>
          <w:szCs w:val="22"/>
        </w:rPr>
        <w:t xml:space="preserve"> of the female pelvis/lower abdomen under the professional supervision of an eligible provider at an eligible location where the patient is referred by a </w:t>
      </w:r>
      <w:r>
        <w:rPr>
          <w:rFonts w:cs="Arial"/>
          <w:i/>
          <w:szCs w:val="22"/>
        </w:rPr>
        <w:t>gynaecologist</w:t>
      </w:r>
      <w:r w:rsidRPr="0001065F">
        <w:rPr>
          <w:rFonts w:cs="Arial"/>
          <w:i/>
          <w:szCs w:val="22"/>
        </w:rPr>
        <w:t xml:space="preserve"> for the following indications:</w:t>
      </w:r>
    </w:p>
    <w:p w14:paraId="78F4AFA4" w14:textId="77777777" w:rsidR="00EB5E7F" w:rsidRPr="0001065F" w:rsidRDefault="00EB5E7F" w:rsidP="007C1894">
      <w:pPr>
        <w:pStyle w:val="ListParagraph"/>
        <w:numPr>
          <w:ilvl w:val="0"/>
          <w:numId w:val="57"/>
        </w:numPr>
        <w:rPr>
          <w:rFonts w:cs="Arial"/>
          <w:i/>
          <w:szCs w:val="22"/>
        </w:rPr>
      </w:pPr>
      <w:r w:rsidRPr="0001065F">
        <w:rPr>
          <w:rFonts w:cs="Arial"/>
          <w:i/>
          <w:szCs w:val="22"/>
        </w:rPr>
        <w:t>Investigation of suspected Mullerian duct anomaly seen in pelvic ul</w:t>
      </w:r>
      <w:r>
        <w:rPr>
          <w:rFonts w:cs="Arial"/>
          <w:i/>
          <w:szCs w:val="22"/>
        </w:rPr>
        <w:t>trasound or hysterosalpingogram;</w:t>
      </w:r>
    </w:p>
    <w:p w14:paraId="5E0331F1" w14:textId="77777777" w:rsidR="00EB5E7F" w:rsidRPr="0001065F" w:rsidRDefault="00EB5E7F" w:rsidP="007C1894">
      <w:pPr>
        <w:pStyle w:val="ListParagraph"/>
        <w:numPr>
          <w:ilvl w:val="0"/>
          <w:numId w:val="57"/>
        </w:numPr>
        <w:rPr>
          <w:rFonts w:cs="Arial"/>
          <w:i/>
          <w:szCs w:val="22"/>
        </w:rPr>
      </w:pPr>
      <w:r w:rsidRPr="0001065F">
        <w:rPr>
          <w:rFonts w:cs="Arial"/>
          <w:i/>
          <w:szCs w:val="22"/>
        </w:rPr>
        <w:t>Assessment of uterine mass identified on pelvic ultrasound before consid</w:t>
      </w:r>
      <w:r>
        <w:rPr>
          <w:rFonts w:cs="Arial"/>
          <w:i/>
          <w:szCs w:val="22"/>
        </w:rPr>
        <w:t>eration of surgery (myomectomy);</w:t>
      </w:r>
    </w:p>
    <w:p w14:paraId="3B9FE50F" w14:textId="77777777" w:rsidR="00EB5E7F" w:rsidRPr="0001065F" w:rsidRDefault="00EB5E7F" w:rsidP="007C1894">
      <w:pPr>
        <w:pStyle w:val="ListParagraph"/>
        <w:numPr>
          <w:ilvl w:val="0"/>
          <w:numId w:val="57"/>
        </w:numPr>
        <w:rPr>
          <w:rFonts w:cs="Arial"/>
          <w:i/>
          <w:szCs w:val="22"/>
        </w:rPr>
      </w:pPr>
      <w:r w:rsidRPr="0001065F">
        <w:rPr>
          <w:rFonts w:cs="Arial"/>
          <w:i/>
          <w:szCs w:val="22"/>
        </w:rPr>
        <w:t>Investigation for recurrent implantation failure in IVF (&gt; 2 good quality embryos transf</w:t>
      </w:r>
      <w:r>
        <w:rPr>
          <w:rFonts w:cs="Arial"/>
          <w:i/>
          <w:szCs w:val="22"/>
        </w:rPr>
        <w:t>erred without viable pregnancy); or</w:t>
      </w:r>
    </w:p>
    <w:p w14:paraId="0023499E" w14:textId="77777777" w:rsidR="00EB5E7F" w:rsidRPr="0001065F" w:rsidRDefault="00EB5E7F" w:rsidP="007C1894">
      <w:pPr>
        <w:pStyle w:val="ListParagraph"/>
        <w:numPr>
          <w:ilvl w:val="0"/>
          <w:numId w:val="57"/>
        </w:numPr>
        <w:rPr>
          <w:rFonts w:cs="Arial"/>
          <w:i/>
          <w:szCs w:val="22"/>
        </w:rPr>
      </w:pPr>
      <w:r w:rsidRPr="0001065F">
        <w:rPr>
          <w:rFonts w:cs="Arial"/>
          <w:i/>
          <w:szCs w:val="22"/>
        </w:rPr>
        <w:t>Preoperative assessment of patient with suspected bowel involvement with severe endometriosis.</w:t>
      </w:r>
    </w:p>
    <w:p w14:paraId="64CBEBB7" w14:textId="77777777" w:rsidR="00EB5E7F" w:rsidRPr="0001065F" w:rsidRDefault="00EB5E7F" w:rsidP="00EB5E7F">
      <w:pPr>
        <w:rPr>
          <w:rFonts w:cs="Arial"/>
          <w:i/>
          <w:szCs w:val="22"/>
        </w:rPr>
      </w:pPr>
      <w:r w:rsidRPr="0001065F">
        <w:rPr>
          <w:rFonts w:cs="Arial"/>
          <w:i/>
          <w:szCs w:val="22"/>
        </w:rPr>
        <w:t>This item cannot be claimed more than once in any two-year period.</w:t>
      </w:r>
    </w:p>
    <w:p w14:paraId="7568827D" w14:textId="10370206" w:rsidR="00062DF7" w:rsidRDefault="00062DF7" w:rsidP="00062DF7">
      <w:pPr>
        <w:pStyle w:val="Heading3Numbered"/>
        <w:rPr>
          <w:rStyle w:val="IntenseEmphasis"/>
          <w:b/>
          <w:bCs/>
          <w:i w:val="0"/>
          <w:iCs/>
          <w:color w:val="auto"/>
        </w:rPr>
      </w:pPr>
      <w:bookmarkStart w:id="590" w:name="_Toc523298010"/>
      <w:bookmarkStart w:id="591" w:name="_Toc523302475"/>
      <w:bookmarkStart w:id="592" w:name="_Toc523304871"/>
      <w:bookmarkStart w:id="593" w:name="_Toc524006151"/>
      <w:r>
        <w:rPr>
          <w:rStyle w:val="IntenseEmphasis"/>
          <w:b/>
          <w:bCs/>
          <w:i w:val="0"/>
          <w:iCs/>
          <w:color w:val="auto"/>
        </w:rPr>
        <w:t xml:space="preserve">Rationale </w:t>
      </w:r>
      <w:r w:rsidR="00AF7D4E">
        <w:rPr>
          <w:rStyle w:val="IntenseEmphasis"/>
          <w:b/>
          <w:bCs/>
          <w:i w:val="0"/>
          <w:iCs/>
          <w:color w:val="auto"/>
        </w:rPr>
        <w:t>1</w:t>
      </w:r>
      <w:r w:rsidR="00E22439">
        <w:rPr>
          <w:rStyle w:val="IntenseEmphasis"/>
          <w:b/>
          <w:bCs/>
          <w:i w:val="0"/>
          <w:iCs/>
          <w:color w:val="auto"/>
        </w:rPr>
        <w:t>8</w:t>
      </w:r>
      <w:r>
        <w:rPr>
          <w:rStyle w:val="IntenseEmphasis"/>
          <w:b/>
          <w:bCs/>
          <w:i w:val="0"/>
          <w:iCs/>
          <w:color w:val="auto"/>
        </w:rPr>
        <w:t>:</w:t>
      </w:r>
      <w:bookmarkEnd w:id="590"/>
      <w:bookmarkEnd w:id="591"/>
      <w:bookmarkEnd w:id="592"/>
      <w:bookmarkEnd w:id="593"/>
    </w:p>
    <w:p w14:paraId="7FDE18C5" w14:textId="4DB0DE42" w:rsidR="00EB5E7F" w:rsidRPr="005A3E88" w:rsidRDefault="00EB5E7F" w:rsidP="00EB5E7F">
      <w:pPr>
        <w:rPr>
          <w:rFonts w:cs="Arial"/>
          <w:szCs w:val="22"/>
        </w:rPr>
      </w:pPr>
      <w:r>
        <w:rPr>
          <w:rFonts w:cs="Arial"/>
          <w:szCs w:val="22"/>
        </w:rPr>
        <w:t>There is</w:t>
      </w:r>
      <w:r w:rsidRPr="00EF0837">
        <w:rPr>
          <w:rFonts w:cs="Arial"/>
          <w:szCs w:val="22"/>
        </w:rPr>
        <w:t xml:space="preserve"> currently </w:t>
      </w:r>
      <w:r>
        <w:rPr>
          <w:rFonts w:cs="Arial"/>
          <w:szCs w:val="22"/>
        </w:rPr>
        <w:t xml:space="preserve">no item </w:t>
      </w:r>
      <w:r w:rsidRPr="00EF0837">
        <w:rPr>
          <w:rFonts w:cs="Arial"/>
          <w:szCs w:val="22"/>
        </w:rPr>
        <w:t xml:space="preserve">in the MBS for MRI </w:t>
      </w:r>
      <w:r>
        <w:rPr>
          <w:rFonts w:cs="Arial"/>
          <w:szCs w:val="22"/>
        </w:rPr>
        <w:t xml:space="preserve">of the pelvis for patients experiencing </w:t>
      </w:r>
      <w:r w:rsidRPr="00EF0837">
        <w:rPr>
          <w:rFonts w:cs="Arial"/>
          <w:szCs w:val="22"/>
        </w:rPr>
        <w:t xml:space="preserve">infertility. The </w:t>
      </w:r>
      <w:r>
        <w:t>GCC</w:t>
      </w:r>
      <w:r w:rsidRPr="00EF0837">
        <w:rPr>
          <w:rFonts w:cs="Arial"/>
          <w:szCs w:val="22"/>
        </w:rPr>
        <w:t xml:space="preserve"> </w:t>
      </w:r>
      <w:r>
        <w:rPr>
          <w:rFonts w:cs="Arial"/>
          <w:szCs w:val="22"/>
        </w:rPr>
        <w:t xml:space="preserve">provided advice to the Committee that it </w:t>
      </w:r>
      <w:r w:rsidRPr="00EF0837">
        <w:rPr>
          <w:rFonts w:cs="Arial"/>
          <w:szCs w:val="22"/>
        </w:rPr>
        <w:t xml:space="preserve">recommend adding specific indications to the descriptor of </w:t>
      </w:r>
      <w:r>
        <w:rPr>
          <w:rFonts w:cs="Arial"/>
          <w:szCs w:val="22"/>
        </w:rPr>
        <w:t>the MBS item for MRI of the pelvis for pelvic or abdominal mass in a person under 16 years (</w:t>
      </w:r>
      <w:r w:rsidRPr="00EF0837">
        <w:rPr>
          <w:rFonts w:cs="Arial"/>
          <w:szCs w:val="22"/>
        </w:rPr>
        <w:t>item 63440</w:t>
      </w:r>
      <w:r>
        <w:rPr>
          <w:rFonts w:cs="Arial"/>
          <w:szCs w:val="22"/>
        </w:rPr>
        <w:t xml:space="preserve">) and remove the age restriction to make it available to women of all ages for the investigation of sub-fertility. The complete referral from the GCC is given at Appendix </w:t>
      </w:r>
      <w:r w:rsidR="00AD6B2C">
        <w:rPr>
          <w:rFonts w:cs="Arial"/>
          <w:szCs w:val="22"/>
        </w:rPr>
        <w:t>C</w:t>
      </w:r>
      <w:r>
        <w:rPr>
          <w:rFonts w:cs="Arial"/>
          <w:szCs w:val="22"/>
        </w:rPr>
        <w:t>.</w:t>
      </w:r>
    </w:p>
    <w:p w14:paraId="7D33BF48" w14:textId="30B14828" w:rsidR="00062DF7" w:rsidRPr="00C029A9" w:rsidRDefault="00EB5E7F" w:rsidP="00C029A9">
      <w:pPr>
        <w:pStyle w:val="Heading3Numbered"/>
        <w:numPr>
          <w:ilvl w:val="0"/>
          <w:numId w:val="0"/>
        </w:numPr>
        <w:spacing w:after="240"/>
        <w:rPr>
          <w:rStyle w:val="IntenseEmphasis"/>
          <w:bCs/>
          <w:i w:val="0"/>
          <w:iCs/>
          <w:color w:val="auto"/>
          <w:sz w:val="22"/>
          <w:szCs w:val="22"/>
        </w:rPr>
      </w:pPr>
      <w:bookmarkStart w:id="594" w:name="_Toc516227828"/>
      <w:bookmarkStart w:id="595" w:name="_Toc519597675"/>
      <w:bookmarkStart w:id="596" w:name="_Toc519689869"/>
      <w:bookmarkStart w:id="597" w:name="_Toc519690037"/>
      <w:bookmarkStart w:id="598" w:name="_Toc520126167"/>
      <w:bookmarkStart w:id="599" w:name="_Toc521930813"/>
      <w:bookmarkStart w:id="600" w:name="_Toc523298011"/>
      <w:bookmarkStart w:id="601" w:name="_Toc523302476"/>
      <w:bookmarkStart w:id="602" w:name="_Toc523304872"/>
      <w:bookmarkStart w:id="603" w:name="_Toc524006152"/>
      <w:r w:rsidRPr="005A3E88">
        <w:rPr>
          <w:b w:val="0"/>
          <w:sz w:val="22"/>
          <w:szCs w:val="22"/>
        </w:rPr>
        <w:t>The Committee considered this advice</w:t>
      </w:r>
      <w:r>
        <w:rPr>
          <w:b w:val="0"/>
          <w:sz w:val="22"/>
          <w:szCs w:val="22"/>
        </w:rPr>
        <w:t>, noting the clinical evidence provided by the GCC,</w:t>
      </w:r>
      <w:r w:rsidRPr="005A3E88">
        <w:rPr>
          <w:b w:val="0"/>
          <w:sz w:val="22"/>
          <w:szCs w:val="22"/>
        </w:rPr>
        <w:t xml:space="preserve"> and agreed </w:t>
      </w:r>
      <w:r>
        <w:rPr>
          <w:b w:val="0"/>
          <w:sz w:val="22"/>
          <w:szCs w:val="22"/>
        </w:rPr>
        <w:t>a new item was warranted for the investigation of sub-fertility among women of reproductive age. However, instead of amending the current item for MRI of the pelvis for patients aged under 16 (item 63440), it recommended a new item be created for this purpose and this should be referred to the MSAC Executive for further consideration.</w:t>
      </w:r>
      <w:bookmarkEnd w:id="594"/>
      <w:bookmarkEnd w:id="595"/>
      <w:bookmarkEnd w:id="596"/>
      <w:bookmarkEnd w:id="597"/>
      <w:bookmarkEnd w:id="598"/>
      <w:bookmarkEnd w:id="599"/>
      <w:bookmarkEnd w:id="600"/>
      <w:bookmarkEnd w:id="601"/>
      <w:bookmarkEnd w:id="602"/>
      <w:bookmarkEnd w:id="603"/>
    </w:p>
    <w:p w14:paraId="38F2CFA3" w14:textId="58F26B27" w:rsidR="00C17F19" w:rsidRDefault="00C17F19" w:rsidP="00062DF7">
      <w:pPr>
        <w:pStyle w:val="Heading3Numbered"/>
        <w:rPr>
          <w:rStyle w:val="IntenseEmphasis"/>
          <w:b/>
          <w:bCs/>
          <w:i w:val="0"/>
          <w:iCs/>
          <w:color w:val="auto"/>
        </w:rPr>
      </w:pPr>
      <w:bookmarkStart w:id="604" w:name="_Toc523298012"/>
      <w:bookmarkStart w:id="605" w:name="_Toc523302477"/>
      <w:bookmarkStart w:id="606" w:name="_Toc523304873"/>
      <w:bookmarkStart w:id="607" w:name="_Toc524006153"/>
      <w:r w:rsidRPr="00062DF7">
        <w:rPr>
          <w:rStyle w:val="IntenseEmphasis"/>
          <w:b/>
          <w:bCs/>
          <w:i w:val="0"/>
          <w:iCs/>
          <w:color w:val="auto"/>
        </w:rPr>
        <w:t xml:space="preserve">Recommendation </w:t>
      </w:r>
      <w:r w:rsidR="00E22439">
        <w:rPr>
          <w:rStyle w:val="IntenseEmphasis"/>
          <w:b/>
          <w:bCs/>
          <w:i w:val="0"/>
          <w:iCs/>
          <w:color w:val="auto"/>
        </w:rPr>
        <w:t>19</w:t>
      </w:r>
      <w:r w:rsidRPr="00062DF7">
        <w:rPr>
          <w:rStyle w:val="IntenseEmphasis"/>
          <w:b/>
          <w:bCs/>
          <w:i w:val="0"/>
          <w:iCs/>
          <w:color w:val="auto"/>
        </w:rPr>
        <w:t>: Create a new item for MRI for the evaluation of cervical cancer for initial staging or re-staging</w:t>
      </w:r>
      <w:r w:rsidR="00EB5E7F">
        <w:rPr>
          <w:rStyle w:val="IntenseEmphasis"/>
          <w:b/>
          <w:bCs/>
          <w:i w:val="0"/>
          <w:iCs/>
          <w:color w:val="auto"/>
        </w:rPr>
        <w:t>.</w:t>
      </w:r>
      <w:bookmarkEnd w:id="604"/>
      <w:bookmarkEnd w:id="605"/>
      <w:bookmarkEnd w:id="606"/>
      <w:bookmarkEnd w:id="607"/>
    </w:p>
    <w:p w14:paraId="65B82AD0" w14:textId="77777777" w:rsidR="00EB5E7F" w:rsidRDefault="00EB5E7F" w:rsidP="00EB5E7F">
      <w:pPr>
        <w:tabs>
          <w:tab w:val="left" w:pos="1418"/>
        </w:tabs>
        <w:spacing w:before="120" w:after="120" w:line="288" w:lineRule="auto"/>
        <w:outlineLvl w:val="0"/>
        <w:rPr>
          <w:rFonts w:cstheme="minorHAnsi"/>
          <w:szCs w:val="22"/>
        </w:rPr>
      </w:pPr>
      <w:bookmarkStart w:id="608" w:name="_Toc519689969"/>
      <w:bookmarkStart w:id="609" w:name="_Toc519690137"/>
      <w:bookmarkStart w:id="610" w:name="_Toc520126169"/>
      <w:bookmarkStart w:id="611" w:name="_Toc521930815"/>
      <w:bookmarkStart w:id="612" w:name="_Toc523298013"/>
      <w:bookmarkStart w:id="613" w:name="_Toc523302478"/>
      <w:bookmarkStart w:id="614" w:name="_Toc523304874"/>
      <w:bookmarkStart w:id="615" w:name="_Toc524006154"/>
      <w:r>
        <w:rPr>
          <w:rFonts w:cstheme="minorHAnsi"/>
          <w:szCs w:val="22"/>
        </w:rPr>
        <w:t>The Committee recommended the creation of a new item for the evaluation of cervical cancer to be used for initial staging at diagnosis, re-staging prior to surgery or following neoadjuvant chemotherapy and/or radiotherapy or for the evaluation of suspected disease recurrence.</w:t>
      </w:r>
      <w:bookmarkEnd w:id="608"/>
      <w:bookmarkEnd w:id="609"/>
      <w:bookmarkEnd w:id="610"/>
      <w:bookmarkEnd w:id="611"/>
      <w:bookmarkEnd w:id="612"/>
      <w:bookmarkEnd w:id="613"/>
      <w:bookmarkEnd w:id="614"/>
      <w:bookmarkEnd w:id="615"/>
    </w:p>
    <w:p w14:paraId="52295611" w14:textId="6EC1CF5F" w:rsidR="00062DF7" w:rsidRDefault="00062DF7" w:rsidP="00062DF7">
      <w:pPr>
        <w:pStyle w:val="Heading3Numbered"/>
        <w:rPr>
          <w:rStyle w:val="IntenseEmphasis"/>
          <w:b/>
          <w:bCs/>
          <w:i w:val="0"/>
          <w:iCs/>
          <w:color w:val="auto"/>
        </w:rPr>
      </w:pPr>
      <w:bookmarkStart w:id="616" w:name="_Toc523298014"/>
      <w:bookmarkStart w:id="617" w:name="_Toc523302479"/>
      <w:bookmarkStart w:id="618" w:name="_Toc523304875"/>
      <w:bookmarkStart w:id="619" w:name="_Toc524006155"/>
      <w:r>
        <w:rPr>
          <w:rStyle w:val="IntenseEmphasis"/>
          <w:b/>
          <w:bCs/>
          <w:i w:val="0"/>
          <w:iCs/>
          <w:color w:val="auto"/>
        </w:rPr>
        <w:lastRenderedPageBreak/>
        <w:t xml:space="preserve">Rationale </w:t>
      </w:r>
      <w:r w:rsidR="00E22439">
        <w:rPr>
          <w:rStyle w:val="IntenseEmphasis"/>
          <w:b/>
          <w:bCs/>
          <w:i w:val="0"/>
          <w:iCs/>
          <w:color w:val="auto"/>
        </w:rPr>
        <w:t>19</w:t>
      </w:r>
      <w:r>
        <w:rPr>
          <w:rStyle w:val="IntenseEmphasis"/>
          <w:b/>
          <w:bCs/>
          <w:i w:val="0"/>
          <w:iCs/>
          <w:color w:val="auto"/>
        </w:rPr>
        <w:t>:</w:t>
      </w:r>
      <w:bookmarkEnd w:id="616"/>
      <w:bookmarkEnd w:id="617"/>
      <w:bookmarkEnd w:id="618"/>
      <w:bookmarkEnd w:id="619"/>
    </w:p>
    <w:p w14:paraId="2845264F" w14:textId="77777777" w:rsidR="00EB5E7F" w:rsidRPr="008F617E" w:rsidRDefault="00EB5E7F" w:rsidP="00EB5E7F">
      <w:pPr>
        <w:pStyle w:val="01squarebullet"/>
        <w:numPr>
          <w:ilvl w:val="0"/>
          <w:numId w:val="0"/>
        </w:numPr>
        <w:spacing w:after="120" w:afterAutospacing="0" w:line="312" w:lineRule="auto"/>
        <w:ind w:right="142"/>
        <w:rPr>
          <w:rFonts w:eastAsia="Calibri" w:cstheme="minorHAnsi"/>
          <w:szCs w:val="22"/>
        </w:rPr>
      </w:pPr>
      <w:bookmarkStart w:id="620" w:name="_Toc519689971"/>
      <w:bookmarkStart w:id="621" w:name="_Toc519690139"/>
      <w:r>
        <w:rPr>
          <w:szCs w:val="22"/>
        </w:rPr>
        <w:t xml:space="preserve">The Committee considered the advice from the GCC that a service is needed for MRI of the pelvis for restaging </w:t>
      </w:r>
      <w:r w:rsidRPr="008F617E">
        <w:rPr>
          <w:rFonts w:cstheme="minorHAnsi"/>
          <w:szCs w:val="22"/>
        </w:rPr>
        <w:t>of cervical cancer. In its Memorandum to the Committee, the GCC advised the Committee to recommending the d</w:t>
      </w:r>
      <w:r w:rsidRPr="008F617E">
        <w:rPr>
          <w:rFonts w:eastAsia="Calibri" w:cstheme="minorHAnsi"/>
          <w:szCs w:val="22"/>
        </w:rPr>
        <w:t>escriptor for item 63470 to be amended to:</w:t>
      </w:r>
    </w:p>
    <w:p w14:paraId="7FDB7D90" w14:textId="77777777" w:rsidR="00EB5E7F" w:rsidRPr="008F617E" w:rsidRDefault="00EB5E7F" w:rsidP="007C1894">
      <w:pPr>
        <w:pStyle w:val="01squarebullet"/>
        <w:numPr>
          <w:ilvl w:val="0"/>
          <w:numId w:val="59"/>
        </w:numPr>
        <w:spacing w:before="0" w:after="0" w:afterAutospacing="0" w:line="312" w:lineRule="auto"/>
        <w:ind w:right="142"/>
        <w:rPr>
          <w:rFonts w:eastAsia="Calibri" w:cstheme="minorHAnsi"/>
          <w:szCs w:val="22"/>
        </w:rPr>
      </w:pPr>
      <w:r w:rsidRPr="008F617E">
        <w:rPr>
          <w:rFonts w:eastAsia="Calibri" w:cstheme="minorHAnsi"/>
          <w:szCs w:val="22"/>
        </w:rPr>
        <w:t>Remove the restriction that states benefits are payable for a service included by subgroup 20 on one occasion only.</w:t>
      </w:r>
    </w:p>
    <w:p w14:paraId="226CE77D" w14:textId="77777777" w:rsidR="00EB5E7F" w:rsidRPr="008F617E" w:rsidRDefault="00EB5E7F" w:rsidP="007C1894">
      <w:pPr>
        <w:pStyle w:val="01squarebullet"/>
        <w:numPr>
          <w:ilvl w:val="0"/>
          <w:numId w:val="59"/>
        </w:numPr>
        <w:spacing w:before="0" w:after="0" w:afterAutospacing="0" w:line="312" w:lineRule="auto"/>
        <w:ind w:right="142"/>
        <w:rPr>
          <w:rFonts w:eastAsia="Calibri" w:cstheme="minorHAnsi"/>
          <w:szCs w:val="22"/>
        </w:rPr>
      </w:pPr>
      <w:r w:rsidRPr="008F617E">
        <w:rPr>
          <w:rFonts w:eastAsia="Calibri" w:cstheme="minorHAnsi"/>
          <w:szCs w:val="22"/>
        </w:rPr>
        <w:t>Add the following indications:</w:t>
      </w:r>
    </w:p>
    <w:p w14:paraId="46F968B9" w14:textId="77777777" w:rsidR="00EB5E7F" w:rsidRPr="008F617E" w:rsidRDefault="00EB5E7F" w:rsidP="007C1894">
      <w:pPr>
        <w:pStyle w:val="01squarebullet"/>
        <w:numPr>
          <w:ilvl w:val="1"/>
          <w:numId w:val="59"/>
        </w:numPr>
        <w:spacing w:before="0" w:after="0" w:afterAutospacing="0" w:line="312" w:lineRule="auto"/>
        <w:ind w:right="142"/>
        <w:rPr>
          <w:rFonts w:eastAsia="Calibri" w:cstheme="minorHAnsi"/>
          <w:szCs w:val="22"/>
        </w:rPr>
      </w:pPr>
      <w:r w:rsidRPr="008F617E">
        <w:rPr>
          <w:rFonts w:eastAsia="Calibri" w:cstheme="minorHAnsi"/>
          <w:szCs w:val="22"/>
        </w:rPr>
        <w:t>Restaging in the event of suspected recurrence of cervical cancer prior to exenterative surgery and/or for planning of vaginal brachytherapy radiation treatment.</w:t>
      </w:r>
    </w:p>
    <w:p w14:paraId="69335187" w14:textId="77777777" w:rsidR="00EB5E7F" w:rsidRPr="008F617E" w:rsidRDefault="00EB5E7F" w:rsidP="007C1894">
      <w:pPr>
        <w:pStyle w:val="01squarebullet"/>
        <w:numPr>
          <w:ilvl w:val="1"/>
          <w:numId w:val="59"/>
        </w:numPr>
        <w:spacing w:before="0" w:after="0" w:afterAutospacing="0" w:line="312" w:lineRule="auto"/>
        <w:ind w:right="142"/>
        <w:rPr>
          <w:rFonts w:eastAsia="Calibri" w:cstheme="minorHAnsi"/>
          <w:szCs w:val="22"/>
        </w:rPr>
      </w:pPr>
      <w:r w:rsidRPr="008F617E">
        <w:rPr>
          <w:rFonts w:eastAsia="Calibri" w:cstheme="minorHAnsi"/>
          <w:szCs w:val="22"/>
        </w:rPr>
        <w:t>Staging for endometrial cancer in a woman with a diagnosis of endometrial cancer who wishes to retain her uterus.</w:t>
      </w:r>
    </w:p>
    <w:p w14:paraId="70CB9D74" w14:textId="77777777" w:rsidR="00EB5E7F" w:rsidRPr="008F617E" w:rsidRDefault="00EB5E7F" w:rsidP="007C1894">
      <w:pPr>
        <w:pStyle w:val="01squarebullet"/>
        <w:numPr>
          <w:ilvl w:val="1"/>
          <w:numId w:val="59"/>
        </w:numPr>
        <w:spacing w:before="0" w:after="0" w:afterAutospacing="0" w:line="312" w:lineRule="auto"/>
        <w:ind w:right="142"/>
        <w:rPr>
          <w:rFonts w:eastAsia="Calibri" w:cstheme="minorHAnsi"/>
          <w:szCs w:val="22"/>
        </w:rPr>
      </w:pPr>
      <w:r w:rsidRPr="008F617E">
        <w:rPr>
          <w:rFonts w:eastAsia="Calibri" w:cstheme="minorHAnsi"/>
          <w:szCs w:val="22"/>
        </w:rPr>
        <w:t>Pelvic malignancy prior to pelvic exenterative surgery.</w:t>
      </w:r>
    </w:p>
    <w:p w14:paraId="4E645D2E" w14:textId="55A2CE3D" w:rsidR="00EB5E7F" w:rsidRDefault="00EB5E7F" w:rsidP="00EB5E7F">
      <w:pPr>
        <w:tabs>
          <w:tab w:val="left" w:pos="1418"/>
        </w:tabs>
        <w:spacing w:before="120" w:after="240"/>
        <w:outlineLvl w:val="0"/>
        <w:rPr>
          <w:rFonts w:cstheme="minorHAnsi"/>
          <w:szCs w:val="22"/>
        </w:rPr>
      </w:pPr>
      <w:bookmarkStart w:id="622" w:name="_Toc520126171"/>
      <w:bookmarkStart w:id="623" w:name="_Toc521930817"/>
      <w:bookmarkStart w:id="624" w:name="_Toc523298015"/>
      <w:bookmarkStart w:id="625" w:name="_Toc523302480"/>
      <w:bookmarkStart w:id="626" w:name="_Toc523304876"/>
      <w:bookmarkStart w:id="627" w:name="_Toc524006156"/>
      <w:r>
        <w:rPr>
          <w:rFonts w:cstheme="minorHAnsi"/>
          <w:szCs w:val="22"/>
        </w:rPr>
        <w:t xml:space="preserve">The complete referral from the GCC is given at Appendix </w:t>
      </w:r>
      <w:r w:rsidR="00A13799">
        <w:rPr>
          <w:rFonts w:cstheme="minorHAnsi"/>
          <w:szCs w:val="22"/>
        </w:rPr>
        <w:t>D</w:t>
      </w:r>
      <w:r>
        <w:rPr>
          <w:rFonts w:cstheme="minorHAnsi"/>
          <w:szCs w:val="22"/>
        </w:rPr>
        <w:t>.</w:t>
      </w:r>
      <w:bookmarkEnd w:id="622"/>
      <w:bookmarkEnd w:id="623"/>
      <w:bookmarkEnd w:id="624"/>
      <w:bookmarkEnd w:id="625"/>
      <w:bookmarkEnd w:id="626"/>
      <w:bookmarkEnd w:id="627"/>
    </w:p>
    <w:p w14:paraId="7B579914" w14:textId="7BBCD929" w:rsidR="00EB5E7F" w:rsidRDefault="00EB5E7F" w:rsidP="00EB5E7F">
      <w:pPr>
        <w:tabs>
          <w:tab w:val="left" w:pos="1418"/>
        </w:tabs>
        <w:spacing w:before="0" w:after="0"/>
        <w:outlineLvl w:val="0"/>
        <w:rPr>
          <w:rFonts w:cstheme="minorHAnsi"/>
          <w:szCs w:val="22"/>
        </w:rPr>
      </w:pPr>
      <w:bookmarkStart w:id="628" w:name="_Toc520126172"/>
      <w:bookmarkStart w:id="629" w:name="_Toc521930818"/>
      <w:bookmarkStart w:id="630" w:name="_Toc523298016"/>
      <w:bookmarkStart w:id="631" w:name="_Toc523302481"/>
      <w:bookmarkStart w:id="632" w:name="_Toc523304877"/>
      <w:bookmarkStart w:id="633" w:name="_Toc524006157"/>
      <w:r w:rsidRPr="008F617E">
        <w:rPr>
          <w:rFonts w:cstheme="minorHAnsi"/>
          <w:szCs w:val="22"/>
        </w:rPr>
        <w:t>The Committee noted the existing item for the staging of histologically-diagnosed cervical cancer at FIGO stages 1B or greater (item 63470) which is payable on one occasion only for any given patient. It agreed a new item is warranted that permits restaging</w:t>
      </w:r>
      <w:r>
        <w:rPr>
          <w:rFonts w:cstheme="minorHAnsi"/>
          <w:szCs w:val="22"/>
        </w:rPr>
        <w:t xml:space="preserve"> of cervical cancer in the setting of neoadjuvant chemotherapy and/or radiotherapy, to assist with surgical planning or to evaluate suspected relapse.</w:t>
      </w:r>
      <w:bookmarkEnd w:id="620"/>
      <w:bookmarkEnd w:id="621"/>
      <w:r>
        <w:rPr>
          <w:rFonts w:cstheme="minorHAnsi"/>
          <w:szCs w:val="22"/>
        </w:rPr>
        <w:t xml:space="preserve"> However, as the eligible patient population for the revised item would be significantly different to item 63470, the Committee recommended a new item be created for this purpose</w:t>
      </w:r>
      <w:bookmarkStart w:id="634" w:name="_Toc519597779"/>
      <w:bookmarkStart w:id="635" w:name="_Toc519689972"/>
      <w:bookmarkStart w:id="636" w:name="_Toc519690140"/>
      <w:bookmarkStart w:id="637" w:name="_Toc520126173"/>
      <w:bookmarkEnd w:id="628"/>
      <w:r>
        <w:rPr>
          <w:rFonts w:cstheme="minorHAnsi"/>
          <w:szCs w:val="22"/>
        </w:rPr>
        <w:t>. Furthermore, clinical evidence supports MRI as the imaging modality that provides the best visualisation of the extent of localised spread of disease in cervical cancer in the setting of adjuvant chemo- or radiotherapy (</w:t>
      </w:r>
      <w:r w:rsidR="000D5F01">
        <w:rPr>
          <w:rFonts w:cstheme="minorHAnsi"/>
          <w:szCs w:val="22"/>
        </w:rPr>
        <w:t>11</w:t>
      </w:r>
      <w:r>
        <w:rPr>
          <w:rFonts w:cstheme="minorHAnsi"/>
          <w:szCs w:val="22"/>
        </w:rPr>
        <w:t>).</w:t>
      </w:r>
      <w:bookmarkEnd w:id="629"/>
      <w:bookmarkEnd w:id="630"/>
      <w:bookmarkEnd w:id="631"/>
      <w:bookmarkEnd w:id="632"/>
      <w:bookmarkEnd w:id="633"/>
    </w:p>
    <w:p w14:paraId="6A989FA1" w14:textId="28C0D02F" w:rsidR="00EB5E7F" w:rsidRPr="00EB5E7F" w:rsidRDefault="00EB5E7F" w:rsidP="00EB5E7F">
      <w:pPr>
        <w:tabs>
          <w:tab w:val="left" w:pos="1418"/>
        </w:tabs>
        <w:spacing w:before="120" w:after="120" w:line="288" w:lineRule="auto"/>
        <w:outlineLvl w:val="0"/>
        <w:rPr>
          <w:rFonts w:cstheme="minorHAnsi"/>
          <w:szCs w:val="22"/>
        </w:rPr>
      </w:pPr>
      <w:bookmarkStart w:id="638" w:name="_Toc521930819"/>
      <w:bookmarkStart w:id="639" w:name="_Toc523298017"/>
      <w:bookmarkStart w:id="640" w:name="_Toc523302482"/>
      <w:bookmarkStart w:id="641" w:name="_Toc523304878"/>
      <w:bookmarkStart w:id="642" w:name="_Toc524006158"/>
      <w:r w:rsidRPr="00EB5E7F">
        <w:rPr>
          <w:rFonts w:cstheme="minorHAnsi"/>
          <w:szCs w:val="22"/>
        </w:rPr>
        <w:t>The Committee recommended that no time period restriction be applied to the new item. In arriving at this recommendation, the Committee consulted with members of the O</w:t>
      </w:r>
      <w:r w:rsidR="00BA58A2">
        <w:rPr>
          <w:rFonts w:cstheme="minorHAnsi"/>
          <w:szCs w:val="22"/>
        </w:rPr>
        <w:t>nc</w:t>
      </w:r>
      <w:r w:rsidRPr="00EB5E7F">
        <w:rPr>
          <w:rFonts w:cstheme="minorHAnsi"/>
          <w:szCs w:val="22"/>
        </w:rPr>
        <w:t>CC regarding the appropriate frequency of MRI for restaging in this context. The Committee and O</w:t>
      </w:r>
      <w:r w:rsidR="00BA58A2">
        <w:rPr>
          <w:rFonts w:cstheme="minorHAnsi"/>
          <w:szCs w:val="22"/>
        </w:rPr>
        <w:t>nc</w:t>
      </w:r>
      <w:r w:rsidRPr="00EB5E7F">
        <w:rPr>
          <w:rFonts w:cstheme="minorHAnsi"/>
          <w:szCs w:val="22"/>
        </w:rPr>
        <w:t>CC members agreed that there should be flexibility in how often the service can be provided as in some clinical instances, it may be appropriate for follow-up scanning to be performed within 6 months of commencement of neoadjuvant chemo- and/or radiotherapy. In other cases, less frequent restaging may be sufficient and the item descriptor should accommodate clinical need rather than dictate medical practice.</w:t>
      </w:r>
      <w:bookmarkEnd w:id="638"/>
      <w:bookmarkEnd w:id="639"/>
      <w:bookmarkEnd w:id="640"/>
      <w:bookmarkEnd w:id="641"/>
      <w:bookmarkEnd w:id="642"/>
      <w:r w:rsidRPr="00EB5E7F">
        <w:rPr>
          <w:rFonts w:cstheme="minorHAnsi"/>
          <w:szCs w:val="22"/>
        </w:rPr>
        <w:t xml:space="preserve"> </w:t>
      </w:r>
    </w:p>
    <w:bookmarkEnd w:id="634"/>
    <w:bookmarkEnd w:id="635"/>
    <w:bookmarkEnd w:id="636"/>
    <w:bookmarkEnd w:id="637"/>
    <w:p w14:paraId="7C30DDFE" w14:textId="07FF68B4" w:rsidR="00EB5E7F" w:rsidRPr="00EB5E7F" w:rsidRDefault="00EB5E7F" w:rsidP="00EB5E7F">
      <w:pPr>
        <w:spacing w:before="120" w:after="120" w:line="288" w:lineRule="auto"/>
        <w:rPr>
          <w:rFonts w:cstheme="minorHAnsi"/>
        </w:rPr>
      </w:pPr>
      <w:r w:rsidRPr="00EB5E7F">
        <w:rPr>
          <w:rFonts w:cstheme="minorHAnsi"/>
        </w:rPr>
        <w:t>Considerations discussed between the Committee and members of the O</w:t>
      </w:r>
      <w:r w:rsidR="00BA58A2">
        <w:rPr>
          <w:rFonts w:cstheme="minorHAnsi"/>
        </w:rPr>
        <w:t>nc</w:t>
      </w:r>
      <w:r w:rsidRPr="00EB5E7F">
        <w:rPr>
          <w:rFonts w:cstheme="minorHAnsi"/>
        </w:rPr>
        <w:t>CC included agreement that:</w:t>
      </w:r>
    </w:p>
    <w:p w14:paraId="79C158CC"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t>Suspected relapse would constitute appropriate use for the purpose of restaging.</w:t>
      </w:r>
    </w:p>
    <w:p w14:paraId="09789029"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t>The service should not be used for routine surveillance in clinically well patients.</w:t>
      </w:r>
    </w:p>
    <w:p w14:paraId="713F26B8"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lastRenderedPageBreak/>
        <w:t>One service per 6-month period may be inadequate for some patients as follow-up scanning with neoadjuvant chemo- and/or radiotherapy me be required within 6 months.</w:t>
      </w:r>
    </w:p>
    <w:p w14:paraId="1FAF0A71" w14:textId="77777777" w:rsidR="00D00CD8" w:rsidRPr="00D00CD8" w:rsidRDefault="00EB5E7F" w:rsidP="00D00CD8">
      <w:pPr>
        <w:pStyle w:val="ListParagraph"/>
        <w:numPr>
          <w:ilvl w:val="0"/>
          <w:numId w:val="58"/>
        </w:numPr>
        <w:spacing w:before="120" w:after="120" w:line="288" w:lineRule="auto"/>
        <w:rPr>
          <w:rFonts w:cstheme="minorHAnsi"/>
          <w:b/>
        </w:rPr>
      </w:pPr>
      <w:r w:rsidRPr="00EB5E7F">
        <w:rPr>
          <w:rFonts w:cstheme="minorHAnsi"/>
        </w:rPr>
        <w:t>A well-defined item descriptor would negate the need to apply a time period restriction to service frequency.</w:t>
      </w:r>
    </w:p>
    <w:p w14:paraId="610D48DE" w14:textId="3064A231" w:rsidR="00EB5E7F" w:rsidRPr="00D00CD8" w:rsidRDefault="00EB5E7F" w:rsidP="00D00CD8">
      <w:pPr>
        <w:pStyle w:val="ListParagraph"/>
        <w:numPr>
          <w:ilvl w:val="0"/>
          <w:numId w:val="58"/>
        </w:numPr>
        <w:spacing w:before="120" w:after="120" w:line="288" w:lineRule="auto"/>
        <w:rPr>
          <w:rFonts w:cstheme="minorHAnsi"/>
          <w:b/>
        </w:rPr>
      </w:pPr>
      <w:r w:rsidRPr="00D00CD8">
        <w:rPr>
          <w:rFonts w:cstheme="minorHAnsi"/>
        </w:rPr>
        <w:t xml:space="preserve">If a requirement for consideration of the necessity of the scan at a properly constituted oncological multidisciplinary team (MDT) meeting was included in the item descriptor, this should act as a gate-keeper to ensure appropriate use of the </w:t>
      </w:r>
      <w:r w:rsidRPr="00AF7D4E">
        <w:rPr>
          <w:rFonts w:cstheme="minorHAnsi"/>
        </w:rPr>
        <w:t>item in the absence of a time period restriction.</w:t>
      </w:r>
      <w:r w:rsidR="00F04A0C" w:rsidRPr="00AF7D4E">
        <w:rPr>
          <w:rFonts w:cstheme="minorHAnsi"/>
        </w:rPr>
        <w:t xml:space="preserve"> However, members noted that although multi-disciplinary collaboration via MDT constitutes the best model of care for patients, there may not be sufficient coverage of MDTs in all areas to review all necessary patient cases. Therefore, MDT discussion should not be mandatory to enable access to MBS-funded services.</w:t>
      </w:r>
    </w:p>
    <w:p w14:paraId="55B158FE" w14:textId="77777777" w:rsidR="00EB5E7F" w:rsidRPr="00EB5E7F" w:rsidRDefault="00EB5E7F" w:rsidP="007C1894">
      <w:pPr>
        <w:pStyle w:val="ListParagraph"/>
        <w:numPr>
          <w:ilvl w:val="0"/>
          <w:numId w:val="58"/>
        </w:numPr>
        <w:spacing w:before="120" w:after="120" w:line="288" w:lineRule="auto"/>
        <w:rPr>
          <w:rFonts w:cstheme="minorHAnsi"/>
          <w:b/>
        </w:rPr>
      </w:pPr>
      <w:r w:rsidRPr="00EB5E7F">
        <w:rPr>
          <w:rFonts w:cstheme="minorHAnsi"/>
        </w:rPr>
        <w:t>Removing the time restriction and modifying the descriptor would allow for modification of imaging based on response to treatment, where clinically appropriate.</w:t>
      </w:r>
    </w:p>
    <w:p w14:paraId="0FAFFB24" w14:textId="77777777" w:rsidR="00EB5E7F" w:rsidRPr="00EB5E7F" w:rsidRDefault="00EB5E7F" w:rsidP="00EB5E7F">
      <w:pPr>
        <w:tabs>
          <w:tab w:val="left" w:pos="1418"/>
        </w:tabs>
        <w:spacing w:before="120" w:after="120" w:line="288" w:lineRule="auto"/>
        <w:outlineLvl w:val="0"/>
        <w:rPr>
          <w:rFonts w:cstheme="minorHAnsi"/>
          <w:szCs w:val="22"/>
        </w:rPr>
      </w:pPr>
      <w:bookmarkStart w:id="643" w:name="_Toc519597780"/>
      <w:bookmarkStart w:id="644" w:name="_Toc519689973"/>
      <w:bookmarkStart w:id="645" w:name="_Toc519690141"/>
      <w:bookmarkStart w:id="646" w:name="_Toc520126174"/>
      <w:bookmarkStart w:id="647" w:name="_Toc521930820"/>
      <w:bookmarkStart w:id="648" w:name="_Toc523298018"/>
      <w:bookmarkStart w:id="649" w:name="_Toc523302483"/>
      <w:bookmarkStart w:id="650" w:name="_Toc523304879"/>
      <w:bookmarkStart w:id="651" w:name="_Toc524006159"/>
      <w:r w:rsidRPr="00EB5E7F">
        <w:rPr>
          <w:rFonts w:cstheme="minorHAnsi"/>
          <w:szCs w:val="22"/>
        </w:rPr>
        <w:t>The Committee agreed on the following proposed item descriptor for a new MBS item for MRI for the evaluation of cervical cancer.</w:t>
      </w:r>
      <w:bookmarkEnd w:id="643"/>
      <w:bookmarkEnd w:id="644"/>
      <w:bookmarkEnd w:id="645"/>
      <w:bookmarkEnd w:id="646"/>
      <w:bookmarkEnd w:id="647"/>
      <w:bookmarkEnd w:id="648"/>
      <w:bookmarkEnd w:id="649"/>
      <w:bookmarkEnd w:id="650"/>
      <w:bookmarkEnd w:id="651"/>
    </w:p>
    <w:p w14:paraId="6D425902" w14:textId="77777777" w:rsidR="00EB5E7F" w:rsidRPr="00EB5E7F" w:rsidRDefault="00EB5E7F" w:rsidP="00EB5E7F">
      <w:pPr>
        <w:tabs>
          <w:tab w:val="left" w:pos="1418"/>
        </w:tabs>
        <w:spacing w:before="120" w:after="120" w:line="288" w:lineRule="auto"/>
        <w:outlineLvl w:val="0"/>
        <w:rPr>
          <w:rFonts w:cstheme="minorHAnsi"/>
          <w:b/>
          <w:szCs w:val="22"/>
        </w:rPr>
      </w:pPr>
      <w:bookmarkStart w:id="652" w:name="_Toc519597781"/>
      <w:bookmarkStart w:id="653" w:name="_Toc519689974"/>
      <w:bookmarkStart w:id="654" w:name="_Toc519690142"/>
      <w:bookmarkStart w:id="655" w:name="_Toc520126175"/>
      <w:bookmarkStart w:id="656" w:name="_Toc521930821"/>
      <w:bookmarkStart w:id="657" w:name="_Toc523298019"/>
      <w:bookmarkStart w:id="658" w:name="_Toc523302484"/>
      <w:bookmarkStart w:id="659" w:name="_Toc523304880"/>
      <w:bookmarkStart w:id="660" w:name="_Toc524006160"/>
      <w:r w:rsidRPr="00EB5E7F">
        <w:rPr>
          <w:rFonts w:cstheme="minorHAnsi"/>
          <w:b/>
          <w:szCs w:val="22"/>
        </w:rPr>
        <w:t>The proposed item descriptor is:</w:t>
      </w:r>
      <w:bookmarkEnd w:id="652"/>
      <w:bookmarkEnd w:id="653"/>
      <w:bookmarkEnd w:id="654"/>
      <w:bookmarkEnd w:id="655"/>
      <w:bookmarkEnd w:id="656"/>
      <w:bookmarkEnd w:id="657"/>
      <w:bookmarkEnd w:id="658"/>
      <w:bookmarkEnd w:id="659"/>
      <w:bookmarkEnd w:id="660"/>
    </w:p>
    <w:p w14:paraId="255DA620" w14:textId="77777777" w:rsidR="00EB5E7F" w:rsidRPr="00EB5E7F" w:rsidRDefault="00EB5E7F" w:rsidP="007C1894">
      <w:pPr>
        <w:pStyle w:val="ListParagraph"/>
        <w:numPr>
          <w:ilvl w:val="0"/>
          <w:numId w:val="58"/>
        </w:numPr>
        <w:spacing w:before="120" w:after="120" w:line="288" w:lineRule="auto"/>
        <w:ind w:left="927"/>
        <w:rPr>
          <w:rFonts w:cstheme="minorHAnsi"/>
        </w:rPr>
      </w:pPr>
      <w:bookmarkStart w:id="661" w:name="_Toc519597783"/>
      <w:bookmarkStart w:id="662" w:name="_Toc519689976"/>
      <w:bookmarkStart w:id="663" w:name="_Toc519690144"/>
      <w:bookmarkStart w:id="664" w:name="_Toc520126177"/>
      <w:r w:rsidRPr="00EB5E7F">
        <w:rPr>
          <w:rFonts w:cstheme="minorHAnsi"/>
          <w:i/>
          <w:iCs/>
        </w:rPr>
        <w:t>MRI scan of the pelvis for the evaluation of cervical cancer.  </w:t>
      </w:r>
    </w:p>
    <w:p w14:paraId="14BAF1F8" w14:textId="77777777" w:rsidR="00EB5E7F" w:rsidRPr="00EB5E7F" w:rsidRDefault="00EB5E7F" w:rsidP="007C1894">
      <w:pPr>
        <w:pStyle w:val="ListParagraph"/>
        <w:numPr>
          <w:ilvl w:val="1"/>
          <w:numId w:val="58"/>
        </w:numPr>
        <w:spacing w:before="120" w:after="120" w:line="288" w:lineRule="auto"/>
        <w:ind w:left="1647"/>
        <w:rPr>
          <w:rFonts w:cstheme="minorHAnsi"/>
        </w:rPr>
      </w:pPr>
      <w:r w:rsidRPr="00EB5E7F">
        <w:rPr>
          <w:rFonts w:cstheme="minorHAnsi"/>
          <w:i/>
          <w:iCs/>
        </w:rPr>
        <w:t>Patient referred by a specialist surgeon, gynaecologist, oncologist, or radiation oncologist.</w:t>
      </w:r>
    </w:p>
    <w:p w14:paraId="62E1707D" w14:textId="77777777" w:rsidR="00EB5E7F" w:rsidRPr="00EB5E7F" w:rsidRDefault="00EB5E7F" w:rsidP="007C1894">
      <w:pPr>
        <w:pStyle w:val="ListParagraph"/>
        <w:numPr>
          <w:ilvl w:val="1"/>
          <w:numId w:val="58"/>
        </w:numPr>
        <w:spacing w:before="120" w:after="120" w:line="288" w:lineRule="auto"/>
        <w:ind w:left="1647"/>
        <w:rPr>
          <w:rFonts w:cstheme="minorHAnsi"/>
        </w:rPr>
      </w:pPr>
      <w:r w:rsidRPr="00EB5E7F">
        <w:rPr>
          <w:rFonts w:cstheme="minorHAnsi"/>
          <w:i/>
          <w:iCs/>
        </w:rPr>
        <w:t>Medicare benefits are only payable for this item if the service is provided to patients:</w:t>
      </w:r>
    </w:p>
    <w:p w14:paraId="7DA54A7E" w14:textId="77777777" w:rsidR="00EB5E7F" w:rsidRPr="00EB5E7F" w:rsidRDefault="00EB5E7F" w:rsidP="00EB5E7F">
      <w:pPr>
        <w:pStyle w:val="ListParagraph"/>
        <w:spacing w:before="120" w:after="120" w:line="288" w:lineRule="auto"/>
        <w:ind w:left="2367" w:hanging="360"/>
        <w:rPr>
          <w:rFonts w:cstheme="minorHAnsi"/>
        </w:rPr>
      </w:pPr>
      <w:r w:rsidRPr="00EB5E7F">
        <w:rPr>
          <w:rFonts w:cstheme="minorHAnsi"/>
          <w:i/>
          <w:iCs/>
        </w:rPr>
        <w:t>a)</w:t>
      </w:r>
      <w:r w:rsidRPr="00EB5E7F">
        <w:rPr>
          <w:rFonts w:cstheme="minorHAnsi"/>
        </w:rPr>
        <w:t>     </w:t>
      </w:r>
      <w:r w:rsidRPr="00EB5E7F">
        <w:rPr>
          <w:rFonts w:cstheme="minorHAnsi"/>
          <w:i/>
          <w:iCs/>
        </w:rPr>
        <w:t>for initial staging at diagnosis; or</w:t>
      </w:r>
    </w:p>
    <w:p w14:paraId="4927B0DE" w14:textId="77777777" w:rsidR="00EB5E7F" w:rsidRPr="00EB5E7F" w:rsidRDefault="00EB5E7F" w:rsidP="00EB5E7F">
      <w:pPr>
        <w:pStyle w:val="ListParagraph"/>
        <w:spacing w:before="120" w:after="120" w:line="288" w:lineRule="auto"/>
        <w:ind w:left="2367" w:hanging="360"/>
        <w:rPr>
          <w:rFonts w:cstheme="minorHAnsi"/>
        </w:rPr>
      </w:pPr>
      <w:r w:rsidRPr="00EB5E7F">
        <w:rPr>
          <w:rFonts w:cstheme="minorHAnsi"/>
          <w:i/>
          <w:iCs/>
        </w:rPr>
        <w:t>b)</w:t>
      </w:r>
      <w:r w:rsidRPr="00EB5E7F">
        <w:rPr>
          <w:rFonts w:cstheme="minorHAnsi"/>
        </w:rPr>
        <w:t>     </w:t>
      </w:r>
      <w:r w:rsidRPr="00EB5E7F">
        <w:rPr>
          <w:rFonts w:cstheme="minorHAnsi"/>
          <w:i/>
          <w:iCs/>
        </w:rPr>
        <w:t>for re-staging prior to surgery or radiotherapy following neoadjuvant chemotherapy and/or radiotherapy; or</w:t>
      </w:r>
    </w:p>
    <w:p w14:paraId="3E979A9F" w14:textId="77777777" w:rsidR="00F04A0C" w:rsidRDefault="00EB5E7F" w:rsidP="00EB5E7F">
      <w:pPr>
        <w:pStyle w:val="ListParagraph"/>
        <w:spacing w:before="120" w:after="120" w:line="288" w:lineRule="auto"/>
        <w:ind w:left="2367" w:hanging="360"/>
        <w:rPr>
          <w:rFonts w:cstheme="minorHAnsi"/>
          <w:i/>
          <w:iCs/>
        </w:rPr>
      </w:pPr>
      <w:r w:rsidRPr="00EB5E7F">
        <w:rPr>
          <w:rFonts w:cstheme="minorHAnsi"/>
          <w:i/>
          <w:iCs/>
        </w:rPr>
        <w:t>c)</w:t>
      </w:r>
      <w:r w:rsidRPr="00EB5E7F">
        <w:rPr>
          <w:rFonts w:cstheme="minorHAnsi"/>
        </w:rPr>
        <w:t>     </w:t>
      </w:r>
      <w:r w:rsidRPr="00EB5E7F">
        <w:rPr>
          <w:rFonts w:cstheme="minorHAnsi"/>
          <w:i/>
          <w:iCs/>
        </w:rPr>
        <w:t>for evaluation of suspected relapse based on pathology findings, or when other imaging is inconclusive</w:t>
      </w:r>
      <w:r w:rsidR="00F04A0C">
        <w:rPr>
          <w:rFonts w:cstheme="minorHAnsi"/>
          <w:i/>
          <w:iCs/>
        </w:rPr>
        <w:t>.</w:t>
      </w:r>
    </w:p>
    <w:p w14:paraId="12B92079" w14:textId="3A250D29" w:rsidR="00EB5E7F" w:rsidRPr="00F04A0C" w:rsidRDefault="00F04A0C" w:rsidP="00F04A0C">
      <w:pPr>
        <w:pStyle w:val="ListParagraph"/>
        <w:numPr>
          <w:ilvl w:val="0"/>
          <w:numId w:val="92"/>
        </w:numPr>
        <w:spacing w:before="120" w:after="120" w:line="288" w:lineRule="auto"/>
        <w:rPr>
          <w:rFonts w:cstheme="minorHAnsi"/>
        </w:rPr>
      </w:pPr>
      <w:r w:rsidRPr="00AF7D4E">
        <w:rPr>
          <w:rFonts w:cstheme="minorHAnsi"/>
          <w:i/>
          <w:iCs/>
        </w:rPr>
        <w:t>Ideally, MRI would occur</w:t>
      </w:r>
      <w:r w:rsidR="00EB5E7F" w:rsidRPr="00AF7D4E">
        <w:rPr>
          <w:rFonts w:cstheme="minorHAnsi"/>
          <w:i/>
          <w:iCs/>
        </w:rPr>
        <w:t xml:space="preserve"> after consideration</w:t>
      </w:r>
      <w:r w:rsidR="00EB5E7F" w:rsidRPr="00F04A0C">
        <w:rPr>
          <w:rFonts w:cstheme="minorHAnsi"/>
          <w:i/>
          <w:iCs/>
        </w:rPr>
        <w:t xml:space="preserve"> of patient's management at a properly constituted oncological multidisciplinary team meeting.</w:t>
      </w:r>
    </w:p>
    <w:p w14:paraId="631F840B" w14:textId="77777777" w:rsidR="00EB5E7F" w:rsidRPr="00EB5E7F" w:rsidRDefault="00EB5E7F" w:rsidP="007C1894">
      <w:pPr>
        <w:pStyle w:val="ListParagraph"/>
        <w:numPr>
          <w:ilvl w:val="0"/>
          <w:numId w:val="58"/>
        </w:numPr>
        <w:spacing w:before="120" w:after="120" w:line="288" w:lineRule="auto"/>
        <w:ind w:left="927"/>
        <w:rPr>
          <w:rFonts w:cstheme="minorHAnsi"/>
          <w:i/>
          <w:iCs/>
          <w:color w:val="0070C0"/>
        </w:rPr>
      </w:pPr>
      <w:r w:rsidRPr="00EB5E7F">
        <w:rPr>
          <w:rFonts w:cstheme="minorHAnsi"/>
          <w:i/>
          <w:iCs/>
        </w:rPr>
        <w:t>Medicare benefits are not payable for surveillance of clinically well patients following completion of therapy.</w:t>
      </w:r>
    </w:p>
    <w:p w14:paraId="4B197BC7" w14:textId="351E9220" w:rsidR="00EB5E7F" w:rsidRDefault="00EB5E7F" w:rsidP="00EB5E7F">
      <w:pPr>
        <w:tabs>
          <w:tab w:val="left" w:pos="1418"/>
        </w:tabs>
        <w:spacing w:before="120" w:after="120" w:line="288" w:lineRule="auto"/>
        <w:outlineLvl w:val="0"/>
        <w:rPr>
          <w:rFonts w:cstheme="minorHAnsi"/>
          <w:szCs w:val="22"/>
        </w:rPr>
      </w:pPr>
      <w:bookmarkStart w:id="665" w:name="_Toc521930822"/>
      <w:bookmarkStart w:id="666" w:name="_Toc523302485"/>
      <w:bookmarkStart w:id="667" w:name="_Toc523304881"/>
      <w:bookmarkStart w:id="668" w:name="_Toc524006161"/>
      <w:r w:rsidRPr="002A74E9">
        <w:rPr>
          <w:rFonts w:cstheme="minorHAnsi"/>
          <w:szCs w:val="22"/>
        </w:rPr>
        <w:t xml:space="preserve">The Committee agreed that, since the proposed item constitutes a material change to the way the service is delivered (through a significantly altered eligible patient population) it </w:t>
      </w:r>
      <w:r w:rsidR="00F04A0C">
        <w:rPr>
          <w:rFonts w:cstheme="minorHAnsi"/>
          <w:szCs w:val="22"/>
        </w:rPr>
        <w:t>may need to</w:t>
      </w:r>
      <w:r w:rsidRPr="002A74E9">
        <w:rPr>
          <w:rFonts w:cstheme="minorHAnsi"/>
          <w:szCs w:val="22"/>
        </w:rPr>
        <w:t xml:space="preserve"> be considered by the MSAC Executive. Further economic modelling should be undertaken prior to a Schedule Fee being decided upon.</w:t>
      </w:r>
      <w:bookmarkEnd w:id="661"/>
      <w:bookmarkEnd w:id="662"/>
      <w:bookmarkEnd w:id="663"/>
      <w:bookmarkEnd w:id="664"/>
      <w:bookmarkEnd w:id="665"/>
      <w:bookmarkEnd w:id="666"/>
      <w:bookmarkEnd w:id="667"/>
      <w:bookmarkEnd w:id="668"/>
    </w:p>
    <w:p w14:paraId="1F8766FE" w14:textId="1601E8EC" w:rsidR="00C37665" w:rsidRDefault="00C37665" w:rsidP="00C029A9">
      <w:pPr>
        <w:pStyle w:val="Heading2"/>
        <w:numPr>
          <w:ilvl w:val="0"/>
          <w:numId w:val="0"/>
        </w:numPr>
        <w:spacing w:before="240"/>
      </w:pPr>
      <w:bookmarkStart w:id="669" w:name="_Toc521930823"/>
      <w:bookmarkStart w:id="670" w:name="_Toc523302486"/>
      <w:bookmarkStart w:id="671" w:name="_Toc523304882"/>
      <w:bookmarkStart w:id="672" w:name="_Toc524006162"/>
      <w:r w:rsidRPr="00AD5DB8">
        <w:lastRenderedPageBreak/>
        <w:t>Consideration of advice from the Onc</w:t>
      </w:r>
      <w:bookmarkStart w:id="673" w:name="_Toc519597682"/>
      <w:bookmarkStart w:id="674" w:name="_Toc515637632"/>
      <w:bookmarkStart w:id="675" w:name="_Toc515637831"/>
      <w:bookmarkStart w:id="676" w:name="_Toc516227833"/>
      <w:bookmarkEnd w:id="669"/>
      <w:bookmarkEnd w:id="670"/>
      <w:bookmarkEnd w:id="671"/>
      <w:bookmarkEnd w:id="672"/>
      <w:r w:rsidR="00552217">
        <w:t>CC</w:t>
      </w:r>
    </w:p>
    <w:p w14:paraId="2886D353" w14:textId="56C49461" w:rsidR="00C37665" w:rsidRPr="000C5EAE" w:rsidRDefault="00C37665" w:rsidP="00C37665">
      <w:pPr>
        <w:rPr>
          <w:szCs w:val="18"/>
        </w:rPr>
      </w:pPr>
      <w:r w:rsidRPr="000C5EAE">
        <w:rPr>
          <w:szCs w:val="18"/>
        </w:rPr>
        <w:t xml:space="preserve">During its review of MRI MBS items, the Committee considered a referral from the </w:t>
      </w:r>
      <w:r w:rsidR="005F4C78">
        <w:rPr>
          <w:szCs w:val="18"/>
        </w:rPr>
        <w:t>OncCC</w:t>
      </w:r>
      <w:r w:rsidRPr="000C5EAE">
        <w:rPr>
          <w:szCs w:val="18"/>
        </w:rPr>
        <w:t xml:space="preserve"> of the MBS Review Taskforce regarding </w:t>
      </w:r>
      <w:r w:rsidR="005F4C78">
        <w:rPr>
          <w:szCs w:val="18"/>
        </w:rPr>
        <w:t xml:space="preserve">PET </w:t>
      </w:r>
      <w:r w:rsidRPr="000C5EAE">
        <w:rPr>
          <w:szCs w:val="18"/>
        </w:rPr>
        <w:t xml:space="preserve">and MRI MBS items that are seen to limit access to MRI in oncology to specific patient populations. </w:t>
      </w:r>
      <w:bookmarkStart w:id="677" w:name="_Toc515637634"/>
      <w:bookmarkStart w:id="678" w:name="_Toc515637833"/>
      <w:bookmarkStart w:id="679" w:name="_Toc516227835"/>
      <w:r w:rsidRPr="000C5EAE">
        <w:rPr>
          <w:szCs w:val="18"/>
        </w:rPr>
        <w:t>The complete referral from the O</w:t>
      </w:r>
      <w:r w:rsidR="005F4C78">
        <w:rPr>
          <w:szCs w:val="18"/>
        </w:rPr>
        <w:t>nc</w:t>
      </w:r>
      <w:r w:rsidRPr="000C5EAE">
        <w:rPr>
          <w:szCs w:val="18"/>
        </w:rPr>
        <w:t xml:space="preserve">CC is given at Appendix </w:t>
      </w:r>
      <w:r w:rsidR="00A13799">
        <w:rPr>
          <w:szCs w:val="18"/>
        </w:rPr>
        <w:t>E</w:t>
      </w:r>
      <w:r w:rsidRPr="000C5EAE">
        <w:rPr>
          <w:szCs w:val="18"/>
        </w:rPr>
        <w:t>.</w:t>
      </w:r>
      <w:bookmarkStart w:id="680" w:name="_Toc519597683"/>
      <w:bookmarkEnd w:id="673"/>
      <w:bookmarkEnd w:id="677"/>
      <w:bookmarkEnd w:id="678"/>
      <w:bookmarkEnd w:id="679"/>
    </w:p>
    <w:p w14:paraId="5765E1B4" w14:textId="4F0CF484" w:rsidR="00C37665" w:rsidRPr="000C5EAE" w:rsidRDefault="00C37665" w:rsidP="00C37665">
      <w:pPr>
        <w:rPr>
          <w:szCs w:val="18"/>
        </w:rPr>
      </w:pPr>
      <w:r w:rsidRPr="000C5EAE">
        <w:rPr>
          <w:szCs w:val="18"/>
        </w:rPr>
        <w:t>The Committee noted a request from the O</w:t>
      </w:r>
      <w:r w:rsidR="005F4C78">
        <w:rPr>
          <w:szCs w:val="18"/>
        </w:rPr>
        <w:t>nc</w:t>
      </w:r>
      <w:r w:rsidRPr="000C5EAE">
        <w:rPr>
          <w:szCs w:val="18"/>
        </w:rPr>
        <w:t xml:space="preserve">CC that it give consideration to </w:t>
      </w:r>
      <w:bookmarkEnd w:id="674"/>
      <w:bookmarkEnd w:id="675"/>
      <w:r w:rsidRPr="000C5EAE">
        <w:rPr>
          <w:szCs w:val="18"/>
        </w:rPr>
        <w:t>perceived gaps in access to imaging for patients undergoing MRI for the investigation of cancer.</w:t>
      </w:r>
      <w:bookmarkEnd w:id="676"/>
      <w:r w:rsidRPr="000C5EAE">
        <w:rPr>
          <w:szCs w:val="18"/>
        </w:rPr>
        <w:t xml:space="preserve"> </w:t>
      </w:r>
      <w:bookmarkStart w:id="681" w:name="_Toc515637633"/>
      <w:bookmarkStart w:id="682" w:name="_Toc515637832"/>
      <w:bookmarkStart w:id="683" w:name="_Toc516227834"/>
      <w:r w:rsidRPr="000C5EAE">
        <w:rPr>
          <w:szCs w:val="18"/>
        </w:rPr>
        <w:t>In its referral, the O</w:t>
      </w:r>
      <w:r w:rsidR="005F4C78">
        <w:rPr>
          <w:szCs w:val="18"/>
        </w:rPr>
        <w:t>nc</w:t>
      </w:r>
      <w:r w:rsidRPr="000C5EAE">
        <w:rPr>
          <w:szCs w:val="18"/>
        </w:rPr>
        <w:t>CC asked the Committee to consider a number of specific recommendations for proposed new services to improve access to MRI for indications that are currently not covered by MBS-listed MRI services. Government-funded access to these services, the O</w:t>
      </w:r>
      <w:r w:rsidR="005F4C78">
        <w:rPr>
          <w:szCs w:val="18"/>
        </w:rPr>
        <w:t>nc</w:t>
      </w:r>
      <w:r w:rsidRPr="000C5EAE">
        <w:rPr>
          <w:szCs w:val="18"/>
        </w:rPr>
        <w:t>CC noted, are the current standard of care in the United Kingdom, United States of America and elsewhere in the world.</w:t>
      </w:r>
      <w:bookmarkStart w:id="684" w:name="_Toc515637635"/>
      <w:bookmarkStart w:id="685" w:name="_Toc515637834"/>
      <w:bookmarkStart w:id="686" w:name="_Toc516227836"/>
      <w:bookmarkStart w:id="687" w:name="_Toc519597684"/>
      <w:bookmarkEnd w:id="680"/>
      <w:bookmarkEnd w:id="681"/>
      <w:bookmarkEnd w:id="682"/>
      <w:bookmarkEnd w:id="683"/>
    </w:p>
    <w:p w14:paraId="7A90AC53" w14:textId="4937D4C8" w:rsidR="00C37665" w:rsidRPr="000C5EAE" w:rsidRDefault="00C37665" w:rsidP="00C37665">
      <w:pPr>
        <w:rPr>
          <w:szCs w:val="18"/>
        </w:rPr>
      </w:pPr>
      <w:r w:rsidRPr="000C5EAE">
        <w:rPr>
          <w:szCs w:val="18"/>
        </w:rPr>
        <w:t>In undertaking this review, the Committee considered past and current MSAC applications in relating to MRI in cancer care. A complete list of recent MSAC application</w:t>
      </w:r>
      <w:r w:rsidR="005F4C78">
        <w:rPr>
          <w:szCs w:val="18"/>
        </w:rPr>
        <w:t xml:space="preserve">s for MRI services is given in </w:t>
      </w:r>
      <w:r w:rsidRPr="000C5EAE">
        <w:rPr>
          <w:szCs w:val="18"/>
        </w:rPr>
        <w:t xml:space="preserve">Table </w:t>
      </w:r>
      <w:r w:rsidR="005F4C78">
        <w:rPr>
          <w:szCs w:val="18"/>
        </w:rPr>
        <w:t>5</w:t>
      </w:r>
      <w:r w:rsidR="00D00CD8">
        <w:rPr>
          <w:szCs w:val="18"/>
        </w:rPr>
        <w:t>0</w:t>
      </w:r>
      <w:r w:rsidR="005F4C78">
        <w:rPr>
          <w:szCs w:val="18"/>
        </w:rPr>
        <w:t>, below</w:t>
      </w:r>
      <w:r w:rsidRPr="000C5EAE">
        <w:rPr>
          <w:szCs w:val="18"/>
        </w:rPr>
        <w:t>.</w:t>
      </w:r>
      <w:bookmarkEnd w:id="684"/>
      <w:bookmarkEnd w:id="685"/>
      <w:bookmarkEnd w:id="686"/>
      <w:bookmarkEnd w:id="687"/>
    </w:p>
    <w:p w14:paraId="1B2FE89C" w14:textId="37CCD70D" w:rsidR="00C37665" w:rsidRPr="00F7176A" w:rsidRDefault="00F7176A" w:rsidP="00C37665">
      <w:pPr>
        <w:pStyle w:val="Caption"/>
      </w:pPr>
      <w:bookmarkStart w:id="688" w:name="_Toc520126301"/>
      <w:bookmarkStart w:id="689" w:name="_Toc5194959"/>
      <w:r>
        <w:lastRenderedPageBreak/>
        <w:t xml:space="preserve">Table </w:t>
      </w:r>
      <w:r w:rsidR="00F32F21">
        <w:t>50</w:t>
      </w:r>
      <w:r>
        <w:t>:</w:t>
      </w:r>
      <w:r w:rsidR="00C37665" w:rsidRPr="002F04BF">
        <w:t xml:space="preserve"> Proposed MRI</w:t>
      </w:r>
      <w:r w:rsidR="00C37665" w:rsidRPr="002F04BF">
        <w:rPr>
          <w:szCs w:val="18"/>
        </w:rPr>
        <w:t xml:space="preserve"> services considered by MSAC</w:t>
      </w:r>
      <w:bookmarkEnd w:id="688"/>
      <w:r>
        <w:rPr>
          <w:szCs w:val="18"/>
        </w:rPr>
        <w:t>.</w:t>
      </w:r>
      <w:bookmarkEnd w:id="689"/>
    </w:p>
    <w:tbl>
      <w:tblPr>
        <w:tblStyle w:val="TableGrid"/>
        <w:tblW w:w="9460"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089"/>
        <w:gridCol w:w="1276"/>
        <w:gridCol w:w="2077"/>
        <w:gridCol w:w="4018"/>
      </w:tblGrid>
      <w:tr w:rsidR="00C37665" w14:paraId="5DCE5F4C" w14:textId="77777777" w:rsidTr="00F7176A">
        <w:trPr>
          <w:trHeight w:val="805"/>
          <w:jc w:val="center"/>
        </w:trPr>
        <w:tc>
          <w:tcPr>
            <w:tcW w:w="2089" w:type="dxa"/>
            <w:shd w:val="clear" w:color="auto" w:fill="008000"/>
            <w:vAlign w:val="center"/>
          </w:tcPr>
          <w:p w14:paraId="17FB7746" w14:textId="77777777" w:rsidR="00C37665" w:rsidRPr="00982076" w:rsidRDefault="00C37665" w:rsidP="00F7176A">
            <w:pPr>
              <w:pStyle w:val="Heading3Numbered"/>
              <w:numPr>
                <w:ilvl w:val="0"/>
                <w:numId w:val="0"/>
              </w:numPr>
              <w:rPr>
                <w:color w:val="FFFFFF" w:themeColor="background1"/>
                <w:sz w:val="20"/>
                <w:szCs w:val="20"/>
              </w:rPr>
            </w:pPr>
            <w:bookmarkStart w:id="690" w:name="_Toc515637636"/>
            <w:bookmarkStart w:id="691" w:name="_Toc515637835"/>
            <w:bookmarkStart w:id="692" w:name="_Toc516227837"/>
            <w:bookmarkStart w:id="693" w:name="_Toc519597685"/>
            <w:bookmarkStart w:id="694" w:name="_Toc519689876"/>
            <w:bookmarkStart w:id="695" w:name="_Toc519690044"/>
            <w:bookmarkStart w:id="696" w:name="_Toc520126179"/>
            <w:bookmarkStart w:id="697" w:name="_Toc521930824"/>
            <w:bookmarkStart w:id="698" w:name="_Toc523302487"/>
            <w:bookmarkStart w:id="699" w:name="_Toc523304883"/>
            <w:bookmarkStart w:id="700" w:name="_Toc524006163"/>
            <w:r w:rsidRPr="00982076">
              <w:rPr>
                <w:color w:val="FFFFFF" w:themeColor="background1"/>
                <w:sz w:val="20"/>
                <w:szCs w:val="20"/>
              </w:rPr>
              <w:t>MSAC Application Number</w:t>
            </w:r>
            <w:bookmarkEnd w:id="690"/>
            <w:bookmarkEnd w:id="691"/>
            <w:bookmarkEnd w:id="692"/>
            <w:bookmarkEnd w:id="693"/>
            <w:bookmarkEnd w:id="694"/>
            <w:bookmarkEnd w:id="695"/>
            <w:bookmarkEnd w:id="696"/>
            <w:bookmarkEnd w:id="697"/>
            <w:bookmarkEnd w:id="698"/>
            <w:bookmarkEnd w:id="699"/>
            <w:bookmarkEnd w:id="700"/>
          </w:p>
        </w:tc>
        <w:tc>
          <w:tcPr>
            <w:tcW w:w="1276" w:type="dxa"/>
            <w:shd w:val="clear" w:color="auto" w:fill="008000"/>
            <w:vAlign w:val="center"/>
          </w:tcPr>
          <w:p w14:paraId="251B80AA" w14:textId="77777777" w:rsidR="00C37665" w:rsidRPr="00982076" w:rsidRDefault="00C37665" w:rsidP="00F7176A">
            <w:pPr>
              <w:pStyle w:val="Heading3Numbered"/>
              <w:numPr>
                <w:ilvl w:val="0"/>
                <w:numId w:val="0"/>
              </w:numPr>
              <w:rPr>
                <w:color w:val="FFFFFF" w:themeColor="background1"/>
                <w:sz w:val="20"/>
                <w:szCs w:val="20"/>
              </w:rPr>
            </w:pPr>
            <w:bookmarkStart w:id="701" w:name="_Toc515637637"/>
            <w:bookmarkStart w:id="702" w:name="_Toc515637836"/>
            <w:bookmarkStart w:id="703" w:name="_Toc516227838"/>
            <w:bookmarkStart w:id="704" w:name="_Toc519597686"/>
            <w:bookmarkStart w:id="705" w:name="_Toc519689877"/>
            <w:bookmarkStart w:id="706" w:name="_Toc519690045"/>
            <w:bookmarkStart w:id="707" w:name="_Toc520126180"/>
            <w:bookmarkStart w:id="708" w:name="_Toc521930825"/>
            <w:bookmarkStart w:id="709" w:name="_Toc523302488"/>
            <w:bookmarkStart w:id="710" w:name="_Toc523304884"/>
            <w:bookmarkStart w:id="711" w:name="_Toc524006164"/>
            <w:r w:rsidRPr="00982076">
              <w:rPr>
                <w:color w:val="FFFFFF" w:themeColor="background1"/>
                <w:sz w:val="20"/>
                <w:szCs w:val="20"/>
              </w:rPr>
              <w:t>Status</w:t>
            </w:r>
            <w:bookmarkEnd w:id="701"/>
            <w:bookmarkEnd w:id="702"/>
            <w:bookmarkEnd w:id="703"/>
            <w:bookmarkEnd w:id="704"/>
            <w:bookmarkEnd w:id="705"/>
            <w:bookmarkEnd w:id="706"/>
            <w:bookmarkEnd w:id="707"/>
            <w:bookmarkEnd w:id="708"/>
            <w:bookmarkEnd w:id="709"/>
            <w:bookmarkEnd w:id="710"/>
            <w:bookmarkEnd w:id="711"/>
          </w:p>
        </w:tc>
        <w:tc>
          <w:tcPr>
            <w:tcW w:w="2077" w:type="dxa"/>
            <w:shd w:val="clear" w:color="auto" w:fill="008000"/>
            <w:vAlign w:val="center"/>
          </w:tcPr>
          <w:p w14:paraId="2B23B122" w14:textId="77777777" w:rsidR="00C37665" w:rsidRPr="00982076" w:rsidRDefault="00C37665" w:rsidP="00F7176A">
            <w:pPr>
              <w:pStyle w:val="Heading3Numbered"/>
              <w:numPr>
                <w:ilvl w:val="0"/>
                <w:numId w:val="0"/>
              </w:numPr>
              <w:rPr>
                <w:color w:val="FFFFFF" w:themeColor="background1"/>
                <w:sz w:val="20"/>
                <w:szCs w:val="20"/>
              </w:rPr>
            </w:pPr>
            <w:bookmarkStart w:id="712" w:name="_Toc515637638"/>
            <w:bookmarkStart w:id="713" w:name="_Toc515637837"/>
            <w:bookmarkStart w:id="714" w:name="_Toc516227839"/>
            <w:bookmarkStart w:id="715" w:name="_Toc519597687"/>
            <w:bookmarkStart w:id="716" w:name="_Toc519689878"/>
            <w:bookmarkStart w:id="717" w:name="_Toc519690046"/>
            <w:bookmarkStart w:id="718" w:name="_Toc520126181"/>
            <w:bookmarkStart w:id="719" w:name="_Toc521930826"/>
            <w:bookmarkStart w:id="720" w:name="_Toc523302489"/>
            <w:bookmarkStart w:id="721" w:name="_Toc523304885"/>
            <w:bookmarkStart w:id="722" w:name="_Toc524006165"/>
            <w:r w:rsidRPr="00982076">
              <w:rPr>
                <w:color w:val="FFFFFF" w:themeColor="background1"/>
                <w:sz w:val="20"/>
                <w:szCs w:val="20"/>
              </w:rPr>
              <w:t>Reason for Application</w:t>
            </w:r>
            <w:bookmarkEnd w:id="712"/>
            <w:bookmarkEnd w:id="713"/>
            <w:bookmarkEnd w:id="714"/>
            <w:bookmarkEnd w:id="715"/>
            <w:bookmarkEnd w:id="716"/>
            <w:bookmarkEnd w:id="717"/>
            <w:bookmarkEnd w:id="718"/>
            <w:bookmarkEnd w:id="719"/>
            <w:bookmarkEnd w:id="720"/>
            <w:bookmarkEnd w:id="721"/>
            <w:bookmarkEnd w:id="722"/>
          </w:p>
        </w:tc>
        <w:tc>
          <w:tcPr>
            <w:tcW w:w="4018" w:type="dxa"/>
            <w:shd w:val="clear" w:color="auto" w:fill="008000"/>
            <w:vAlign w:val="center"/>
          </w:tcPr>
          <w:p w14:paraId="134F21BF" w14:textId="77777777" w:rsidR="00C37665" w:rsidRPr="00982076" w:rsidRDefault="00C37665" w:rsidP="00F7176A">
            <w:pPr>
              <w:pStyle w:val="Heading3Numbered"/>
              <w:numPr>
                <w:ilvl w:val="0"/>
                <w:numId w:val="0"/>
              </w:numPr>
              <w:rPr>
                <w:color w:val="FFFFFF" w:themeColor="background1"/>
                <w:sz w:val="20"/>
                <w:szCs w:val="20"/>
              </w:rPr>
            </w:pPr>
            <w:bookmarkStart w:id="723" w:name="_Toc515637639"/>
            <w:bookmarkStart w:id="724" w:name="_Toc515637838"/>
            <w:bookmarkStart w:id="725" w:name="_Toc516227840"/>
            <w:bookmarkStart w:id="726" w:name="_Toc519597688"/>
            <w:bookmarkStart w:id="727" w:name="_Toc519689879"/>
            <w:bookmarkStart w:id="728" w:name="_Toc519690047"/>
            <w:bookmarkStart w:id="729" w:name="_Toc520126182"/>
            <w:bookmarkStart w:id="730" w:name="_Toc521930827"/>
            <w:bookmarkStart w:id="731" w:name="_Toc523302490"/>
            <w:bookmarkStart w:id="732" w:name="_Toc523304886"/>
            <w:bookmarkStart w:id="733" w:name="_Toc524006166"/>
            <w:r w:rsidRPr="00982076">
              <w:rPr>
                <w:color w:val="FFFFFF" w:themeColor="background1"/>
                <w:sz w:val="20"/>
                <w:szCs w:val="20"/>
              </w:rPr>
              <w:t>Descriptor</w:t>
            </w:r>
            <w:bookmarkEnd w:id="723"/>
            <w:bookmarkEnd w:id="724"/>
            <w:bookmarkEnd w:id="725"/>
            <w:bookmarkEnd w:id="726"/>
            <w:bookmarkEnd w:id="727"/>
            <w:bookmarkEnd w:id="728"/>
            <w:bookmarkEnd w:id="729"/>
            <w:bookmarkEnd w:id="730"/>
            <w:bookmarkEnd w:id="731"/>
            <w:bookmarkEnd w:id="732"/>
            <w:bookmarkEnd w:id="733"/>
          </w:p>
        </w:tc>
      </w:tr>
      <w:tr w:rsidR="00C37665" w14:paraId="5F820754" w14:textId="77777777" w:rsidTr="00F7176A">
        <w:trPr>
          <w:trHeight w:val="761"/>
          <w:jc w:val="center"/>
        </w:trPr>
        <w:tc>
          <w:tcPr>
            <w:tcW w:w="2089" w:type="dxa"/>
            <w:vAlign w:val="center"/>
          </w:tcPr>
          <w:p w14:paraId="512AC851" w14:textId="77777777" w:rsidR="00C37665" w:rsidRPr="00982076" w:rsidRDefault="00C37665" w:rsidP="005F4C78">
            <w:pPr>
              <w:pStyle w:val="Heading3Numbered"/>
              <w:numPr>
                <w:ilvl w:val="0"/>
                <w:numId w:val="0"/>
              </w:numPr>
              <w:spacing w:before="0" w:after="0" w:line="240" w:lineRule="auto"/>
              <w:rPr>
                <w:b w:val="0"/>
                <w:sz w:val="20"/>
                <w:szCs w:val="20"/>
              </w:rPr>
            </w:pPr>
            <w:bookmarkStart w:id="734" w:name="_Toc515637640"/>
            <w:bookmarkStart w:id="735" w:name="_Toc515637839"/>
            <w:bookmarkStart w:id="736" w:name="_Toc516227841"/>
            <w:bookmarkStart w:id="737" w:name="_Toc519597689"/>
            <w:bookmarkStart w:id="738" w:name="_Toc519689880"/>
            <w:bookmarkStart w:id="739" w:name="_Toc519690048"/>
            <w:bookmarkStart w:id="740" w:name="_Toc520126183"/>
            <w:bookmarkStart w:id="741" w:name="_Toc521930828"/>
            <w:bookmarkStart w:id="742" w:name="_Toc523302491"/>
            <w:bookmarkStart w:id="743" w:name="_Toc523304887"/>
            <w:bookmarkStart w:id="744" w:name="_Toc524006167"/>
            <w:r w:rsidRPr="00982076">
              <w:rPr>
                <w:b w:val="0"/>
                <w:sz w:val="20"/>
                <w:szCs w:val="20"/>
                <w:lang w:val="en-AU"/>
              </w:rPr>
              <w:t>1098 / 1098.1</w:t>
            </w:r>
            <w:bookmarkEnd w:id="734"/>
            <w:bookmarkEnd w:id="735"/>
            <w:bookmarkEnd w:id="736"/>
            <w:bookmarkEnd w:id="737"/>
            <w:bookmarkEnd w:id="738"/>
            <w:bookmarkEnd w:id="739"/>
            <w:bookmarkEnd w:id="740"/>
            <w:bookmarkEnd w:id="741"/>
            <w:bookmarkEnd w:id="742"/>
            <w:bookmarkEnd w:id="743"/>
            <w:bookmarkEnd w:id="744"/>
          </w:p>
        </w:tc>
        <w:tc>
          <w:tcPr>
            <w:tcW w:w="1276" w:type="dxa"/>
            <w:vAlign w:val="center"/>
          </w:tcPr>
          <w:p w14:paraId="71539FDE"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745" w:name="_Toc515637641"/>
            <w:bookmarkStart w:id="746" w:name="_Toc515637840"/>
            <w:bookmarkStart w:id="747" w:name="_Toc516227842"/>
            <w:bookmarkStart w:id="748" w:name="_Toc519597690"/>
            <w:bookmarkStart w:id="749" w:name="_Toc519689881"/>
            <w:bookmarkStart w:id="750" w:name="_Toc519690049"/>
            <w:bookmarkStart w:id="751" w:name="_Toc520126184"/>
            <w:bookmarkStart w:id="752" w:name="_Toc521930829"/>
            <w:bookmarkStart w:id="753" w:name="_Toc523302492"/>
            <w:bookmarkStart w:id="754" w:name="_Toc523304888"/>
            <w:bookmarkStart w:id="755" w:name="_Toc524006168"/>
            <w:r w:rsidRPr="00982076">
              <w:rPr>
                <w:b w:val="0"/>
                <w:sz w:val="20"/>
                <w:szCs w:val="20"/>
                <w:lang w:val="en-AU"/>
              </w:rPr>
              <w:t>Closed</w:t>
            </w:r>
            <w:bookmarkEnd w:id="745"/>
            <w:bookmarkEnd w:id="746"/>
            <w:bookmarkEnd w:id="747"/>
            <w:bookmarkEnd w:id="748"/>
            <w:bookmarkEnd w:id="749"/>
            <w:bookmarkEnd w:id="750"/>
            <w:bookmarkEnd w:id="751"/>
            <w:bookmarkEnd w:id="752"/>
            <w:bookmarkEnd w:id="753"/>
            <w:bookmarkEnd w:id="754"/>
            <w:bookmarkEnd w:id="755"/>
          </w:p>
        </w:tc>
        <w:tc>
          <w:tcPr>
            <w:tcW w:w="2077" w:type="dxa"/>
            <w:vAlign w:val="center"/>
          </w:tcPr>
          <w:p w14:paraId="3028FCB0"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756" w:name="_Toc515637642"/>
            <w:bookmarkStart w:id="757" w:name="_Toc515637841"/>
            <w:bookmarkStart w:id="758" w:name="_Toc516227843"/>
            <w:bookmarkStart w:id="759" w:name="_Toc519597691"/>
            <w:bookmarkStart w:id="760" w:name="_Toc519689882"/>
            <w:bookmarkStart w:id="761" w:name="_Toc519690050"/>
            <w:bookmarkStart w:id="762" w:name="_Toc520126185"/>
            <w:bookmarkStart w:id="763" w:name="_Toc521930830"/>
            <w:bookmarkStart w:id="764" w:name="_Toc523302493"/>
            <w:bookmarkStart w:id="765" w:name="_Toc523304889"/>
            <w:bookmarkStart w:id="766" w:name="_Toc524006169"/>
            <w:r w:rsidRPr="00982076">
              <w:rPr>
                <w:b w:val="0"/>
                <w:sz w:val="20"/>
                <w:szCs w:val="20"/>
                <w:lang w:val="en-AU"/>
              </w:rPr>
              <w:t>None indicated</w:t>
            </w:r>
            <w:bookmarkEnd w:id="756"/>
            <w:bookmarkEnd w:id="757"/>
            <w:bookmarkEnd w:id="758"/>
            <w:bookmarkEnd w:id="759"/>
            <w:bookmarkEnd w:id="760"/>
            <w:bookmarkEnd w:id="761"/>
            <w:bookmarkEnd w:id="762"/>
            <w:bookmarkEnd w:id="763"/>
            <w:bookmarkEnd w:id="764"/>
            <w:bookmarkEnd w:id="765"/>
            <w:bookmarkEnd w:id="766"/>
          </w:p>
        </w:tc>
        <w:tc>
          <w:tcPr>
            <w:tcW w:w="4018" w:type="dxa"/>
            <w:vAlign w:val="center"/>
          </w:tcPr>
          <w:p w14:paraId="2F72BB23" w14:textId="77777777" w:rsidR="00C37665" w:rsidRPr="00982076" w:rsidRDefault="00C37665" w:rsidP="005F4C78">
            <w:pPr>
              <w:pStyle w:val="Heading3Numbered"/>
              <w:numPr>
                <w:ilvl w:val="0"/>
                <w:numId w:val="0"/>
              </w:numPr>
              <w:spacing w:before="0" w:after="0" w:line="240" w:lineRule="auto"/>
              <w:rPr>
                <w:b w:val="0"/>
                <w:sz w:val="20"/>
                <w:szCs w:val="20"/>
              </w:rPr>
            </w:pPr>
            <w:bookmarkStart w:id="767" w:name="_Toc515637643"/>
            <w:bookmarkStart w:id="768" w:name="_Toc515637842"/>
            <w:bookmarkStart w:id="769" w:name="_Toc516227844"/>
            <w:bookmarkStart w:id="770" w:name="_Toc519597692"/>
            <w:bookmarkStart w:id="771" w:name="_Toc519689883"/>
            <w:bookmarkStart w:id="772" w:name="_Toc519690051"/>
            <w:bookmarkStart w:id="773" w:name="_Toc520126186"/>
            <w:bookmarkStart w:id="774" w:name="_Toc521930831"/>
            <w:bookmarkStart w:id="775" w:name="_Toc523302494"/>
            <w:bookmarkStart w:id="776" w:name="_Toc523304890"/>
            <w:bookmarkStart w:id="777" w:name="_Toc524006170"/>
            <w:r w:rsidRPr="00982076">
              <w:rPr>
                <w:b w:val="0"/>
                <w:sz w:val="20"/>
                <w:szCs w:val="20"/>
                <w:lang w:val="en-AU"/>
              </w:rPr>
              <w:t xml:space="preserve">Breast </w:t>
            </w:r>
            <w:r>
              <w:rPr>
                <w:b w:val="0"/>
                <w:sz w:val="20"/>
                <w:szCs w:val="20"/>
                <w:lang w:val="en-AU"/>
              </w:rPr>
              <w:t>MRI</w:t>
            </w:r>
            <w:r w:rsidRPr="00982076">
              <w:rPr>
                <w:b w:val="0"/>
                <w:sz w:val="20"/>
                <w:szCs w:val="20"/>
                <w:lang w:val="en-AU"/>
              </w:rPr>
              <w:t xml:space="preserve"> / Review of Interim Funded Service: Breast MRI</w:t>
            </w:r>
            <w:bookmarkEnd w:id="767"/>
            <w:bookmarkEnd w:id="768"/>
            <w:bookmarkEnd w:id="769"/>
            <w:bookmarkEnd w:id="770"/>
            <w:bookmarkEnd w:id="771"/>
            <w:bookmarkEnd w:id="772"/>
            <w:bookmarkEnd w:id="773"/>
            <w:bookmarkEnd w:id="774"/>
            <w:bookmarkEnd w:id="775"/>
            <w:bookmarkEnd w:id="776"/>
            <w:bookmarkEnd w:id="777"/>
          </w:p>
        </w:tc>
      </w:tr>
      <w:tr w:rsidR="00C37665" w14:paraId="1D9D529F" w14:textId="77777777" w:rsidTr="00F7176A">
        <w:trPr>
          <w:trHeight w:val="433"/>
          <w:jc w:val="center"/>
        </w:trPr>
        <w:tc>
          <w:tcPr>
            <w:tcW w:w="2089" w:type="dxa"/>
            <w:vAlign w:val="center"/>
          </w:tcPr>
          <w:p w14:paraId="1A6004A6" w14:textId="77777777" w:rsidR="00C37665" w:rsidRPr="00982076" w:rsidRDefault="00C37665" w:rsidP="005F4C78">
            <w:pPr>
              <w:pStyle w:val="Heading3Numbered"/>
              <w:numPr>
                <w:ilvl w:val="0"/>
                <w:numId w:val="0"/>
              </w:numPr>
              <w:spacing w:before="0" w:after="0" w:line="240" w:lineRule="auto"/>
              <w:rPr>
                <w:b w:val="0"/>
                <w:sz w:val="20"/>
                <w:szCs w:val="20"/>
              </w:rPr>
            </w:pPr>
            <w:bookmarkStart w:id="778" w:name="_Toc515637644"/>
            <w:bookmarkStart w:id="779" w:name="_Toc515637843"/>
            <w:bookmarkStart w:id="780" w:name="_Toc516227845"/>
            <w:bookmarkStart w:id="781" w:name="_Toc519597693"/>
            <w:bookmarkStart w:id="782" w:name="_Toc519689884"/>
            <w:bookmarkStart w:id="783" w:name="_Toc519690052"/>
            <w:bookmarkStart w:id="784" w:name="_Toc520126187"/>
            <w:bookmarkStart w:id="785" w:name="_Toc521930832"/>
            <w:bookmarkStart w:id="786" w:name="_Toc523302495"/>
            <w:bookmarkStart w:id="787" w:name="_Toc523304891"/>
            <w:bookmarkStart w:id="788" w:name="_Toc524006171"/>
            <w:r w:rsidRPr="00982076">
              <w:rPr>
                <w:b w:val="0"/>
                <w:sz w:val="20"/>
                <w:szCs w:val="20"/>
                <w:lang w:val="en-AU"/>
              </w:rPr>
              <w:t>1110</w:t>
            </w:r>
            <w:bookmarkEnd w:id="778"/>
            <w:bookmarkEnd w:id="779"/>
            <w:bookmarkEnd w:id="780"/>
            <w:bookmarkEnd w:id="781"/>
            <w:bookmarkEnd w:id="782"/>
            <w:bookmarkEnd w:id="783"/>
            <w:bookmarkEnd w:id="784"/>
            <w:bookmarkEnd w:id="785"/>
            <w:bookmarkEnd w:id="786"/>
            <w:bookmarkEnd w:id="787"/>
            <w:bookmarkEnd w:id="788"/>
          </w:p>
        </w:tc>
        <w:tc>
          <w:tcPr>
            <w:tcW w:w="1276" w:type="dxa"/>
            <w:vAlign w:val="center"/>
          </w:tcPr>
          <w:p w14:paraId="709F13B1" w14:textId="77777777" w:rsidR="00C37665" w:rsidRPr="00982076" w:rsidRDefault="00C37665" w:rsidP="005F4C78">
            <w:pPr>
              <w:pStyle w:val="Heading3Numbered"/>
              <w:numPr>
                <w:ilvl w:val="0"/>
                <w:numId w:val="0"/>
              </w:numPr>
              <w:spacing w:before="0" w:after="0" w:line="240" w:lineRule="auto"/>
              <w:rPr>
                <w:b w:val="0"/>
                <w:sz w:val="20"/>
                <w:szCs w:val="20"/>
              </w:rPr>
            </w:pPr>
            <w:bookmarkStart w:id="789" w:name="_Toc515637645"/>
            <w:bookmarkStart w:id="790" w:name="_Toc515637844"/>
            <w:bookmarkStart w:id="791" w:name="_Toc516227846"/>
            <w:bookmarkStart w:id="792" w:name="_Toc519597694"/>
            <w:bookmarkStart w:id="793" w:name="_Toc519689885"/>
            <w:bookmarkStart w:id="794" w:name="_Toc519690053"/>
            <w:bookmarkStart w:id="795" w:name="_Toc520126188"/>
            <w:bookmarkStart w:id="796" w:name="_Toc521930833"/>
            <w:bookmarkStart w:id="797" w:name="_Toc523302496"/>
            <w:bookmarkStart w:id="798" w:name="_Toc523304892"/>
            <w:bookmarkStart w:id="799" w:name="_Toc524006172"/>
            <w:r w:rsidRPr="00982076">
              <w:rPr>
                <w:b w:val="0"/>
                <w:sz w:val="20"/>
                <w:szCs w:val="20"/>
              </w:rPr>
              <w:t>Closed</w:t>
            </w:r>
            <w:bookmarkEnd w:id="789"/>
            <w:bookmarkEnd w:id="790"/>
            <w:bookmarkEnd w:id="791"/>
            <w:bookmarkEnd w:id="792"/>
            <w:bookmarkEnd w:id="793"/>
            <w:bookmarkEnd w:id="794"/>
            <w:bookmarkEnd w:id="795"/>
            <w:bookmarkEnd w:id="796"/>
            <w:bookmarkEnd w:id="797"/>
            <w:bookmarkEnd w:id="798"/>
            <w:bookmarkEnd w:id="799"/>
          </w:p>
        </w:tc>
        <w:tc>
          <w:tcPr>
            <w:tcW w:w="2077" w:type="dxa"/>
            <w:vAlign w:val="center"/>
          </w:tcPr>
          <w:p w14:paraId="21C360C4"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800" w:name="_Toc515637646"/>
            <w:bookmarkStart w:id="801" w:name="_Toc515637845"/>
            <w:bookmarkStart w:id="802" w:name="_Toc516227847"/>
            <w:bookmarkStart w:id="803" w:name="_Toc519597695"/>
            <w:bookmarkStart w:id="804" w:name="_Toc519689886"/>
            <w:bookmarkStart w:id="805" w:name="_Toc519690054"/>
            <w:bookmarkStart w:id="806" w:name="_Toc520126189"/>
            <w:bookmarkStart w:id="807" w:name="_Toc521930834"/>
            <w:bookmarkStart w:id="808" w:name="_Toc523302497"/>
            <w:bookmarkStart w:id="809" w:name="_Toc523304893"/>
            <w:bookmarkStart w:id="810" w:name="_Toc524006173"/>
            <w:r w:rsidRPr="00982076">
              <w:rPr>
                <w:b w:val="0"/>
                <w:sz w:val="20"/>
                <w:szCs w:val="20"/>
                <w:lang w:val="en-AU"/>
              </w:rPr>
              <w:t>None indicated</w:t>
            </w:r>
            <w:bookmarkEnd w:id="800"/>
            <w:bookmarkEnd w:id="801"/>
            <w:bookmarkEnd w:id="802"/>
            <w:bookmarkEnd w:id="803"/>
            <w:bookmarkEnd w:id="804"/>
            <w:bookmarkEnd w:id="805"/>
            <w:bookmarkEnd w:id="806"/>
            <w:bookmarkEnd w:id="807"/>
            <w:bookmarkEnd w:id="808"/>
            <w:bookmarkEnd w:id="809"/>
            <w:bookmarkEnd w:id="810"/>
          </w:p>
        </w:tc>
        <w:tc>
          <w:tcPr>
            <w:tcW w:w="4018" w:type="dxa"/>
            <w:vAlign w:val="center"/>
          </w:tcPr>
          <w:p w14:paraId="5F641598" w14:textId="77777777" w:rsidR="00C37665" w:rsidRPr="00982076" w:rsidRDefault="00C37665" w:rsidP="005F4C78">
            <w:pPr>
              <w:pStyle w:val="Heading3Numbered"/>
              <w:numPr>
                <w:ilvl w:val="0"/>
                <w:numId w:val="0"/>
              </w:numPr>
              <w:spacing w:before="0" w:after="0" w:line="240" w:lineRule="auto"/>
              <w:rPr>
                <w:b w:val="0"/>
                <w:sz w:val="20"/>
                <w:szCs w:val="20"/>
              </w:rPr>
            </w:pPr>
            <w:bookmarkStart w:id="811" w:name="_Toc515637647"/>
            <w:bookmarkStart w:id="812" w:name="_Toc515637846"/>
            <w:bookmarkStart w:id="813" w:name="_Toc516227848"/>
            <w:bookmarkStart w:id="814" w:name="_Toc519597696"/>
            <w:bookmarkStart w:id="815" w:name="_Toc519689887"/>
            <w:bookmarkStart w:id="816" w:name="_Toc519690055"/>
            <w:bookmarkStart w:id="817" w:name="_Toc520126190"/>
            <w:bookmarkStart w:id="818" w:name="_Toc521930835"/>
            <w:bookmarkStart w:id="819" w:name="_Toc523302498"/>
            <w:bookmarkStart w:id="820" w:name="_Toc523304894"/>
            <w:bookmarkStart w:id="821" w:name="_Toc524006174"/>
            <w:r w:rsidRPr="00982076">
              <w:rPr>
                <w:b w:val="0"/>
                <w:sz w:val="20"/>
                <w:szCs w:val="20"/>
                <w:lang w:val="en-AU"/>
              </w:rPr>
              <w:t>MRI for staging of rectal carcinoma</w:t>
            </w:r>
            <w:bookmarkEnd w:id="811"/>
            <w:bookmarkEnd w:id="812"/>
            <w:bookmarkEnd w:id="813"/>
            <w:bookmarkEnd w:id="814"/>
            <w:bookmarkEnd w:id="815"/>
            <w:bookmarkEnd w:id="816"/>
            <w:bookmarkEnd w:id="817"/>
            <w:bookmarkEnd w:id="818"/>
            <w:bookmarkEnd w:id="819"/>
            <w:bookmarkEnd w:id="820"/>
            <w:bookmarkEnd w:id="821"/>
          </w:p>
        </w:tc>
      </w:tr>
      <w:tr w:rsidR="00C37665" w14:paraId="79F1C315" w14:textId="77777777" w:rsidTr="00F7176A">
        <w:trPr>
          <w:trHeight w:val="724"/>
          <w:jc w:val="center"/>
        </w:trPr>
        <w:tc>
          <w:tcPr>
            <w:tcW w:w="2089" w:type="dxa"/>
            <w:vAlign w:val="center"/>
          </w:tcPr>
          <w:p w14:paraId="37774E8A" w14:textId="77777777" w:rsidR="00C37665" w:rsidRPr="00982076" w:rsidRDefault="00C37665" w:rsidP="005F4C78">
            <w:pPr>
              <w:pStyle w:val="Heading3Numbered"/>
              <w:numPr>
                <w:ilvl w:val="0"/>
                <w:numId w:val="0"/>
              </w:numPr>
              <w:spacing w:before="0" w:after="0" w:line="240" w:lineRule="auto"/>
              <w:rPr>
                <w:b w:val="0"/>
                <w:sz w:val="20"/>
                <w:szCs w:val="20"/>
              </w:rPr>
            </w:pPr>
            <w:bookmarkStart w:id="822" w:name="_Toc515637648"/>
            <w:bookmarkStart w:id="823" w:name="_Toc515637847"/>
            <w:bookmarkStart w:id="824" w:name="_Toc516227849"/>
            <w:bookmarkStart w:id="825" w:name="_Toc519597697"/>
            <w:bookmarkStart w:id="826" w:name="_Toc519689888"/>
            <w:bookmarkStart w:id="827" w:name="_Toc519690056"/>
            <w:bookmarkStart w:id="828" w:name="_Toc520126191"/>
            <w:bookmarkStart w:id="829" w:name="_Toc521930836"/>
            <w:bookmarkStart w:id="830" w:name="_Toc523302499"/>
            <w:bookmarkStart w:id="831" w:name="_Toc523304895"/>
            <w:bookmarkStart w:id="832" w:name="_Toc524006175"/>
            <w:r w:rsidRPr="00982076">
              <w:rPr>
                <w:b w:val="0"/>
                <w:sz w:val="20"/>
                <w:szCs w:val="20"/>
                <w:lang w:val="en-AU"/>
              </w:rPr>
              <w:t>1131</w:t>
            </w:r>
            <w:bookmarkEnd w:id="822"/>
            <w:bookmarkEnd w:id="823"/>
            <w:bookmarkEnd w:id="824"/>
            <w:bookmarkEnd w:id="825"/>
            <w:bookmarkEnd w:id="826"/>
            <w:bookmarkEnd w:id="827"/>
            <w:bookmarkEnd w:id="828"/>
            <w:bookmarkEnd w:id="829"/>
            <w:bookmarkEnd w:id="830"/>
            <w:bookmarkEnd w:id="831"/>
            <w:bookmarkEnd w:id="832"/>
          </w:p>
        </w:tc>
        <w:tc>
          <w:tcPr>
            <w:tcW w:w="1276" w:type="dxa"/>
            <w:vAlign w:val="center"/>
          </w:tcPr>
          <w:p w14:paraId="770CE77C" w14:textId="77777777" w:rsidR="00C37665" w:rsidRPr="00982076" w:rsidRDefault="00C37665" w:rsidP="005F4C78">
            <w:pPr>
              <w:pStyle w:val="Heading3Numbered"/>
              <w:numPr>
                <w:ilvl w:val="0"/>
                <w:numId w:val="0"/>
              </w:numPr>
              <w:spacing w:before="0" w:after="0" w:line="240" w:lineRule="auto"/>
              <w:rPr>
                <w:b w:val="0"/>
                <w:sz w:val="20"/>
                <w:szCs w:val="20"/>
              </w:rPr>
            </w:pPr>
            <w:bookmarkStart w:id="833" w:name="_Toc515637649"/>
            <w:bookmarkStart w:id="834" w:name="_Toc515637848"/>
            <w:bookmarkStart w:id="835" w:name="_Toc516227850"/>
            <w:bookmarkStart w:id="836" w:name="_Toc519597698"/>
            <w:bookmarkStart w:id="837" w:name="_Toc519689889"/>
            <w:bookmarkStart w:id="838" w:name="_Toc519690057"/>
            <w:bookmarkStart w:id="839" w:name="_Toc520126192"/>
            <w:bookmarkStart w:id="840" w:name="_Toc521930837"/>
            <w:bookmarkStart w:id="841" w:name="_Toc523302500"/>
            <w:bookmarkStart w:id="842" w:name="_Toc523304896"/>
            <w:bookmarkStart w:id="843" w:name="_Toc524006176"/>
            <w:r w:rsidRPr="00982076">
              <w:rPr>
                <w:b w:val="0"/>
                <w:sz w:val="20"/>
                <w:szCs w:val="20"/>
              </w:rPr>
              <w:t>Closed</w:t>
            </w:r>
            <w:bookmarkEnd w:id="833"/>
            <w:bookmarkEnd w:id="834"/>
            <w:bookmarkEnd w:id="835"/>
            <w:bookmarkEnd w:id="836"/>
            <w:bookmarkEnd w:id="837"/>
            <w:bookmarkEnd w:id="838"/>
            <w:bookmarkEnd w:id="839"/>
            <w:bookmarkEnd w:id="840"/>
            <w:bookmarkEnd w:id="841"/>
            <w:bookmarkEnd w:id="842"/>
            <w:bookmarkEnd w:id="843"/>
          </w:p>
        </w:tc>
        <w:tc>
          <w:tcPr>
            <w:tcW w:w="2077" w:type="dxa"/>
            <w:vAlign w:val="center"/>
          </w:tcPr>
          <w:p w14:paraId="45197AB4"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844" w:name="_Toc515637650"/>
            <w:bookmarkStart w:id="845" w:name="_Toc515637849"/>
            <w:bookmarkStart w:id="846" w:name="_Toc516227851"/>
            <w:bookmarkStart w:id="847" w:name="_Toc519597699"/>
            <w:bookmarkStart w:id="848" w:name="_Toc519689890"/>
            <w:bookmarkStart w:id="849" w:name="_Toc519690058"/>
            <w:bookmarkStart w:id="850" w:name="_Toc520126193"/>
            <w:bookmarkStart w:id="851" w:name="_Toc521930838"/>
            <w:bookmarkStart w:id="852" w:name="_Toc523302501"/>
            <w:bookmarkStart w:id="853" w:name="_Toc523304897"/>
            <w:bookmarkStart w:id="854" w:name="_Toc524006177"/>
            <w:r w:rsidRPr="00982076">
              <w:rPr>
                <w:b w:val="0"/>
                <w:sz w:val="20"/>
                <w:szCs w:val="20"/>
                <w:lang w:val="en-AU"/>
              </w:rPr>
              <w:t>None indicated</w:t>
            </w:r>
            <w:bookmarkEnd w:id="844"/>
            <w:bookmarkEnd w:id="845"/>
            <w:bookmarkEnd w:id="846"/>
            <w:bookmarkEnd w:id="847"/>
            <w:bookmarkEnd w:id="848"/>
            <w:bookmarkEnd w:id="849"/>
            <w:bookmarkEnd w:id="850"/>
            <w:bookmarkEnd w:id="851"/>
            <w:bookmarkEnd w:id="852"/>
            <w:bookmarkEnd w:id="853"/>
            <w:bookmarkEnd w:id="854"/>
          </w:p>
        </w:tc>
        <w:tc>
          <w:tcPr>
            <w:tcW w:w="4018" w:type="dxa"/>
            <w:vAlign w:val="center"/>
          </w:tcPr>
          <w:p w14:paraId="7D853290" w14:textId="77777777" w:rsidR="00C37665" w:rsidRPr="00982076" w:rsidRDefault="00C37665" w:rsidP="005F4C78">
            <w:pPr>
              <w:pStyle w:val="Heading3Numbered"/>
              <w:numPr>
                <w:ilvl w:val="0"/>
                <w:numId w:val="0"/>
              </w:numPr>
              <w:spacing w:before="0" w:after="0" w:line="240" w:lineRule="auto"/>
              <w:rPr>
                <w:b w:val="0"/>
                <w:sz w:val="20"/>
                <w:szCs w:val="20"/>
              </w:rPr>
            </w:pPr>
            <w:bookmarkStart w:id="855" w:name="_Toc515637651"/>
            <w:bookmarkStart w:id="856" w:name="_Toc515637850"/>
            <w:bookmarkStart w:id="857" w:name="_Toc516227852"/>
            <w:bookmarkStart w:id="858" w:name="_Toc519597700"/>
            <w:bookmarkStart w:id="859" w:name="_Toc519689891"/>
            <w:bookmarkStart w:id="860" w:name="_Toc519690059"/>
            <w:bookmarkStart w:id="861" w:name="_Toc520126194"/>
            <w:bookmarkStart w:id="862" w:name="_Toc521930839"/>
            <w:bookmarkStart w:id="863" w:name="_Toc523302502"/>
            <w:bookmarkStart w:id="864" w:name="_Toc523304898"/>
            <w:bookmarkStart w:id="865" w:name="_Toc524006178"/>
            <w:r w:rsidRPr="00982076">
              <w:rPr>
                <w:b w:val="0"/>
                <w:sz w:val="20"/>
                <w:szCs w:val="20"/>
                <w:lang w:val="en-AU"/>
              </w:rPr>
              <w:t>Assessment of Liver Iron by R2-MRI data analysis</w:t>
            </w:r>
            <w:bookmarkEnd w:id="855"/>
            <w:bookmarkEnd w:id="856"/>
            <w:bookmarkEnd w:id="857"/>
            <w:bookmarkEnd w:id="858"/>
            <w:bookmarkEnd w:id="859"/>
            <w:bookmarkEnd w:id="860"/>
            <w:bookmarkEnd w:id="861"/>
            <w:bookmarkEnd w:id="862"/>
            <w:bookmarkEnd w:id="863"/>
            <w:bookmarkEnd w:id="864"/>
            <w:bookmarkEnd w:id="865"/>
          </w:p>
        </w:tc>
      </w:tr>
      <w:tr w:rsidR="00C37665" w14:paraId="0F7486B5" w14:textId="77777777" w:rsidTr="00F7176A">
        <w:trPr>
          <w:jc w:val="center"/>
        </w:trPr>
        <w:tc>
          <w:tcPr>
            <w:tcW w:w="2089" w:type="dxa"/>
            <w:vAlign w:val="center"/>
          </w:tcPr>
          <w:p w14:paraId="4AD5F7BC" w14:textId="77777777" w:rsidR="00C37665" w:rsidRPr="00982076" w:rsidRDefault="00C37665" w:rsidP="005F4C78">
            <w:pPr>
              <w:pStyle w:val="Heading3Numbered"/>
              <w:numPr>
                <w:ilvl w:val="0"/>
                <w:numId w:val="0"/>
              </w:numPr>
              <w:spacing w:before="0" w:after="0" w:line="240" w:lineRule="auto"/>
              <w:rPr>
                <w:b w:val="0"/>
                <w:sz w:val="20"/>
                <w:szCs w:val="20"/>
              </w:rPr>
            </w:pPr>
            <w:bookmarkStart w:id="866" w:name="_Toc515637652"/>
            <w:bookmarkStart w:id="867" w:name="_Toc515637851"/>
            <w:bookmarkStart w:id="868" w:name="_Toc516227853"/>
            <w:bookmarkStart w:id="869" w:name="_Toc519597701"/>
            <w:bookmarkStart w:id="870" w:name="_Toc519689892"/>
            <w:bookmarkStart w:id="871" w:name="_Toc519690060"/>
            <w:bookmarkStart w:id="872" w:name="_Toc520126195"/>
            <w:bookmarkStart w:id="873" w:name="_Toc521930840"/>
            <w:bookmarkStart w:id="874" w:name="_Toc523302503"/>
            <w:bookmarkStart w:id="875" w:name="_Toc523304899"/>
            <w:bookmarkStart w:id="876" w:name="_Toc524006179"/>
            <w:r w:rsidRPr="00982076">
              <w:rPr>
                <w:b w:val="0"/>
                <w:sz w:val="20"/>
                <w:szCs w:val="20"/>
                <w:lang w:val="en-AU"/>
              </w:rPr>
              <w:t>1190</w:t>
            </w:r>
            <w:bookmarkEnd w:id="866"/>
            <w:bookmarkEnd w:id="867"/>
            <w:bookmarkEnd w:id="868"/>
            <w:bookmarkEnd w:id="869"/>
            <w:bookmarkEnd w:id="870"/>
            <w:bookmarkEnd w:id="871"/>
            <w:bookmarkEnd w:id="872"/>
            <w:bookmarkEnd w:id="873"/>
            <w:bookmarkEnd w:id="874"/>
            <w:bookmarkEnd w:id="875"/>
            <w:bookmarkEnd w:id="876"/>
          </w:p>
        </w:tc>
        <w:tc>
          <w:tcPr>
            <w:tcW w:w="1276" w:type="dxa"/>
            <w:vAlign w:val="center"/>
          </w:tcPr>
          <w:p w14:paraId="0D8DD1EC" w14:textId="77777777" w:rsidR="00C37665" w:rsidRPr="00982076" w:rsidRDefault="00C37665" w:rsidP="005F4C78">
            <w:pPr>
              <w:pStyle w:val="Heading3Numbered"/>
              <w:numPr>
                <w:ilvl w:val="0"/>
                <w:numId w:val="0"/>
              </w:numPr>
              <w:spacing w:before="0" w:after="0" w:line="240" w:lineRule="auto"/>
              <w:rPr>
                <w:b w:val="0"/>
                <w:sz w:val="20"/>
                <w:szCs w:val="20"/>
              </w:rPr>
            </w:pPr>
            <w:bookmarkStart w:id="877" w:name="_Toc515637653"/>
            <w:bookmarkStart w:id="878" w:name="_Toc515637852"/>
            <w:bookmarkStart w:id="879" w:name="_Toc516227854"/>
            <w:bookmarkStart w:id="880" w:name="_Toc519597702"/>
            <w:bookmarkStart w:id="881" w:name="_Toc519689893"/>
            <w:bookmarkStart w:id="882" w:name="_Toc519690061"/>
            <w:bookmarkStart w:id="883" w:name="_Toc520126196"/>
            <w:bookmarkStart w:id="884" w:name="_Toc521930841"/>
            <w:bookmarkStart w:id="885" w:name="_Toc523302504"/>
            <w:bookmarkStart w:id="886" w:name="_Toc523304900"/>
            <w:bookmarkStart w:id="887" w:name="_Toc524006180"/>
            <w:r w:rsidRPr="00982076">
              <w:rPr>
                <w:b w:val="0"/>
                <w:sz w:val="20"/>
                <w:szCs w:val="20"/>
              </w:rPr>
              <w:t>Closed</w:t>
            </w:r>
            <w:bookmarkEnd w:id="877"/>
            <w:bookmarkEnd w:id="878"/>
            <w:bookmarkEnd w:id="879"/>
            <w:bookmarkEnd w:id="880"/>
            <w:bookmarkEnd w:id="881"/>
            <w:bookmarkEnd w:id="882"/>
            <w:bookmarkEnd w:id="883"/>
            <w:bookmarkEnd w:id="884"/>
            <w:bookmarkEnd w:id="885"/>
            <w:bookmarkEnd w:id="886"/>
            <w:bookmarkEnd w:id="887"/>
          </w:p>
        </w:tc>
        <w:tc>
          <w:tcPr>
            <w:tcW w:w="2077" w:type="dxa"/>
            <w:vAlign w:val="center"/>
          </w:tcPr>
          <w:p w14:paraId="14BB106C"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888" w:name="_Toc515637654"/>
            <w:bookmarkStart w:id="889" w:name="_Toc515637853"/>
            <w:bookmarkStart w:id="890" w:name="_Toc516227855"/>
            <w:bookmarkStart w:id="891" w:name="_Toc519597703"/>
            <w:bookmarkStart w:id="892" w:name="_Toc519689894"/>
            <w:bookmarkStart w:id="893" w:name="_Toc519690062"/>
            <w:bookmarkStart w:id="894" w:name="_Toc520126197"/>
            <w:bookmarkStart w:id="895" w:name="_Toc521930842"/>
            <w:bookmarkStart w:id="896" w:name="_Toc523302505"/>
            <w:bookmarkStart w:id="897" w:name="_Toc523304901"/>
            <w:bookmarkStart w:id="898" w:name="_Toc524006181"/>
            <w:r w:rsidRPr="00982076">
              <w:rPr>
                <w:b w:val="0"/>
                <w:sz w:val="20"/>
                <w:szCs w:val="20"/>
                <w:lang w:val="en-AU"/>
              </w:rPr>
              <w:t>None indicated</w:t>
            </w:r>
            <w:bookmarkEnd w:id="888"/>
            <w:bookmarkEnd w:id="889"/>
            <w:bookmarkEnd w:id="890"/>
            <w:bookmarkEnd w:id="891"/>
            <w:bookmarkEnd w:id="892"/>
            <w:bookmarkEnd w:id="893"/>
            <w:bookmarkEnd w:id="894"/>
            <w:bookmarkEnd w:id="895"/>
            <w:bookmarkEnd w:id="896"/>
            <w:bookmarkEnd w:id="897"/>
            <w:bookmarkEnd w:id="898"/>
          </w:p>
        </w:tc>
        <w:tc>
          <w:tcPr>
            <w:tcW w:w="4018" w:type="dxa"/>
            <w:vAlign w:val="center"/>
          </w:tcPr>
          <w:p w14:paraId="6771AFDC" w14:textId="77777777" w:rsidR="00C37665" w:rsidRPr="00982076" w:rsidRDefault="00C37665" w:rsidP="005F4C78">
            <w:pPr>
              <w:pStyle w:val="Heading3Numbered"/>
              <w:numPr>
                <w:ilvl w:val="0"/>
                <w:numId w:val="0"/>
              </w:numPr>
              <w:spacing w:before="0" w:after="0" w:line="240" w:lineRule="auto"/>
              <w:rPr>
                <w:b w:val="0"/>
                <w:sz w:val="20"/>
                <w:szCs w:val="20"/>
              </w:rPr>
            </w:pPr>
            <w:bookmarkStart w:id="899" w:name="_Toc515637655"/>
            <w:bookmarkStart w:id="900" w:name="_Toc515637854"/>
            <w:bookmarkStart w:id="901" w:name="_Toc516227856"/>
            <w:bookmarkStart w:id="902" w:name="_Toc519597704"/>
            <w:bookmarkStart w:id="903" w:name="_Toc519689895"/>
            <w:bookmarkStart w:id="904" w:name="_Toc519690063"/>
            <w:bookmarkStart w:id="905" w:name="_Toc520126198"/>
            <w:bookmarkStart w:id="906" w:name="_Toc521930843"/>
            <w:bookmarkStart w:id="907" w:name="_Toc523302506"/>
            <w:bookmarkStart w:id="908" w:name="_Toc523304902"/>
            <w:bookmarkStart w:id="909" w:name="_Toc524006182"/>
            <w:r w:rsidRPr="00982076">
              <w:rPr>
                <w:b w:val="0"/>
                <w:sz w:val="20"/>
                <w:szCs w:val="20"/>
                <w:lang w:val="en-AU"/>
              </w:rPr>
              <w:t>MRI for small bowel and pelvis in Crohn disease</w:t>
            </w:r>
            <w:bookmarkEnd w:id="899"/>
            <w:bookmarkEnd w:id="900"/>
            <w:bookmarkEnd w:id="901"/>
            <w:bookmarkEnd w:id="902"/>
            <w:bookmarkEnd w:id="903"/>
            <w:bookmarkEnd w:id="904"/>
            <w:bookmarkEnd w:id="905"/>
            <w:bookmarkEnd w:id="906"/>
            <w:bookmarkEnd w:id="907"/>
            <w:bookmarkEnd w:id="908"/>
            <w:bookmarkEnd w:id="909"/>
          </w:p>
        </w:tc>
      </w:tr>
      <w:tr w:rsidR="00C37665" w14:paraId="429AD626" w14:textId="77777777" w:rsidTr="00F7176A">
        <w:trPr>
          <w:jc w:val="center"/>
        </w:trPr>
        <w:tc>
          <w:tcPr>
            <w:tcW w:w="2089" w:type="dxa"/>
            <w:vAlign w:val="center"/>
          </w:tcPr>
          <w:p w14:paraId="046083EE" w14:textId="77777777" w:rsidR="00C37665" w:rsidRPr="00982076" w:rsidRDefault="00C37665" w:rsidP="005F4C78">
            <w:pPr>
              <w:pStyle w:val="Heading3Numbered"/>
              <w:numPr>
                <w:ilvl w:val="0"/>
                <w:numId w:val="0"/>
              </w:numPr>
              <w:spacing w:before="0" w:after="0" w:line="240" w:lineRule="auto"/>
              <w:rPr>
                <w:b w:val="0"/>
                <w:sz w:val="20"/>
                <w:szCs w:val="20"/>
              </w:rPr>
            </w:pPr>
            <w:bookmarkStart w:id="910" w:name="_Toc515637656"/>
            <w:bookmarkStart w:id="911" w:name="_Toc515637855"/>
            <w:bookmarkStart w:id="912" w:name="_Toc516227857"/>
            <w:bookmarkStart w:id="913" w:name="_Toc519597705"/>
            <w:bookmarkStart w:id="914" w:name="_Toc519689896"/>
            <w:bookmarkStart w:id="915" w:name="_Toc519690064"/>
            <w:bookmarkStart w:id="916" w:name="_Toc520126199"/>
            <w:bookmarkStart w:id="917" w:name="_Toc521930844"/>
            <w:bookmarkStart w:id="918" w:name="_Toc523302507"/>
            <w:bookmarkStart w:id="919" w:name="_Toc523304903"/>
            <w:bookmarkStart w:id="920" w:name="_Toc524006183"/>
            <w:r w:rsidRPr="00982076">
              <w:rPr>
                <w:b w:val="0"/>
                <w:sz w:val="20"/>
                <w:szCs w:val="20"/>
                <w:lang w:val="en-AU"/>
              </w:rPr>
              <w:t>1237</w:t>
            </w:r>
            <w:bookmarkEnd w:id="910"/>
            <w:bookmarkEnd w:id="911"/>
            <w:bookmarkEnd w:id="912"/>
            <w:bookmarkEnd w:id="913"/>
            <w:bookmarkEnd w:id="914"/>
            <w:bookmarkEnd w:id="915"/>
            <w:bookmarkEnd w:id="916"/>
            <w:bookmarkEnd w:id="917"/>
            <w:bookmarkEnd w:id="918"/>
            <w:bookmarkEnd w:id="919"/>
            <w:bookmarkEnd w:id="920"/>
          </w:p>
        </w:tc>
        <w:tc>
          <w:tcPr>
            <w:tcW w:w="1276" w:type="dxa"/>
            <w:vAlign w:val="center"/>
          </w:tcPr>
          <w:p w14:paraId="05B20174" w14:textId="77777777" w:rsidR="00C37665" w:rsidRPr="00982076" w:rsidRDefault="00C37665" w:rsidP="005F4C78">
            <w:pPr>
              <w:pStyle w:val="Heading3Numbered"/>
              <w:numPr>
                <w:ilvl w:val="0"/>
                <w:numId w:val="0"/>
              </w:numPr>
              <w:spacing w:before="0" w:after="0" w:line="240" w:lineRule="auto"/>
              <w:rPr>
                <w:b w:val="0"/>
                <w:sz w:val="20"/>
                <w:szCs w:val="20"/>
              </w:rPr>
            </w:pPr>
            <w:bookmarkStart w:id="921" w:name="_Toc515637657"/>
            <w:bookmarkStart w:id="922" w:name="_Toc515637856"/>
            <w:bookmarkStart w:id="923" w:name="_Toc516227858"/>
            <w:bookmarkStart w:id="924" w:name="_Toc519597706"/>
            <w:bookmarkStart w:id="925" w:name="_Toc519689897"/>
            <w:bookmarkStart w:id="926" w:name="_Toc519690065"/>
            <w:bookmarkStart w:id="927" w:name="_Toc520126200"/>
            <w:bookmarkStart w:id="928" w:name="_Toc521930845"/>
            <w:bookmarkStart w:id="929" w:name="_Toc523302508"/>
            <w:bookmarkStart w:id="930" w:name="_Toc523304904"/>
            <w:bookmarkStart w:id="931" w:name="_Toc524006184"/>
            <w:r w:rsidRPr="00982076">
              <w:rPr>
                <w:b w:val="0"/>
                <w:sz w:val="20"/>
                <w:szCs w:val="20"/>
              </w:rPr>
              <w:t>Open</w:t>
            </w:r>
            <w:bookmarkEnd w:id="921"/>
            <w:bookmarkEnd w:id="922"/>
            <w:bookmarkEnd w:id="923"/>
            <w:bookmarkEnd w:id="924"/>
            <w:bookmarkEnd w:id="925"/>
            <w:bookmarkEnd w:id="926"/>
            <w:bookmarkEnd w:id="927"/>
            <w:bookmarkEnd w:id="928"/>
            <w:bookmarkEnd w:id="929"/>
            <w:bookmarkEnd w:id="930"/>
            <w:bookmarkEnd w:id="931"/>
          </w:p>
        </w:tc>
        <w:tc>
          <w:tcPr>
            <w:tcW w:w="2077" w:type="dxa"/>
            <w:vAlign w:val="center"/>
          </w:tcPr>
          <w:p w14:paraId="18EE7744"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932" w:name="_Toc515637658"/>
            <w:bookmarkStart w:id="933" w:name="_Toc515637857"/>
            <w:bookmarkStart w:id="934" w:name="_Toc516227859"/>
            <w:bookmarkStart w:id="935" w:name="_Toc519597707"/>
            <w:bookmarkStart w:id="936" w:name="_Toc519689898"/>
            <w:bookmarkStart w:id="937" w:name="_Toc519690066"/>
            <w:bookmarkStart w:id="938" w:name="_Toc520126201"/>
            <w:bookmarkStart w:id="939" w:name="_Toc521930846"/>
            <w:bookmarkStart w:id="940" w:name="_Toc523302509"/>
            <w:bookmarkStart w:id="941" w:name="_Toc523304905"/>
            <w:bookmarkStart w:id="942" w:name="_Toc524006185"/>
            <w:r w:rsidRPr="00982076">
              <w:rPr>
                <w:b w:val="0"/>
                <w:sz w:val="20"/>
                <w:szCs w:val="20"/>
                <w:lang w:val="en-AU"/>
              </w:rPr>
              <w:t>New MBS item</w:t>
            </w:r>
            <w:bookmarkEnd w:id="932"/>
            <w:bookmarkEnd w:id="933"/>
            <w:bookmarkEnd w:id="934"/>
            <w:bookmarkEnd w:id="935"/>
            <w:bookmarkEnd w:id="936"/>
            <w:bookmarkEnd w:id="937"/>
            <w:bookmarkEnd w:id="938"/>
            <w:bookmarkEnd w:id="939"/>
            <w:bookmarkEnd w:id="940"/>
            <w:bookmarkEnd w:id="941"/>
            <w:bookmarkEnd w:id="942"/>
          </w:p>
        </w:tc>
        <w:tc>
          <w:tcPr>
            <w:tcW w:w="4018" w:type="dxa"/>
            <w:vAlign w:val="center"/>
          </w:tcPr>
          <w:p w14:paraId="0F62210E" w14:textId="77777777" w:rsidR="00C37665" w:rsidRPr="00982076" w:rsidRDefault="00C37665" w:rsidP="005F4C78">
            <w:pPr>
              <w:pStyle w:val="Heading3Numbered"/>
              <w:numPr>
                <w:ilvl w:val="0"/>
                <w:numId w:val="0"/>
              </w:numPr>
              <w:spacing w:before="0" w:after="0" w:line="240" w:lineRule="auto"/>
              <w:rPr>
                <w:b w:val="0"/>
                <w:sz w:val="20"/>
                <w:szCs w:val="20"/>
              </w:rPr>
            </w:pPr>
            <w:bookmarkStart w:id="943" w:name="_Toc515637659"/>
            <w:bookmarkStart w:id="944" w:name="_Toc515637858"/>
            <w:bookmarkStart w:id="945" w:name="_Toc516227860"/>
            <w:bookmarkStart w:id="946" w:name="_Toc519597708"/>
            <w:bookmarkStart w:id="947" w:name="_Toc519689899"/>
            <w:bookmarkStart w:id="948" w:name="_Toc519690067"/>
            <w:bookmarkStart w:id="949" w:name="_Toc520126202"/>
            <w:bookmarkStart w:id="950" w:name="_Toc521930847"/>
            <w:bookmarkStart w:id="951" w:name="_Toc523302510"/>
            <w:bookmarkStart w:id="952" w:name="_Toc523304906"/>
            <w:bookmarkStart w:id="953" w:name="_Toc524006186"/>
            <w:r w:rsidRPr="00982076">
              <w:rPr>
                <w:b w:val="0"/>
                <w:sz w:val="20"/>
                <w:szCs w:val="20"/>
                <w:lang w:val="en-AU"/>
              </w:rPr>
              <w:t>Cardiovascular MRI</w:t>
            </w:r>
            <w:bookmarkEnd w:id="943"/>
            <w:bookmarkEnd w:id="944"/>
            <w:bookmarkEnd w:id="945"/>
            <w:bookmarkEnd w:id="946"/>
            <w:bookmarkEnd w:id="947"/>
            <w:bookmarkEnd w:id="948"/>
            <w:bookmarkEnd w:id="949"/>
            <w:bookmarkEnd w:id="950"/>
            <w:bookmarkEnd w:id="951"/>
            <w:bookmarkEnd w:id="952"/>
            <w:bookmarkEnd w:id="953"/>
          </w:p>
        </w:tc>
      </w:tr>
      <w:tr w:rsidR="00C37665" w14:paraId="67BE0276" w14:textId="77777777" w:rsidTr="00F7176A">
        <w:trPr>
          <w:jc w:val="center"/>
        </w:trPr>
        <w:tc>
          <w:tcPr>
            <w:tcW w:w="2089" w:type="dxa"/>
            <w:vAlign w:val="center"/>
          </w:tcPr>
          <w:p w14:paraId="4916554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954" w:name="_Toc515637660"/>
            <w:bookmarkStart w:id="955" w:name="_Toc515637859"/>
            <w:bookmarkStart w:id="956" w:name="_Toc516227861"/>
            <w:bookmarkStart w:id="957" w:name="_Toc519597709"/>
            <w:bookmarkStart w:id="958" w:name="_Toc519689900"/>
            <w:bookmarkStart w:id="959" w:name="_Toc519690068"/>
            <w:bookmarkStart w:id="960" w:name="_Toc520126203"/>
            <w:bookmarkStart w:id="961" w:name="_Toc521930848"/>
            <w:bookmarkStart w:id="962" w:name="_Toc523302511"/>
            <w:bookmarkStart w:id="963" w:name="_Toc523304907"/>
            <w:bookmarkStart w:id="964" w:name="_Toc524006187"/>
            <w:r w:rsidRPr="00982076">
              <w:rPr>
                <w:b w:val="0"/>
                <w:sz w:val="20"/>
                <w:szCs w:val="20"/>
                <w:lang w:val="en-AU"/>
              </w:rPr>
              <w:t>1372</w:t>
            </w:r>
            <w:bookmarkEnd w:id="954"/>
            <w:bookmarkEnd w:id="955"/>
            <w:bookmarkEnd w:id="956"/>
            <w:bookmarkEnd w:id="957"/>
            <w:bookmarkEnd w:id="958"/>
            <w:bookmarkEnd w:id="959"/>
            <w:bookmarkEnd w:id="960"/>
            <w:bookmarkEnd w:id="961"/>
            <w:bookmarkEnd w:id="962"/>
            <w:bookmarkEnd w:id="963"/>
            <w:bookmarkEnd w:id="964"/>
          </w:p>
          <w:p w14:paraId="78D19C91" w14:textId="77777777" w:rsidR="00C37665" w:rsidRPr="00982076" w:rsidRDefault="00C37665" w:rsidP="005F4C78">
            <w:pPr>
              <w:pStyle w:val="Heading3Numbered"/>
              <w:numPr>
                <w:ilvl w:val="0"/>
                <w:numId w:val="0"/>
              </w:numPr>
              <w:spacing w:before="0" w:after="0" w:line="240" w:lineRule="auto"/>
              <w:rPr>
                <w:b w:val="0"/>
                <w:sz w:val="20"/>
                <w:szCs w:val="20"/>
                <w:lang w:val="en-AU"/>
              </w:rPr>
            </w:pPr>
          </w:p>
          <w:p w14:paraId="1C704D7B" w14:textId="77777777" w:rsidR="00C37665" w:rsidRPr="00982076" w:rsidRDefault="00C37665" w:rsidP="005F4C78">
            <w:pPr>
              <w:pStyle w:val="Heading3Numbered"/>
              <w:numPr>
                <w:ilvl w:val="0"/>
                <w:numId w:val="0"/>
              </w:numPr>
              <w:spacing w:before="0" w:after="0" w:line="240" w:lineRule="auto"/>
              <w:rPr>
                <w:b w:val="0"/>
                <w:sz w:val="20"/>
                <w:szCs w:val="20"/>
              </w:rPr>
            </w:pPr>
            <w:bookmarkStart w:id="965" w:name="_Toc515637661"/>
            <w:bookmarkStart w:id="966" w:name="_Toc515637860"/>
            <w:bookmarkStart w:id="967" w:name="_Toc516227862"/>
            <w:bookmarkStart w:id="968" w:name="_Toc519597710"/>
            <w:bookmarkStart w:id="969" w:name="_Toc519689901"/>
            <w:bookmarkStart w:id="970" w:name="_Toc519690069"/>
            <w:bookmarkStart w:id="971" w:name="_Toc520126204"/>
            <w:bookmarkStart w:id="972" w:name="_Toc521930849"/>
            <w:bookmarkStart w:id="973" w:name="_Toc523304908"/>
            <w:bookmarkStart w:id="974" w:name="_Toc524006188"/>
            <w:r w:rsidRPr="00982076">
              <w:rPr>
                <w:b w:val="0"/>
                <w:sz w:val="20"/>
                <w:szCs w:val="20"/>
                <w:lang w:val="en-AU"/>
              </w:rPr>
              <w:t>1372.1 (related to 1372)</w:t>
            </w:r>
            <w:bookmarkEnd w:id="965"/>
            <w:bookmarkEnd w:id="966"/>
            <w:bookmarkEnd w:id="967"/>
            <w:bookmarkEnd w:id="968"/>
            <w:bookmarkEnd w:id="969"/>
            <w:bookmarkEnd w:id="970"/>
            <w:bookmarkEnd w:id="971"/>
            <w:bookmarkEnd w:id="972"/>
            <w:bookmarkEnd w:id="973"/>
            <w:bookmarkEnd w:id="974"/>
          </w:p>
        </w:tc>
        <w:tc>
          <w:tcPr>
            <w:tcW w:w="1276" w:type="dxa"/>
            <w:vAlign w:val="center"/>
          </w:tcPr>
          <w:p w14:paraId="1B592341" w14:textId="77777777" w:rsidR="00C37665" w:rsidRPr="00982076" w:rsidRDefault="00C37665" w:rsidP="005F4C78">
            <w:pPr>
              <w:pStyle w:val="Heading3Numbered"/>
              <w:numPr>
                <w:ilvl w:val="0"/>
                <w:numId w:val="0"/>
              </w:numPr>
              <w:spacing w:before="0" w:after="0" w:line="240" w:lineRule="auto"/>
              <w:rPr>
                <w:b w:val="0"/>
                <w:sz w:val="20"/>
                <w:szCs w:val="20"/>
              </w:rPr>
            </w:pPr>
            <w:bookmarkStart w:id="975" w:name="_Toc515637662"/>
            <w:bookmarkStart w:id="976" w:name="_Toc515637861"/>
            <w:bookmarkStart w:id="977" w:name="_Toc516227863"/>
            <w:bookmarkStart w:id="978" w:name="_Toc519597711"/>
            <w:bookmarkStart w:id="979" w:name="_Toc519689902"/>
            <w:bookmarkStart w:id="980" w:name="_Toc519690070"/>
            <w:bookmarkStart w:id="981" w:name="_Toc520126205"/>
            <w:bookmarkStart w:id="982" w:name="_Toc521930850"/>
            <w:bookmarkStart w:id="983" w:name="_Toc523302513"/>
            <w:bookmarkStart w:id="984" w:name="_Toc523304909"/>
            <w:bookmarkStart w:id="985" w:name="_Toc524006189"/>
            <w:r w:rsidRPr="00982076">
              <w:rPr>
                <w:b w:val="0"/>
                <w:sz w:val="20"/>
                <w:szCs w:val="20"/>
              </w:rPr>
              <w:t>Closed</w:t>
            </w:r>
            <w:bookmarkEnd w:id="975"/>
            <w:bookmarkEnd w:id="976"/>
            <w:bookmarkEnd w:id="977"/>
            <w:bookmarkEnd w:id="978"/>
            <w:bookmarkEnd w:id="979"/>
            <w:bookmarkEnd w:id="980"/>
            <w:bookmarkEnd w:id="981"/>
            <w:bookmarkEnd w:id="982"/>
            <w:bookmarkEnd w:id="983"/>
            <w:bookmarkEnd w:id="984"/>
            <w:bookmarkEnd w:id="985"/>
          </w:p>
          <w:p w14:paraId="45AA3799" w14:textId="77777777" w:rsidR="00C37665" w:rsidRPr="00982076" w:rsidRDefault="00C37665" w:rsidP="005F4C78">
            <w:pPr>
              <w:pStyle w:val="Heading3Numbered"/>
              <w:numPr>
                <w:ilvl w:val="0"/>
                <w:numId w:val="0"/>
              </w:numPr>
              <w:spacing w:before="0" w:after="0" w:line="240" w:lineRule="auto"/>
              <w:rPr>
                <w:b w:val="0"/>
                <w:sz w:val="20"/>
                <w:szCs w:val="20"/>
              </w:rPr>
            </w:pPr>
          </w:p>
          <w:p w14:paraId="2E23D142" w14:textId="77777777" w:rsidR="00C37665" w:rsidRPr="00982076" w:rsidRDefault="00C37665" w:rsidP="005F4C78">
            <w:pPr>
              <w:pStyle w:val="Heading3Numbered"/>
              <w:numPr>
                <w:ilvl w:val="0"/>
                <w:numId w:val="0"/>
              </w:numPr>
              <w:spacing w:before="0" w:after="0" w:line="240" w:lineRule="auto"/>
              <w:rPr>
                <w:b w:val="0"/>
                <w:sz w:val="20"/>
                <w:szCs w:val="20"/>
              </w:rPr>
            </w:pPr>
            <w:bookmarkStart w:id="986" w:name="_Toc515637663"/>
            <w:bookmarkStart w:id="987" w:name="_Toc515637862"/>
            <w:bookmarkStart w:id="988" w:name="_Toc516227864"/>
            <w:bookmarkStart w:id="989" w:name="_Toc519597712"/>
            <w:bookmarkStart w:id="990" w:name="_Toc519689903"/>
            <w:bookmarkStart w:id="991" w:name="_Toc519690071"/>
            <w:bookmarkStart w:id="992" w:name="_Toc520126206"/>
            <w:bookmarkStart w:id="993" w:name="_Toc521930851"/>
            <w:bookmarkStart w:id="994" w:name="_Toc523302514"/>
            <w:bookmarkStart w:id="995" w:name="_Toc523304910"/>
            <w:bookmarkStart w:id="996" w:name="_Toc524006190"/>
            <w:r w:rsidRPr="00982076">
              <w:rPr>
                <w:b w:val="0"/>
                <w:sz w:val="20"/>
                <w:szCs w:val="20"/>
              </w:rPr>
              <w:t>Open</w:t>
            </w:r>
            <w:bookmarkEnd w:id="986"/>
            <w:bookmarkEnd w:id="987"/>
            <w:bookmarkEnd w:id="988"/>
            <w:bookmarkEnd w:id="989"/>
            <w:bookmarkEnd w:id="990"/>
            <w:bookmarkEnd w:id="991"/>
            <w:bookmarkEnd w:id="992"/>
            <w:bookmarkEnd w:id="993"/>
            <w:bookmarkEnd w:id="994"/>
            <w:bookmarkEnd w:id="995"/>
            <w:bookmarkEnd w:id="996"/>
          </w:p>
        </w:tc>
        <w:tc>
          <w:tcPr>
            <w:tcW w:w="2077" w:type="dxa"/>
            <w:vAlign w:val="center"/>
          </w:tcPr>
          <w:p w14:paraId="2F1FA14D"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997" w:name="_Toc515637664"/>
            <w:bookmarkStart w:id="998" w:name="_Toc515637863"/>
            <w:bookmarkStart w:id="999" w:name="_Toc516227865"/>
            <w:bookmarkStart w:id="1000" w:name="_Toc519597713"/>
            <w:bookmarkStart w:id="1001" w:name="_Toc519689904"/>
            <w:bookmarkStart w:id="1002" w:name="_Toc519690072"/>
            <w:bookmarkStart w:id="1003" w:name="_Toc520126207"/>
            <w:bookmarkStart w:id="1004" w:name="_Toc521930852"/>
            <w:bookmarkStart w:id="1005" w:name="_Toc523302515"/>
            <w:bookmarkStart w:id="1006" w:name="_Toc523304911"/>
            <w:bookmarkStart w:id="1007" w:name="_Toc524006191"/>
            <w:r w:rsidRPr="00982076">
              <w:rPr>
                <w:b w:val="0"/>
                <w:sz w:val="20"/>
                <w:szCs w:val="20"/>
                <w:lang w:val="en-AU"/>
              </w:rPr>
              <w:t>New MBS item</w:t>
            </w:r>
            <w:bookmarkEnd w:id="997"/>
            <w:bookmarkEnd w:id="998"/>
            <w:bookmarkEnd w:id="999"/>
            <w:bookmarkEnd w:id="1000"/>
            <w:bookmarkEnd w:id="1001"/>
            <w:bookmarkEnd w:id="1002"/>
            <w:bookmarkEnd w:id="1003"/>
            <w:bookmarkEnd w:id="1004"/>
            <w:bookmarkEnd w:id="1005"/>
            <w:bookmarkEnd w:id="1006"/>
            <w:bookmarkEnd w:id="1007"/>
          </w:p>
          <w:p w14:paraId="6B7BD605"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08" w:name="_Toc515637665"/>
            <w:bookmarkStart w:id="1009" w:name="_Toc515637864"/>
            <w:bookmarkStart w:id="1010" w:name="_Toc516227866"/>
            <w:bookmarkStart w:id="1011" w:name="_Toc519597714"/>
            <w:bookmarkStart w:id="1012" w:name="_Toc519689905"/>
            <w:bookmarkStart w:id="1013" w:name="_Toc519690073"/>
            <w:bookmarkStart w:id="1014" w:name="_Toc520126208"/>
            <w:bookmarkStart w:id="1015" w:name="_Toc521930853"/>
            <w:bookmarkStart w:id="1016" w:name="_Toc523302516"/>
            <w:bookmarkStart w:id="1017" w:name="_Toc523304912"/>
            <w:bookmarkStart w:id="1018" w:name="_Toc524006192"/>
            <w:r w:rsidRPr="00982076">
              <w:rPr>
                <w:b w:val="0"/>
                <w:sz w:val="20"/>
                <w:szCs w:val="20"/>
                <w:lang w:val="en-AU"/>
              </w:rPr>
              <w:t>New MBS item</w:t>
            </w:r>
            <w:bookmarkEnd w:id="1008"/>
            <w:bookmarkEnd w:id="1009"/>
            <w:bookmarkEnd w:id="1010"/>
            <w:bookmarkEnd w:id="1011"/>
            <w:bookmarkEnd w:id="1012"/>
            <w:bookmarkEnd w:id="1013"/>
            <w:bookmarkEnd w:id="1014"/>
            <w:bookmarkEnd w:id="1015"/>
            <w:bookmarkEnd w:id="1016"/>
            <w:bookmarkEnd w:id="1017"/>
            <w:bookmarkEnd w:id="1018"/>
          </w:p>
        </w:tc>
        <w:tc>
          <w:tcPr>
            <w:tcW w:w="4018" w:type="dxa"/>
            <w:vAlign w:val="center"/>
          </w:tcPr>
          <w:p w14:paraId="08CE6FDC"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19" w:name="_Toc515637666"/>
            <w:bookmarkStart w:id="1020" w:name="_Toc515637865"/>
            <w:bookmarkStart w:id="1021" w:name="_Toc516227867"/>
            <w:bookmarkStart w:id="1022" w:name="_Toc519597715"/>
            <w:bookmarkStart w:id="1023" w:name="_Toc519689906"/>
            <w:bookmarkStart w:id="1024" w:name="_Toc519690074"/>
            <w:bookmarkStart w:id="1025" w:name="_Toc520126209"/>
            <w:bookmarkStart w:id="1026" w:name="_Toc521930854"/>
            <w:bookmarkStart w:id="1027" w:name="_Toc523302517"/>
            <w:bookmarkStart w:id="1028" w:name="_Toc523304913"/>
            <w:bookmarkStart w:id="1029" w:name="_Toc524006193"/>
            <w:r w:rsidRPr="00982076">
              <w:rPr>
                <w:b w:val="0"/>
                <w:sz w:val="20"/>
                <w:szCs w:val="20"/>
                <w:lang w:val="en-AU"/>
              </w:rPr>
              <w:t xml:space="preserve">MRI </w:t>
            </w:r>
            <w:r>
              <w:rPr>
                <w:b w:val="0"/>
                <w:sz w:val="20"/>
                <w:szCs w:val="20"/>
                <w:lang w:val="en-AU"/>
              </w:rPr>
              <w:t>of the l</w:t>
            </w:r>
            <w:r w:rsidRPr="00982076">
              <w:rPr>
                <w:b w:val="0"/>
                <w:sz w:val="20"/>
                <w:szCs w:val="20"/>
                <w:lang w:val="en-AU"/>
              </w:rPr>
              <w:t>iver – Scan for the detection and characterisation of focal liver lesions</w:t>
            </w:r>
            <w:bookmarkEnd w:id="1019"/>
            <w:bookmarkEnd w:id="1020"/>
            <w:bookmarkEnd w:id="1021"/>
            <w:bookmarkEnd w:id="1022"/>
            <w:bookmarkEnd w:id="1023"/>
            <w:bookmarkEnd w:id="1024"/>
            <w:bookmarkEnd w:id="1025"/>
            <w:bookmarkEnd w:id="1026"/>
            <w:bookmarkEnd w:id="1027"/>
            <w:bookmarkEnd w:id="1028"/>
            <w:bookmarkEnd w:id="1029"/>
            <w:r w:rsidRPr="00982076">
              <w:rPr>
                <w:b w:val="0"/>
                <w:sz w:val="20"/>
                <w:szCs w:val="20"/>
                <w:lang w:val="en-AU"/>
              </w:rPr>
              <w:t xml:space="preserve"> </w:t>
            </w:r>
          </w:p>
          <w:p w14:paraId="72A60FEE" w14:textId="77777777" w:rsidR="00C37665" w:rsidRPr="00982076" w:rsidRDefault="00C37665" w:rsidP="005F4C78">
            <w:pPr>
              <w:pStyle w:val="Heading3Numbered"/>
              <w:numPr>
                <w:ilvl w:val="0"/>
                <w:numId w:val="0"/>
              </w:numPr>
              <w:spacing w:before="0" w:after="0" w:line="240" w:lineRule="auto"/>
              <w:rPr>
                <w:b w:val="0"/>
                <w:sz w:val="20"/>
                <w:szCs w:val="20"/>
              </w:rPr>
            </w:pPr>
            <w:bookmarkStart w:id="1030" w:name="_Toc515637667"/>
            <w:bookmarkStart w:id="1031" w:name="_Toc515637866"/>
            <w:bookmarkStart w:id="1032" w:name="_Toc516227868"/>
            <w:bookmarkStart w:id="1033" w:name="_Toc519597716"/>
            <w:bookmarkStart w:id="1034" w:name="_Toc519689907"/>
            <w:bookmarkStart w:id="1035" w:name="_Toc519690075"/>
            <w:bookmarkStart w:id="1036" w:name="_Toc520126210"/>
            <w:bookmarkStart w:id="1037" w:name="_Toc521930855"/>
            <w:bookmarkStart w:id="1038" w:name="_Toc523302518"/>
            <w:bookmarkStart w:id="1039" w:name="_Toc523304914"/>
            <w:bookmarkStart w:id="1040" w:name="_Toc524006194"/>
            <w:r w:rsidRPr="00982076">
              <w:rPr>
                <w:b w:val="0"/>
                <w:sz w:val="20"/>
                <w:szCs w:val="20"/>
                <w:lang w:val="en-AU"/>
              </w:rPr>
              <w:t>MRI for patients with colorectal carcinoma (CRC) with suspected hepatic metastases or patients with suspected hepatocellular carcinoma (HCC) for the purposes of staging</w:t>
            </w:r>
            <w:bookmarkEnd w:id="1030"/>
            <w:bookmarkEnd w:id="1031"/>
            <w:bookmarkEnd w:id="1032"/>
            <w:bookmarkEnd w:id="1033"/>
            <w:bookmarkEnd w:id="1034"/>
            <w:bookmarkEnd w:id="1035"/>
            <w:bookmarkEnd w:id="1036"/>
            <w:bookmarkEnd w:id="1037"/>
            <w:bookmarkEnd w:id="1038"/>
            <w:bookmarkEnd w:id="1039"/>
            <w:bookmarkEnd w:id="1040"/>
          </w:p>
        </w:tc>
      </w:tr>
      <w:tr w:rsidR="00C37665" w14:paraId="30B1645A" w14:textId="77777777" w:rsidTr="00F7176A">
        <w:trPr>
          <w:jc w:val="center"/>
        </w:trPr>
        <w:tc>
          <w:tcPr>
            <w:tcW w:w="2089" w:type="dxa"/>
            <w:vAlign w:val="center"/>
          </w:tcPr>
          <w:p w14:paraId="7F71635F" w14:textId="77777777" w:rsidR="00C37665" w:rsidRPr="00982076" w:rsidRDefault="00C37665" w:rsidP="005F4C78">
            <w:pPr>
              <w:pStyle w:val="Heading3Numbered"/>
              <w:numPr>
                <w:ilvl w:val="0"/>
                <w:numId w:val="0"/>
              </w:numPr>
              <w:spacing w:before="0" w:after="0" w:line="240" w:lineRule="auto"/>
              <w:rPr>
                <w:b w:val="0"/>
                <w:sz w:val="20"/>
                <w:szCs w:val="20"/>
              </w:rPr>
            </w:pPr>
            <w:bookmarkStart w:id="1041" w:name="_Toc515637668"/>
            <w:bookmarkStart w:id="1042" w:name="_Toc515637867"/>
            <w:bookmarkStart w:id="1043" w:name="_Toc516227869"/>
            <w:bookmarkStart w:id="1044" w:name="_Toc519597717"/>
            <w:bookmarkStart w:id="1045" w:name="_Toc519689908"/>
            <w:bookmarkStart w:id="1046" w:name="_Toc519690076"/>
            <w:bookmarkStart w:id="1047" w:name="_Toc520126211"/>
            <w:bookmarkStart w:id="1048" w:name="_Toc521930856"/>
            <w:bookmarkStart w:id="1049" w:name="_Toc523302519"/>
            <w:bookmarkStart w:id="1050" w:name="_Toc523304915"/>
            <w:bookmarkStart w:id="1051" w:name="_Toc524006195"/>
            <w:r w:rsidRPr="00982076">
              <w:rPr>
                <w:b w:val="0"/>
                <w:sz w:val="20"/>
                <w:szCs w:val="20"/>
                <w:lang w:val="en-AU"/>
              </w:rPr>
              <w:t>1397</w:t>
            </w:r>
            <w:bookmarkEnd w:id="1041"/>
            <w:bookmarkEnd w:id="1042"/>
            <w:bookmarkEnd w:id="1043"/>
            <w:bookmarkEnd w:id="1044"/>
            <w:bookmarkEnd w:id="1045"/>
            <w:bookmarkEnd w:id="1046"/>
            <w:bookmarkEnd w:id="1047"/>
            <w:bookmarkEnd w:id="1048"/>
            <w:bookmarkEnd w:id="1049"/>
            <w:bookmarkEnd w:id="1050"/>
            <w:bookmarkEnd w:id="1051"/>
          </w:p>
        </w:tc>
        <w:tc>
          <w:tcPr>
            <w:tcW w:w="1276" w:type="dxa"/>
            <w:vAlign w:val="center"/>
          </w:tcPr>
          <w:p w14:paraId="3BFE330A" w14:textId="77777777" w:rsidR="00C37665" w:rsidRPr="00982076" w:rsidRDefault="00C37665" w:rsidP="005F4C78">
            <w:pPr>
              <w:pStyle w:val="Heading3Numbered"/>
              <w:numPr>
                <w:ilvl w:val="0"/>
                <w:numId w:val="0"/>
              </w:numPr>
              <w:spacing w:before="0" w:after="0" w:line="240" w:lineRule="auto"/>
              <w:rPr>
                <w:b w:val="0"/>
                <w:sz w:val="20"/>
                <w:szCs w:val="20"/>
              </w:rPr>
            </w:pPr>
            <w:bookmarkStart w:id="1052" w:name="_Toc515637669"/>
            <w:bookmarkStart w:id="1053" w:name="_Toc515637868"/>
            <w:bookmarkStart w:id="1054" w:name="_Toc516227870"/>
            <w:bookmarkStart w:id="1055" w:name="_Toc519597718"/>
            <w:bookmarkStart w:id="1056" w:name="_Toc519689909"/>
            <w:bookmarkStart w:id="1057" w:name="_Toc519690077"/>
            <w:bookmarkStart w:id="1058" w:name="_Toc520126212"/>
            <w:bookmarkStart w:id="1059" w:name="_Toc521930857"/>
            <w:bookmarkStart w:id="1060" w:name="_Toc523302520"/>
            <w:bookmarkStart w:id="1061" w:name="_Toc523304916"/>
            <w:bookmarkStart w:id="1062" w:name="_Toc524006196"/>
            <w:r w:rsidRPr="00982076">
              <w:rPr>
                <w:b w:val="0"/>
                <w:sz w:val="20"/>
                <w:szCs w:val="20"/>
              </w:rPr>
              <w:t>Open</w:t>
            </w:r>
            <w:bookmarkEnd w:id="1052"/>
            <w:bookmarkEnd w:id="1053"/>
            <w:bookmarkEnd w:id="1054"/>
            <w:bookmarkEnd w:id="1055"/>
            <w:bookmarkEnd w:id="1056"/>
            <w:bookmarkEnd w:id="1057"/>
            <w:bookmarkEnd w:id="1058"/>
            <w:bookmarkEnd w:id="1059"/>
            <w:bookmarkEnd w:id="1060"/>
            <w:bookmarkEnd w:id="1061"/>
            <w:bookmarkEnd w:id="1062"/>
          </w:p>
        </w:tc>
        <w:tc>
          <w:tcPr>
            <w:tcW w:w="2077" w:type="dxa"/>
            <w:vAlign w:val="center"/>
          </w:tcPr>
          <w:p w14:paraId="21F8E65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63" w:name="_Toc515637670"/>
            <w:bookmarkStart w:id="1064" w:name="_Toc515637869"/>
            <w:bookmarkStart w:id="1065" w:name="_Toc516227871"/>
            <w:bookmarkStart w:id="1066" w:name="_Toc519597719"/>
            <w:bookmarkStart w:id="1067" w:name="_Toc519689910"/>
            <w:bookmarkStart w:id="1068" w:name="_Toc519690078"/>
            <w:bookmarkStart w:id="1069" w:name="_Toc520126213"/>
            <w:bookmarkStart w:id="1070" w:name="_Toc521930858"/>
            <w:bookmarkStart w:id="1071" w:name="_Toc523302521"/>
            <w:bookmarkStart w:id="1072" w:name="_Toc523304917"/>
            <w:bookmarkStart w:id="1073" w:name="_Toc524006197"/>
            <w:r w:rsidRPr="00982076">
              <w:rPr>
                <w:b w:val="0"/>
                <w:sz w:val="20"/>
                <w:szCs w:val="20"/>
                <w:lang w:val="en-AU"/>
              </w:rPr>
              <w:t>New MBS item</w:t>
            </w:r>
            <w:bookmarkEnd w:id="1063"/>
            <w:bookmarkEnd w:id="1064"/>
            <w:bookmarkEnd w:id="1065"/>
            <w:bookmarkEnd w:id="1066"/>
            <w:bookmarkEnd w:id="1067"/>
            <w:bookmarkEnd w:id="1068"/>
            <w:bookmarkEnd w:id="1069"/>
            <w:bookmarkEnd w:id="1070"/>
            <w:bookmarkEnd w:id="1071"/>
            <w:bookmarkEnd w:id="1072"/>
            <w:bookmarkEnd w:id="1073"/>
          </w:p>
        </w:tc>
        <w:tc>
          <w:tcPr>
            <w:tcW w:w="4018" w:type="dxa"/>
            <w:vAlign w:val="center"/>
          </w:tcPr>
          <w:p w14:paraId="64A8898A" w14:textId="77777777" w:rsidR="00C37665" w:rsidRPr="00982076" w:rsidRDefault="00C37665" w:rsidP="005F4C78">
            <w:pPr>
              <w:pStyle w:val="Heading3Numbered"/>
              <w:numPr>
                <w:ilvl w:val="0"/>
                <w:numId w:val="0"/>
              </w:numPr>
              <w:spacing w:before="0" w:after="0" w:line="240" w:lineRule="auto"/>
              <w:rPr>
                <w:b w:val="0"/>
                <w:sz w:val="20"/>
                <w:szCs w:val="20"/>
              </w:rPr>
            </w:pPr>
            <w:bookmarkStart w:id="1074" w:name="_Toc515637671"/>
            <w:bookmarkStart w:id="1075" w:name="_Toc515637870"/>
            <w:bookmarkStart w:id="1076" w:name="_Toc516227872"/>
            <w:bookmarkStart w:id="1077" w:name="_Toc519597720"/>
            <w:bookmarkStart w:id="1078" w:name="_Toc519689911"/>
            <w:bookmarkStart w:id="1079" w:name="_Toc519690079"/>
            <w:bookmarkStart w:id="1080" w:name="_Toc520126214"/>
            <w:bookmarkStart w:id="1081" w:name="_Toc521930859"/>
            <w:bookmarkStart w:id="1082" w:name="_Toc523302522"/>
            <w:bookmarkStart w:id="1083" w:name="_Toc523304918"/>
            <w:bookmarkStart w:id="1084" w:name="_Toc524006198"/>
            <w:r w:rsidRPr="00982076">
              <w:rPr>
                <w:b w:val="0"/>
                <w:sz w:val="20"/>
                <w:szCs w:val="20"/>
                <w:lang w:val="en-AU"/>
              </w:rPr>
              <w:t>mpMRI prostate diagnostic scans</w:t>
            </w:r>
            <w:bookmarkEnd w:id="1074"/>
            <w:bookmarkEnd w:id="1075"/>
            <w:bookmarkEnd w:id="1076"/>
            <w:bookmarkEnd w:id="1077"/>
            <w:bookmarkEnd w:id="1078"/>
            <w:bookmarkEnd w:id="1079"/>
            <w:bookmarkEnd w:id="1080"/>
            <w:bookmarkEnd w:id="1081"/>
            <w:bookmarkEnd w:id="1082"/>
            <w:bookmarkEnd w:id="1083"/>
            <w:bookmarkEnd w:id="1084"/>
          </w:p>
        </w:tc>
      </w:tr>
      <w:tr w:rsidR="00C37665" w14:paraId="6CE69E68" w14:textId="77777777" w:rsidTr="00F7176A">
        <w:trPr>
          <w:jc w:val="center"/>
        </w:trPr>
        <w:tc>
          <w:tcPr>
            <w:tcW w:w="2089" w:type="dxa"/>
            <w:vAlign w:val="center"/>
          </w:tcPr>
          <w:p w14:paraId="206395C8"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085" w:name="_Toc515637672"/>
            <w:bookmarkStart w:id="1086" w:name="_Toc515637871"/>
            <w:bookmarkStart w:id="1087" w:name="_Toc516227873"/>
            <w:bookmarkStart w:id="1088" w:name="_Toc519597721"/>
            <w:bookmarkStart w:id="1089" w:name="_Toc519689912"/>
            <w:bookmarkStart w:id="1090" w:name="_Toc519690080"/>
            <w:bookmarkStart w:id="1091" w:name="_Toc520126215"/>
            <w:bookmarkStart w:id="1092" w:name="_Toc521930860"/>
            <w:bookmarkStart w:id="1093" w:name="_Toc523302523"/>
            <w:bookmarkStart w:id="1094" w:name="_Toc523304919"/>
            <w:bookmarkStart w:id="1095" w:name="_Toc524006199"/>
            <w:r w:rsidRPr="00982076">
              <w:rPr>
                <w:b w:val="0"/>
                <w:sz w:val="20"/>
                <w:szCs w:val="20"/>
                <w:lang w:val="en-AU"/>
              </w:rPr>
              <w:t>1467</w:t>
            </w:r>
            <w:bookmarkEnd w:id="1085"/>
            <w:bookmarkEnd w:id="1086"/>
            <w:bookmarkEnd w:id="1087"/>
            <w:bookmarkEnd w:id="1088"/>
            <w:bookmarkEnd w:id="1089"/>
            <w:bookmarkEnd w:id="1090"/>
            <w:bookmarkEnd w:id="1091"/>
            <w:bookmarkEnd w:id="1092"/>
            <w:bookmarkEnd w:id="1093"/>
            <w:bookmarkEnd w:id="1094"/>
            <w:bookmarkEnd w:id="1095"/>
          </w:p>
        </w:tc>
        <w:tc>
          <w:tcPr>
            <w:tcW w:w="1276" w:type="dxa"/>
            <w:vAlign w:val="center"/>
          </w:tcPr>
          <w:p w14:paraId="2775DF44" w14:textId="77777777" w:rsidR="00C37665" w:rsidRPr="00982076" w:rsidRDefault="00C37665" w:rsidP="005F4C78">
            <w:pPr>
              <w:pStyle w:val="Heading3Numbered"/>
              <w:numPr>
                <w:ilvl w:val="0"/>
                <w:numId w:val="0"/>
              </w:numPr>
              <w:spacing w:before="0" w:after="0" w:line="240" w:lineRule="auto"/>
              <w:rPr>
                <w:b w:val="0"/>
                <w:sz w:val="20"/>
                <w:szCs w:val="20"/>
              </w:rPr>
            </w:pPr>
            <w:bookmarkStart w:id="1096" w:name="_Toc515637673"/>
            <w:bookmarkStart w:id="1097" w:name="_Toc515637872"/>
            <w:bookmarkStart w:id="1098" w:name="_Toc516227874"/>
            <w:bookmarkStart w:id="1099" w:name="_Toc519597722"/>
            <w:bookmarkStart w:id="1100" w:name="_Toc519689913"/>
            <w:bookmarkStart w:id="1101" w:name="_Toc519690081"/>
            <w:bookmarkStart w:id="1102" w:name="_Toc520126216"/>
            <w:bookmarkStart w:id="1103" w:name="_Toc521930861"/>
            <w:bookmarkStart w:id="1104" w:name="_Toc523302524"/>
            <w:bookmarkStart w:id="1105" w:name="_Toc523304920"/>
            <w:bookmarkStart w:id="1106" w:name="_Toc524006200"/>
            <w:r w:rsidRPr="00982076">
              <w:rPr>
                <w:b w:val="0"/>
                <w:sz w:val="20"/>
                <w:szCs w:val="20"/>
              </w:rPr>
              <w:t>Open</w:t>
            </w:r>
            <w:bookmarkEnd w:id="1096"/>
            <w:bookmarkEnd w:id="1097"/>
            <w:bookmarkEnd w:id="1098"/>
            <w:bookmarkEnd w:id="1099"/>
            <w:bookmarkEnd w:id="1100"/>
            <w:bookmarkEnd w:id="1101"/>
            <w:bookmarkEnd w:id="1102"/>
            <w:bookmarkEnd w:id="1103"/>
            <w:bookmarkEnd w:id="1104"/>
            <w:bookmarkEnd w:id="1105"/>
            <w:bookmarkEnd w:id="1106"/>
          </w:p>
        </w:tc>
        <w:tc>
          <w:tcPr>
            <w:tcW w:w="2077" w:type="dxa"/>
            <w:vAlign w:val="center"/>
          </w:tcPr>
          <w:p w14:paraId="700303B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07" w:name="_Toc515637674"/>
            <w:bookmarkStart w:id="1108" w:name="_Toc515637873"/>
            <w:bookmarkStart w:id="1109" w:name="_Toc516227875"/>
            <w:bookmarkStart w:id="1110" w:name="_Toc519597723"/>
            <w:bookmarkStart w:id="1111" w:name="_Toc519689914"/>
            <w:bookmarkStart w:id="1112" w:name="_Toc519690082"/>
            <w:bookmarkStart w:id="1113" w:name="_Toc520126217"/>
            <w:bookmarkStart w:id="1114" w:name="_Toc521930862"/>
            <w:bookmarkStart w:id="1115" w:name="_Toc523302525"/>
            <w:bookmarkStart w:id="1116" w:name="_Toc523304921"/>
            <w:bookmarkStart w:id="1117" w:name="_Toc524006201"/>
            <w:r w:rsidRPr="00982076">
              <w:rPr>
                <w:b w:val="0"/>
                <w:sz w:val="20"/>
                <w:szCs w:val="20"/>
                <w:lang w:val="en-AU"/>
              </w:rPr>
              <w:t>New MBS item</w:t>
            </w:r>
            <w:bookmarkEnd w:id="1107"/>
            <w:bookmarkEnd w:id="1108"/>
            <w:bookmarkEnd w:id="1109"/>
            <w:bookmarkEnd w:id="1110"/>
            <w:bookmarkEnd w:id="1111"/>
            <w:bookmarkEnd w:id="1112"/>
            <w:bookmarkEnd w:id="1113"/>
            <w:bookmarkEnd w:id="1114"/>
            <w:bookmarkEnd w:id="1115"/>
            <w:bookmarkEnd w:id="1116"/>
            <w:bookmarkEnd w:id="1117"/>
          </w:p>
        </w:tc>
        <w:tc>
          <w:tcPr>
            <w:tcW w:w="4018" w:type="dxa"/>
            <w:vAlign w:val="center"/>
          </w:tcPr>
          <w:p w14:paraId="3EB2D01C"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18" w:name="_Toc515637675"/>
            <w:bookmarkStart w:id="1119" w:name="_Toc515637874"/>
            <w:bookmarkStart w:id="1120" w:name="_Toc516227876"/>
            <w:bookmarkStart w:id="1121" w:name="_Toc519597724"/>
            <w:bookmarkStart w:id="1122" w:name="_Toc519689915"/>
            <w:bookmarkStart w:id="1123" w:name="_Toc519690083"/>
            <w:bookmarkStart w:id="1124" w:name="_Toc520126218"/>
            <w:bookmarkStart w:id="1125" w:name="_Toc521930863"/>
            <w:bookmarkStart w:id="1126" w:name="_Toc523302526"/>
            <w:bookmarkStart w:id="1127" w:name="_Toc523304922"/>
            <w:bookmarkStart w:id="1128" w:name="_Toc524006202"/>
            <w:r w:rsidRPr="00982076">
              <w:rPr>
                <w:b w:val="0"/>
                <w:sz w:val="20"/>
                <w:szCs w:val="20"/>
                <w:lang w:val="en-AU"/>
              </w:rPr>
              <w:t>Obstetric MRI</w:t>
            </w:r>
            <w:bookmarkEnd w:id="1118"/>
            <w:bookmarkEnd w:id="1119"/>
            <w:bookmarkEnd w:id="1120"/>
            <w:bookmarkEnd w:id="1121"/>
            <w:bookmarkEnd w:id="1122"/>
            <w:bookmarkEnd w:id="1123"/>
            <w:bookmarkEnd w:id="1124"/>
            <w:bookmarkEnd w:id="1125"/>
            <w:bookmarkEnd w:id="1126"/>
            <w:bookmarkEnd w:id="1127"/>
            <w:bookmarkEnd w:id="1128"/>
          </w:p>
        </w:tc>
      </w:tr>
      <w:tr w:rsidR="00C37665" w14:paraId="0A8CC3C2" w14:textId="77777777" w:rsidTr="00F7176A">
        <w:trPr>
          <w:jc w:val="center"/>
        </w:trPr>
        <w:tc>
          <w:tcPr>
            <w:tcW w:w="2089" w:type="dxa"/>
            <w:vAlign w:val="center"/>
          </w:tcPr>
          <w:p w14:paraId="6657EC9F"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29" w:name="_Toc515637676"/>
            <w:bookmarkStart w:id="1130" w:name="_Toc515637875"/>
            <w:bookmarkStart w:id="1131" w:name="_Toc516227877"/>
            <w:bookmarkStart w:id="1132" w:name="_Toc519597725"/>
            <w:bookmarkStart w:id="1133" w:name="_Toc519689916"/>
            <w:bookmarkStart w:id="1134" w:name="_Toc519690084"/>
            <w:bookmarkStart w:id="1135" w:name="_Toc520126219"/>
            <w:bookmarkStart w:id="1136" w:name="_Toc521930864"/>
            <w:bookmarkStart w:id="1137" w:name="_Toc523302527"/>
            <w:bookmarkStart w:id="1138" w:name="_Toc523304923"/>
            <w:bookmarkStart w:id="1139" w:name="_Toc524006203"/>
            <w:r w:rsidRPr="00982076">
              <w:rPr>
                <w:b w:val="0"/>
                <w:sz w:val="20"/>
                <w:szCs w:val="20"/>
                <w:lang w:val="en-AU"/>
              </w:rPr>
              <w:t>1333</w:t>
            </w:r>
            <w:bookmarkEnd w:id="1129"/>
            <w:bookmarkEnd w:id="1130"/>
            <w:bookmarkEnd w:id="1131"/>
            <w:bookmarkEnd w:id="1132"/>
            <w:bookmarkEnd w:id="1133"/>
            <w:bookmarkEnd w:id="1134"/>
            <w:bookmarkEnd w:id="1135"/>
            <w:bookmarkEnd w:id="1136"/>
            <w:bookmarkEnd w:id="1137"/>
            <w:bookmarkEnd w:id="1138"/>
            <w:bookmarkEnd w:id="1139"/>
          </w:p>
          <w:p w14:paraId="561D7EBB" w14:textId="77777777" w:rsidR="00C37665" w:rsidRPr="00982076" w:rsidRDefault="00C37665" w:rsidP="005F4C78">
            <w:pPr>
              <w:pStyle w:val="Heading3Numbered"/>
              <w:numPr>
                <w:ilvl w:val="0"/>
                <w:numId w:val="0"/>
              </w:numPr>
              <w:spacing w:before="0" w:after="0" w:line="240" w:lineRule="auto"/>
              <w:rPr>
                <w:b w:val="0"/>
                <w:sz w:val="20"/>
                <w:szCs w:val="20"/>
                <w:lang w:val="en-AU"/>
              </w:rPr>
            </w:pPr>
          </w:p>
          <w:p w14:paraId="4493A62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40" w:name="_Toc515637677"/>
            <w:bookmarkStart w:id="1141" w:name="_Toc515637876"/>
            <w:bookmarkStart w:id="1142" w:name="_Toc516227878"/>
            <w:bookmarkStart w:id="1143" w:name="_Toc519597726"/>
            <w:bookmarkStart w:id="1144" w:name="_Toc519689917"/>
            <w:bookmarkStart w:id="1145" w:name="_Toc519690085"/>
            <w:bookmarkStart w:id="1146" w:name="_Toc520126220"/>
            <w:bookmarkStart w:id="1147" w:name="_Toc521930865"/>
            <w:bookmarkStart w:id="1148" w:name="_Toc523302528"/>
            <w:bookmarkStart w:id="1149" w:name="_Toc523304924"/>
            <w:bookmarkStart w:id="1150" w:name="_Toc524006204"/>
            <w:r w:rsidRPr="00982076">
              <w:rPr>
                <w:b w:val="0"/>
                <w:sz w:val="20"/>
                <w:szCs w:val="20"/>
                <w:lang w:val="en-AU"/>
              </w:rPr>
              <w:t>1464  (related to 1333)</w:t>
            </w:r>
            <w:bookmarkEnd w:id="1140"/>
            <w:bookmarkEnd w:id="1141"/>
            <w:bookmarkEnd w:id="1142"/>
            <w:bookmarkEnd w:id="1143"/>
            <w:bookmarkEnd w:id="1144"/>
            <w:bookmarkEnd w:id="1145"/>
            <w:bookmarkEnd w:id="1146"/>
            <w:bookmarkEnd w:id="1147"/>
            <w:bookmarkEnd w:id="1148"/>
            <w:bookmarkEnd w:id="1149"/>
            <w:bookmarkEnd w:id="1150"/>
          </w:p>
        </w:tc>
        <w:tc>
          <w:tcPr>
            <w:tcW w:w="1276" w:type="dxa"/>
            <w:vAlign w:val="center"/>
          </w:tcPr>
          <w:p w14:paraId="6F59CDF4" w14:textId="77777777" w:rsidR="00C37665" w:rsidRPr="00982076" w:rsidRDefault="00C37665" w:rsidP="005F4C78">
            <w:pPr>
              <w:pStyle w:val="Heading3Numbered"/>
              <w:numPr>
                <w:ilvl w:val="0"/>
                <w:numId w:val="0"/>
              </w:numPr>
              <w:spacing w:before="0" w:after="0" w:line="240" w:lineRule="auto"/>
              <w:rPr>
                <w:b w:val="0"/>
                <w:sz w:val="20"/>
                <w:szCs w:val="20"/>
              </w:rPr>
            </w:pPr>
            <w:bookmarkStart w:id="1151" w:name="_Toc515637678"/>
            <w:bookmarkStart w:id="1152" w:name="_Toc515637877"/>
            <w:bookmarkStart w:id="1153" w:name="_Toc516227879"/>
            <w:bookmarkStart w:id="1154" w:name="_Toc519597727"/>
            <w:bookmarkStart w:id="1155" w:name="_Toc519689918"/>
            <w:bookmarkStart w:id="1156" w:name="_Toc519690086"/>
            <w:bookmarkStart w:id="1157" w:name="_Toc520126221"/>
            <w:bookmarkStart w:id="1158" w:name="_Toc521930866"/>
            <w:bookmarkStart w:id="1159" w:name="_Toc523302529"/>
            <w:bookmarkStart w:id="1160" w:name="_Toc523304925"/>
            <w:bookmarkStart w:id="1161" w:name="_Toc524006205"/>
            <w:r w:rsidRPr="00982076">
              <w:rPr>
                <w:b w:val="0"/>
                <w:sz w:val="20"/>
                <w:szCs w:val="20"/>
              </w:rPr>
              <w:t>Open</w:t>
            </w:r>
            <w:bookmarkEnd w:id="1151"/>
            <w:bookmarkEnd w:id="1152"/>
            <w:bookmarkEnd w:id="1153"/>
            <w:bookmarkEnd w:id="1154"/>
            <w:bookmarkEnd w:id="1155"/>
            <w:bookmarkEnd w:id="1156"/>
            <w:bookmarkEnd w:id="1157"/>
            <w:bookmarkEnd w:id="1158"/>
            <w:bookmarkEnd w:id="1159"/>
            <w:bookmarkEnd w:id="1160"/>
            <w:bookmarkEnd w:id="1161"/>
          </w:p>
          <w:p w14:paraId="633EF4C9" w14:textId="77777777" w:rsidR="00C37665" w:rsidRPr="00982076" w:rsidRDefault="00C37665" w:rsidP="005F4C78">
            <w:pPr>
              <w:pStyle w:val="Heading3Numbered"/>
              <w:numPr>
                <w:ilvl w:val="0"/>
                <w:numId w:val="0"/>
              </w:numPr>
              <w:spacing w:before="0" w:after="0" w:line="240" w:lineRule="auto"/>
              <w:rPr>
                <w:b w:val="0"/>
                <w:sz w:val="20"/>
                <w:szCs w:val="20"/>
              </w:rPr>
            </w:pPr>
          </w:p>
          <w:p w14:paraId="0141B97C" w14:textId="77777777" w:rsidR="00C37665" w:rsidRPr="00982076" w:rsidRDefault="00C37665" w:rsidP="005F4C78">
            <w:pPr>
              <w:pStyle w:val="Heading3Numbered"/>
              <w:numPr>
                <w:ilvl w:val="0"/>
                <w:numId w:val="0"/>
              </w:numPr>
              <w:spacing w:before="0" w:after="0" w:line="240" w:lineRule="auto"/>
              <w:rPr>
                <w:b w:val="0"/>
                <w:sz w:val="20"/>
                <w:szCs w:val="20"/>
              </w:rPr>
            </w:pPr>
            <w:bookmarkStart w:id="1162" w:name="_Toc515637679"/>
            <w:bookmarkStart w:id="1163" w:name="_Toc515637878"/>
            <w:bookmarkStart w:id="1164" w:name="_Toc516227880"/>
            <w:bookmarkStart w:id="1165" w:name="_Toc519597728"/>
            <w:bookmarkStart w:id="1166" w:name="_Toc519689919"/>
            <w:bookmarkStart w:id="1167" w:name="_Toc519690087"/>
            <w:bookmarkStart w:id="1168" w:name="_Toc520126222"/>
            <w:bookmarkStart w:id="1169" w:name="_Toc521930867"/>
            <w:bookmarkStart w:id="1170" w:name="_Toc523302530"/>
            <w:bookmarkStart w:id="1171" w:name="_Toc523304926"/>
            <w:bookmarkStart w:id="1172" w:name="_Toc524006206"/>
            <w:r w:rsidRPr="00982076">
              <w:rPr>
                <w:b w:val="0"/>
                <w:sz w:val="20"/>
                <w:szCs w:val="20"/>
              </w:rPr>
              <w:t>Open</w:t>
            </w:r>
            <w:bookmarkEnd w:id="1162"/>
            <w:bookmarkEnd w:id="1163"/>
            <w:bookmarkEnd w:id="1164"/>
            <w:bookmarkEnd w:id="1165"/>
            <w:bookmarkEnd w:id="1166"/>
            <w:bookmarkEnd w:id="1167"/>
            <w:bookmarkEnd w:id="1168"/>
            <w:bookmarkEnd w:id="1169"/>
            <w:bookmarkEnd w:id="1170"/>
            <w:bookmarkEnd w:id="1171"/>
            <w:bookmarkEnd w:id="1172"/>
          </w:p>
        </w:tc>
        <w:tc>
          <w:tcPr>
            <w:tcW w:w="2077" w:type="dxa"/>
            <w:vAlign w:val="center"/>
          </w:tcPr>
          <w:p w14:paraId="51758431"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73" w:name="_Toc515637680"/>
            <w:bookmarkStart w:id="1174" w:name="_Toc515637879"/>
            <w:bookmarkStart w:id="1175" w:name="_Toc516227881"/>
            <w:bookmarkStart w:id="1176" w:name="_Toc519597729"/>
            <w:bookmarkStart w:id="1177" w:name="_Toc519689920"/>
            <w:bookmarkStart w:id="1178" w:name="_Toc519690088"/>
            <w:bookmarkStart w:id="1179" w:name="_Toc520126223"/>
            <w:bookmarkStart w:id="1180" w:name="_Toc521930868"/>
            <w:bookmarkStart w:id="1181" w:name="_Toc523302531"/>
            <w:bookmarkStart w:id="1182" w:name="_Toc523304927"/>
            <w:bookmarkStart w:id="1183" w:name="_Toc524006207"/>
            <w:r w:rsidRPr="00982076">
              <w:rPr>
                <w:b w:val="0"/>
                <w:sz w:val="20"/>
                <w:szCs w:val="20"/>
                <w:lang w:val="en-AU"/>
              </w:rPr>
              <w:t>New MBS item</w:t>
            </w:r>
            <w:bookmarkEnd w:id="1173"/>
            <w:bookmarkEnd w:id="1174"/>
            <w:bookmarkEnd w:id="1175"/>
            <w:bookmarkEnd w:id="1176"/>
            <w:bookmarkEnd w:id="1177"/>
            <w:bookmarkEnd w:id="1178"/>
            <w:bookmarkEnd w:id="1179"/>
            <w:bookmarkEnd w:id="1180"/>
            <w:bookmarkEnd w:id="1181"/>
            <w:bookmarkEnd w:id="1182"/>
            <w:bookmarkEnd w:id="1183"/>
          </w:p>
          <w:p w14:paraId="245D23D8" w14:textId="77777777" w:rsidR="00C37665" w:rsidRPr="00982076" w:rsidRDefault="00C37665" w:rsidP="005F4C78">
            <w:pPr>
              <w:pStyle w:val="Heading3Numbered"/>
              <w:numPr>
                <w:ilvl w:val="0"/>
                <w:numId w:val="0"/>
              </w:numPr>
              <w:spacing w:before="0" w:after="0" w:line="240" w:lineRule="auto"/>
              <w:rPr>
                <w:b w:val="0"/>
                <w:sz w:val="20"/>
                <w:szCs w:val="20"/>
                <w:lang w:val="en-AU"/>
              </w:rPr>
            </w:pPr>
          </w:p>
          <w:p w14:paraId="2434E4D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84" w:name="_Toc515637681"/>
            <w:bookmarkStart w:id="1185" w:name="_Toc515637880"/>
            <w:bookmarkStart w:id="1186" w:name="_Toc516227882"/>
            <w:bookmarkStart w:id="1187" w:name="_Toc519597730"/>
            <w:bookmarkStart w:id="1188" w:name="_Toc519689921"/>
            <w:bookmarkStart w:id="1189" w:name="_Toc519690089"/>
            <w:bookmarkStart w:id="1190" w:name="_Toc520126224"/>
            <w:bookmarkStart w:id="1191" w:name="_Toc521930869"/>
            <w:bookmarkStart w:id="1192" w:name="_Toc523302532"/>
            <w:bookmarkStart w:id="1193" w:name="_Toc523304928"/>
            <w:bookmarkStart w:id="1194" w:name="_Toc524006208"/>
            <w:r w:rsidRPr="00982076">
              <w:rPr>
                <w:b w:val="0"/>
                <w:sz w:val="20"/>
                <w:szCs w:val="20"/>
                <w:lang w:val="en-AU"/>
              </w:rPr>
              <w:t>New MBS item</w:t>
            </w:r>
            <w:bookmarkEnd w:id="1184"/>
            <w:bookmarkEnd w:id="1185"/>
            <w:bookmarkEnd w:id="1186"/>
            <w:bookmarkEnd w:id="1187"/>
            <w:bookmarkEnd w:id="1188"/>
            <w:bookmarkEnd w:id="1189"/>
            <w:bookmarkEnd w:id="1190"/>
            <w:bookmarkEnd w:id="1191"/>
            <w:bookmarkEnd w:id="1192"/>
            <w:bookmarkEnd w:id="1193"/>
            <w:bookmarkEnd w:id="1194"/>
          </w:p>
        </w:tc>
        <w:tc>
          <w:tcPr>
            <w:tcW w:w="4018" w:type="dxa"/>
            <w:vAlign w:val="center"/>
          </w:tcPr>
          <w:p w14:paraId="1C3B0D7B"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195" w:name="_Toc515637682"/>
            <w:bookmarkStart w:id="1196" w:name="_Toc515637881"/>
            <w:bookmarkStart w:id="1197" w:name="_Toc516227883"/>
            <w:bookmarkStart w:id="1198" w:name="_Toc519597731"/>
            <w:bookmarkStart w:id="1199" w:name="_Toc519689922"/>
            <w:bookmarkStart w:id="1200" w:name="_Toc519690090"/>
            <w:bookmarkStart w:id="1201" w:name="_Toc520126225"/>
            <w:bookmarkStart w:id="1202" w:name="_Toc521930870"/>
            <w:bookmarkStart w:id="1203" w:name="_Toc523302533"/>
            <w:bookmarkStart w:id="1204" w:name="_Toc523304929"/>
            <w:bookmarkStart w:id="1205" w:name="_Toc524006209"/>
            <w:r w:rsidRPr="00982076">
              <w:rPr>
                <w:b w:val="0"/>
                <w:sz w:val="20"/>
                <w:szCs w:val="20"/>
                <w:lang w:val="en-AU"/>
              </w:rPr>
              <w:t xml:space="preserve">Breast </w:t>
            </w:r>
            <w:bookmarkEnd w:id="1195"/>
            <w:bookmarkEnd w:id="1196"/>
            <w:bookmarkEnd w:id="1197"/>
            <w:r>
              <w:rPr>
                <w:b w:val="0"/>
                <w:sz w:val="20"/>
                <w:szCs w:val="20"/>
                <w:lang w:val="en-AU"/>
              </w:rPr>
              <w:t>MRI</w:t>
            </w:r>
            <w:bookmarkEnd w:id="1198"/>
            <w:bookmarkEnd w:id="1199"/>
            <w:bookmarkEnd w:id="1200"/>
            <w:bookmarkEnd w:id="1201"/>
            <w:bookmarkEnd w:id="1202"/>
            <w:bookmarkEnd w:id="1203"/>
            <w:bookmarkEnd w:id="1204"/>
            <w:bookmarkEnd w:id="1205"/>
          </w:p>
          <w:p w14:paraId="2080DC3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06" w:name="_Toc515637683"/>
            <w:bookmarkStart w:id="1207" w:name="_Toc515637882"/>
            <w:bookmarkStart w:id="1208" w:name="_Toc516227884"/>
            <w:bookmarkStart w:id="1209" w:name="_Toc519597732"/>
            <w:bookmarkStart w:id="1210" w:name="_Toc519689923"/>
            <w:bookmarkStart w:id="1211" w:name="_Toc519690091"/>
            <w:bookmarkStart w:id="1212" w:name="_Toc520126226"/>
            <w:bookmarkStart w:id="1213" w:name="_Toc521930871"/>
            <w:bookmarkStart w:id="1214" w:name="_Toc523302534"/>
            <w:bookmarkStart w:id="1215" w:name="_Toc523304930"/>
            <w:bookmarkStart w:id="1216" w:name="_Toc524006210"/>
            <w:r w:rsidRPr="00982076">
              <w:rPr>
                <w:b w:val="0"/>
                <w:sz w:val="20"/>
                <w:szCs w:val="20"/>
                <w:lang w:val="en-AU"/>
              </w:rPr>
              <w:t xml:space="preserve">Breast </w:t>
            </w:r>
            <w:r>
              <w:rPr>
                <w:b w:val="0"/>
                <w:sz w:val="20"/>
                <w:szCs w:val="20"/>
                <w:lang w:val="en-AU"/>
              </w:rPr>
              <w:t>MRI</w:t>
            </w:r>
            <w:r w:rsidRPr="00982076">
              <w:rPr>
                <w:b w:val="0"/>
                <w:sz w:val="20"/>
                <w:szCs w:val="20"/>
                <w:lang w:val="en-AU"/>
              </w:rPr>
              <w:t xml:space="preserve"> for improved definition of the breast cancer primary</w:t>
            </w:r>
            <w:bookmarkEnd w:id="1206"/>
            <w:bookmarkEnd w:id="1207"/>
            <w:bookmarkEnd w:id="1208"/>
            <w:bookmarkEnd w:id="1209"/>
            <w:bookmarkEnd w:id="1210"/>
            <w:bookmarkEnd w:id="1211"/>
            <w:bookmarkEnd w:id="1212"/>
            <w:bookmarkEnd w:id="1213"/>
            <w:bookmarkEnd w:id="1214"/>
            <w:bookmarkEnd w:id="1215"/>
            <w:bookmarkEnd w:id="1216"/>
          </w:p>
        </w:tc>
      </w:tr>
      <w:tr w:rsidR="00C37665" w14:paraId="4DE94169" w14:textId="77777777" w:rsidTr="00F7176A">
        <w:trPr>
          <w:jc w:val="center"/>
        </w:trPr>
        <w:tc>
          <w:tcPr>
            <w:tcW w:w="2089" w:type="dxa"/>
            <w:vAlign w:val="center"/>
          </w:tcPr>
          <w:p w14:paraId="553EAF8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17" w:name="_Toc515637684"/>
            <w:bookmarkStart w:id="1218" w:name="_Toc515637883"/>
            <w:bookmarkStart w:id="1219" w:name="_Toc516227885"/>
            <w:bookmarkStart w:id="1220" w:name="_Toc519597733"/>
            <w:bookmarkStart w:id="1221" w:name="_Toc519689924"/>
            <w:bookmarkStart w:id="1222" w:name="_Toc519690092"/>
            <w:bookmarkStart w:id="1223" w:name="_Toc520126227"/>
            <w:bookmarkStart w:id="1224" w:name="_Toc521930872"/>
            <w:bookmarkStart w:id="1225" w:name="_Toc523302535"/>
            <w:bookmarkStart w:id="1226" w:name="_Toc523304931"/>
            <w:bookmarkStart w:id="1227" w:name="_Toc524006211"/>
            <w:r w:rsidRPr="00982076">
              <w:rPr>
                <w:b w:val="0"/>
                <w:sz w:val="20"/>
                <w:szCs w:val="20"/>
                <w:lang w:val="en-AU"/>
              </w:rPr>
              <w:t>1432</w:t>
            </w:r>
            <w:bookmarkEnd w:id="1217"/>
            <w:bookmarkEnd w:id="1218"/>
            <w:bookmarkEnd w:id="1219"/>
            <w:bookmarkEnd w:id="1220"/>
            <w:bookmarkEnd w:id="1221"/>
            <w:bookmarkEnd w:id="1222"/>
            <w:bookmarkEnd w:id="1223"/>
            <w:bookmarkEnd w:id="1224"/>
            <w:bookmarkEnd w:id="1225"/>
            <w:bookmarkEnd w:id="1226"/>
            <w:bookmarkEnd w:id="1227"/>
          </w:p>
        </w:tc>
        <w:tc>
          <w:tcPr>
            <w:tcW w:w="1276" w:type="dxa"/>
            <w:vAlign w:val="center"/>
          </w:tcPr>
          <w:p w14:paraId="60E0EE3D" w14:textId="77777777" w:rsidR="00C37665" w:rsidRPr="00982076" w:rsidRDefault="00C37665" w:rsidP="005F4C78">
            <w:pPr>
              <w:pStyle w:val="Heading3Numbered"/>
              <w:numPr>
                <w:ilvl w:val="0"/>
                <w:numId w:val="0"/>
              </w:numPr>
              <w:spacing w:before="0" w:after="0" w:line="240" w:lineRule="auto"/>
              <w:rPr>
                <w:b w:val="0"/>
                <w:sz w:val="20"/>
                <w:szCs w:val="20"/>
              </w:rPr>
            </w:pPr>
            <w:bookmarkStart w:id="1228" w:name="_Toc515637685"/>
            <w:bookmarkStart w:id="1229" w:name="_Toc515637884"/>
            <w:bookmarkStart w:id="1230" w:name="_Toc516227886"/>
            <w:bookmarkStart w:id="1231" w:name="_Toc519597734"/>
            <w:bookmarkStart w:id="1232" w:name="_Toc519689925"/>
            <w:bookmarkStart w:id="1233" w:name="_Toc519690093"/>
            <w:bookmarkStart w:id="1234" w:name="_Toc520126228"/>
            <w:bookmarkStart w:id="1235" w:name="_Toc521930873"/>
            <w:bookmarkStart w:id="1236" w:name="_Toc523302536"/>
            <w:bookmarkStart w:id="1237" w:name="_Toc523304932"/>
            <w:bookmarkStart w:id="1238" w:name="_Toc524006212"/>
            <w:r w:rsidRPr="00982076">
              <w:rPr>
                <w:b w:val="0"/>
                <w:sz w:val="20"/>
                <w:szCs w:val="20"/>
              </w:rPr>
              <w:t>Open</w:t>
            </w:r>
            <w:bookmarkEnd w:id="1228"/>
            <w:bookmarkEnd w:id="1229"/>
            <w:bookmarkEnd w:id="1230"/>
            <w:bookmarkEnd w:id="1231"/>
            <w:bookmarkEnd w:id="1232"/>
            <w:bookmarkEnd w:id="1233"/>
            <w:bookmarkEnd w:id="1234"/>
            <w:bookmarkEnd w:id="1235"/>
            <w:bookmarkEnd w:id="1236"/>
            <w:bookmarkEnd w:id="1237"/>
            <w:bookmarkEnd w:id="1238"/>
          </w:p>
        </w:tc>
        <w:tc>
          <w:tcPr>
            <w:tcW w:w="2077" w:type="dxa"/>
            <w:vAlign w:val="center"/>
          </w:tcPr>
          <w:p w14:paraId="3020815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39" w:name="_Toc515637686"/>
            <w:bookmarkStart w:id="1240" w:name="_Toc515637885"/>
            <w:bookmarkStart w:id="1241" w:name="_Toc516227887"/>
            <w:bookmarkStart w:id="1242" w:name="_Toc519597735"/>
            <w:bookmarkStart w:id="1243" w:name="_Toc519689926"/>
            <w:bookmarkStart w:id="1244" w:name="_Toc519690094"/>
            <w:bookmarkStart w:id="1245" w:name="_Toc520126229"/>
            <w:bookmarkStart w:id="1246" w:name="_Toc521930874"/>
            <w:bookmarkStart w:id="1247" w:name="_Toc523302537"/>
            <w:bookmarkStart w:id="1248" w:name="_Toc523304933"/>
            <w:bookmarkStart w:id="1249" w:name="_Toc524006213"/>
            <w:r w:rsidRPr="00982076">
              <w:rPr>
                <w:b w:val="0"/>
                <w:sz w:val="20"/>
                <w:szCs w:val="20"/>
                <w:lang w:val="en-AU"/>
              </w:rPr>
              <w:t>New MBS item</w:t>
            </w:r>
            <w:bookmarkEnd w:id="1239"/>
            <w:bookmarkEnd w:id="1240"/>
            <w:bookmarkEnd w:id="1241"/>
            <w:bookmarkEnd w:id="1242"/>
            <w:bookmarkEnd w:id="1243"/>
            <w:bookmarkEnd w:id="1244"/>
            <w:bookmarkEnd w:id="1245"/>
            <w:bookmarkEnd w:id="1246"/>
            <w:bookmarkEnd w:id="1247"/>
            <w:bookmarkEnd w:id="1248"/>
            <w:bookmarkEnd w:id="1249"/>
          </w:p>
        </w:tc>
        <w:tc>
          <w:tcPr>
            <w:tcW w:w="4018" w:type="dxa"/>
            <w:vAlign w:val="center"/>
          </w:tcPr>
          <w:p w14:paraId="6A0E9EA6"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50" w:name="_Toc515637687"/>
            <w:bookmarkStart w:id="1251" w:name="_Toc515637886"/>
            <w:bookmarkStart w:id="1252" w:name="_Toc516227888"/>
            <w:bookmarkStart w:id="1253" w:name="_Toc519597736"/>
            <w:bookmarkStart w:id="1254" w:name="_Toc519689927"/>
            <w:bookmarkStart w:id="1255" w:name="_Toc519690095"/>
            <w:bookmarkStart w:id="1256" w:name="_Toc520126230"/>
            <w:bookmarkStart w:id="1257" w:name="_Toc521930875"/>
            <w:bookmarkStart w:id="1258" w:name="_Toc523302538"/>
            <w:bookmarkStart w:id="1259" w:name="_Toc523304934"/>
            <w:bookmarkStart w:id="1260" w:name="_Toc524006214"/>
            <w:r>
              <w:rPr>
                <w:b w:val="0"/>
                <w:sz w:val="20"/>
                <w:szCs w:val="20"/>
                <w:lang w:val="en-AU"/>
              </w:rPr>
              <w:t xml:space="preserve">MRI for </w:t>
            </w:r>
            <w:r w:rsidRPr="00982076">
              <w:rPr>
                <w:b w:val="0"/>
                <w:sz w:val="20"/>
                <w:szCs w:val="20"/>
                <w:lang w:val="en-AU"/>
              </w:rPr>
              <w:t>patients with suspected non-ischaemic cardiomyopathies</w:t>
            </w:r>
            <w:bookmarkEnd w:id="1250"/>
            <w:bookmarkEnd w:id="1251"/>
            <w:bookmarkEnd w:id="1252"/>
            <w:bookmarkEnd w:id="1253"/>
            <w:bookmarkEnd w:id="1254"/>
            <w:bookmarkEnd w:id="1255"/>
            <w:bookmarkEnd w:id="1256"/>
            <w:bookmarkEnd w:id="1257"/>
            <w:bookmarkEnd w:id="1258"/>
            <w:bookmarkEnd w:id="1259"/>
            <w:bookmarkEnd w:id="1260"/>
          </w:p>
        </w:tc>
      </w:tr>
      <w:tr w:rsidR="00C37665" w14:paraId="014BEDCC" w14:textId="77777777" w:rsidTr="00F7176A">
        <w:trPr>
          <w:jc w:val="center"/>
        </w:trPr>
        <w:tc>
          <w:tcPr>
            <w:tcW w:w="2089" w:type="dxa"/>
            <w:vAlign w:val="center"/>
          </w:tcPr>
          <w:p w14:paraId="087F43B2"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61" w:name="_Toc515637688"/>
            <w:bookmarkStart w:id="1262" w:name="_Toc515637887"/>
            <w:bookmarkStart w:id="1263" w:name="_Toc516227889"/>
            <w:bookmarkStart w:id="1264" w:name="_Toc519597737"/>
            <w:bookmarkStart w:id="1265" w:name="_Toc519689928"/>
            <w:bookmarkStart w:id="1266" w:name="_Toc519690096"/>
            <w:bookmarkStart w:id="1267" w:name="_Toc520126231"/>
            <w:bookmarkStart w:id="1268" w:name="_Toc521930876"/>
            <w:bookmarkStart w:id="1269" w:name="_Toc523302539"/>
            <w:bookmarkStart w:id="1270" w:name="_Toc523304935"/>
            <w:bookmarkStart w:id="1271" w:name="_Toc524006215"/>
            <w:r w:rsidRPr="00982076">
              <w:rPr>
                <w:b w:val="0"/>
                <w:sz w:val="20"/>
                <w:szCs w:val="20"/>
                <w:lang w:val="en-AU"/>
              </w:rPr>
              <w:t>1393</w:t>
            </w:r>
            <w:bookmarkEnd w:id="1261"/>
            <w:bookmarkEnd w:id="1262"/>
            <w:bookmarkEnd w:id="1263"/>
            <w:bookmarkEnd w:id="1264"/>
            <w:bookmarkEnd w:id="1265"/>
            <w:bookmarkEnd w:id="1266"/>
            <w:bookmarkEnd w:id="1267"/>
            <w:bookmarkEnd w:id="1268"/>
            <w:bookmarkEnd w:id="1269"/>
            <w:bookmarkEnd w:id="1270"/>
            <w:bookmarkEnd w:id="1271"/>
          </w:p>
        </w:tc>
        <w:tc>
          <w:tcPr>
            <w:tcW w:w="1276" w:type="dxa"/>
            <w:vAlign w:val="center"/>
          </w:tcPr>
          <w:p w14:paraId="1554C262" w14:textId="77777777" w:rsidR="00C37665" w:rsidRPr="00982076" w:rsidRDefault="00C37665" w:rsidP="005F4C78">
            <w:pPr>
              <w:pStyle w:val="Heading3Numbered"/>
              <w:numPr>
                <w:ilvl w:val="0"/>
                <w:numId w:val="0"/>
              </w:numPr>
              <w:spacing w:before="0" w:after="0" w:line="240" w:lineRule="auto"/>
              <w:rPr>
                <w:b w:val="0"/>
                <w:sz w:val="20"/>
                <w:szCs w:val="20"/>
              </w:rPr>
            </w:pPr>
            <w:bookmarkStart w:id="1272" w:name="_Toc515637689"/>
            <w:bookmarkStart w:id="1273" w:name="_Toc515637888"/>
            <w:bookmarkStart w:id="1274" w:name="_Toc516227890"/>
            <w:bookmarkStart w:id="1275" w:name="_Toc519597738"/>
            <w:bookmarkStart w:id="1276" w:name="_Toc519689929"/>
            <w:bookmarkStart w:id="1277" w:name="_Toc519690097"/>
            <w:bookmarkStart w:id="1278" w:name="_Toc520126232"/>
            <w:bookmarkStart w:id="1279" w:name="_Toc521930877"/>
            <w:bookmarkStart w:id="1280" w:name="_Toc523302540"/>
            <w:bookmarkStart w:id="1281" w:name="_Toc523304936"/>
            <w:bookmarkStart w:id="1282" w:name="_Toc524006216"/>
            <w:r w:rsidRPr="00982076">
              <w:rPr>
                <w:b w:val="0"/>
                <w:sz w:val="20"/>
                <w:szCs w:val="20"/>
              </w:rPr>
              <w:t>Open</w:t>
            </w:r>
            <w:bookmarkEnd w:id="1272"/>
            <w:bookmarkEnd w:id="1273"/>
            <w:bookmarkEnd w:id="1274"/>
            <w:bookmarkEnd w:id="1275"/>
            <w:bookmarkEnd w:id="1276"/>
            <w:bookmarkEnd w:id="1277"/>
            <w:bookmarkEnd w:id="1278"/>
            <w:bookmarkEnd w:id="1279"/>
            <w:bookmarkEnd w:id="1280"/>
            <w:bookmarkEnd w:id="1281"/>
            <w:bookmarkEnd w:id="1282"/>
          </w:p>
        </w:tc>
        <w:tc>
          <w:tcPr>
            <w:tcW w:w="2077" w:type="dxa"/>
            <w:vAlign w:val="center"/>
          </w:tcPr>
          <w:p w14:paraId="6FB1DE5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83" w:name="_Toc515637690"/>
            <w:bookmarkStart w:id="1284" w:name="_Toc515637889"/>
            <w:bookmarkStart w:id="1285" w:name="_Toc516227891"/>
            <w:bookmarkStart w:id="1286" w:name="_Toc519597739"/>
            <w:bookmarkStart w:id="1287" w:name="_Toc519689930"/>
            <w:bookmarkStart w:id="1288" w:name="_Toc519690098"/>
            <w:bookmarkStart w:id="1289" w:name="_Toc520126233"/>
            <w:bookmarkStart w:id="1290" w:name="_Toc521930878"/>
            <w:bookmarkStart w:id="1291" w:name="_Toc523302541"/>
            <w:bookmarkStart w:id="1292" w:name="_Toc523304937"/>
            <w:bookmarkStart w:id="1293" w:name="_Toc524006217"/>
            <w:r w:rsidRPr="00982076">
              <w:rPr>
                <w:b w:val="0"/>
                <w:sz w:val="20"/>
                <w:szCs w:val="20"/>
                <w:lang w:val="en-AU"/>
              </w:rPr>
              <w:t>New MBS item</w:t>
            </w:r>
            <w:bookmarkEnd w:id="1283"/>
            <w:bookmarkEnd w:id="1284"/>
            <w:bookmarkEnd w:id="1285"/>
            <w:bookmarkEnd w:id="1286"/>
            <w:bookmarkEnd w:id="1287"/>
            <w:bookmarkEnd w:id="1288"/>
            <w:bookmarkEnd w:id="1289"/>
            <w:bookmarkEnd w:id="1290"/>
            <w:bookmarkEnd w:id="1291"/>
            <w:bookmarkEnd w:id="1292"/>
            <w:bookmarkEnd w:id="1293"/>
          </w:p>
        </w:tc>
        <w:tc>
          <w:tcPr>
            <w:tcW w:w="4018" w:type="dxa"/>
            <w:vAlign w:val="center"/>
          </w:tcPr>
          <w:p w14:paraId="15ABF7BE"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294" w:name="_Toc515637691"/>
            <w:bookmarkStart w:id="1295" w:name="_Toc515637890"/>
            <w:bookmarkStart w:id="1296" w:name="_Toc516227892"/>
            <w:bookmarkStart w:id="1297" w:name="_Toc519597740"/>
            <w:bookmarkStart w:id="1298" w:name="_Toc519689931"/>
            <w:bookmarkStart w:id="1299" w:name="_Toc519690099"/>
            <w:bookmarkStart w:id="1300" w:name="_Toc520126234"/>
            <w:bookmarkStart w:id="1301" w:name="_Toc521930879"/>
            <w:bookmarkStart w:id="1302" w:name="_Toc523302542"/>
            <w:bookmarkStart w:id="1303" w:name="_Toc523304938"/>
            <w:bookmarkStart w:id="1304" w:name="_Toc524006218"/>
            <w:r>
              <w:rPr>
                <w:b w:val="0"/>
                <w:sz w:val="20"/>
                <w:szCs w:val="20"/>
                <w:lang w:val="en-AU"/>
              </w:rPr>
              <w:t>MRI</w:t>
            </w:r>
            <w:r w:rsidRPr="00982076">
              <w:rPr>
                <w:b w:val="0"/>
                <w:sz w:val="20"/>
                <w:szCs w:val="20"/>
                <w:lang w:val="en-AU"/>
              </w:rPr>
              <w:t xml:space="preserve"> </w:t>
            </w:r>
            <w:r>
              <w:rPr>
                <w:b w:val="0"/>
                <w:sz w:val="20"/>
                <w:szCs w:val="20"/>
                <w:lang w:val="en-AU"/>
              </w:rPr>
              <w:t>for</w:t>
            </w:r>
            <w:r w:rsidRPr="00982076">
              <w:rPr>
                <w:b w:val="0"/>
                <w:sz w:val="20"/>
                <w:szCs w:val="20"/>
                <w:lang w:val="en-AU"/>
              </w:rPr>
              <w:t xml:space="preserve"> patients with suspected non-ischaemic cardiomyopathies</w:t>
            </w:r>
            <w:bookmarkEnd w:id="1294"/>
            <w:bookmarkEnd w:id="1295"/>
            <w:bookmarkEnd w:id="1296"/>
            <w:bookmarkEnd w:id="1297"/>
            <w:bookmarkEnd w:id="1298"/>
            <w:bookmarkEnd w:id="1299"/>
            <w:bookmarkEnd w:id="1300"/>
            <w:bookmarkEnd w:id="1301"/>
            <w:bookmarkEnd w:id="1302"/>
            <w:bookmarkEnd w:id="1303"/>
            <w:bookmarkEnd w:id="1304"/>
          </w:p>
        </w:tc>
      </w:tr>
      <w:tr w:rsidR="00C37665" w14:paraId="514683EB" w14:textId="77777777" w:rsidTr="00F7176A">
        <w:trPr>
          <w:trHeight w:val="926"/>
          <w:jc w:val="center"/>
        </w:trPr>
        <w:tc>
          <w:tcPr>
            <w:tcW w:w="2089" w:type="dxa"/>
            <w:vAlign w:val="center"/>
          </w:tcPr>
          <w:p w14:paraId="58EE604F"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05" w:name="_Toc515637692"/>
            <w:bookmarkStart w:id="1306" w:name="_Toc515637891"/>
            <w:bookmarkStart w:id="1307" w:name="_Toc516227893"/>
            <w:bookmarkStart w:id="1308" w:name="_Toc519597741"/>
            <w:bookmarkStart w:id="1309" w:name="_Toc519689932"/>
            <w:bookmarkStart w:id="1310" w:name="_Toc519690100"/>
            <w:bookmarkStart w:id="1311" w:name="_Toc520126235"/>
            <w:bookmarkStart w:id="1312" w:name="_Toc521930880"/>
            <w:bookmarkStart w:id="1313" w:name="_Toc523302543"/>
            <w:bookmarkStart w:id="1314" w:name="_Toc523304939"/>
            <w:bookmarkStart w:id="1315" w:name="_Toc524006219"/>
            <w:r w:rsidRPr="00982076">
              <w:rPr>
                <w:b w:val="0"/>
                <w:sz w:val="20"/>
                <w:szCs w:val="20"/>
                <w:lang w:val="en-AU"/>
              </w:rPr>
              <w:t>1490</w:t>
            </w:r>
            <w:bookmarkEnd w:id="1305"/>
            <w:bookmarkEnd w:id="1306"/>
            <w:bookmarkEnd w:id="1307"/>
            <w:bookmarkEnd w:id="1308"/>
            <w:bookmarkEnd w:id="1309"/>
            <w:bookmarkEnd w:id="1310"/>
            <w:bookmarkEnd w:id="1311"/>
            <w:bookmarkEnd w:id="1312"/>
            <w:bookmarkEnd w:id="1313"/>
            <w:bookmarkEnd w:id="1314"/>
            <w:bookmarkEnd w:id="1315"/>
          </w:p>
        </w:tc>
        <w:tc>
          <w:tcPr>
            <w:tcW w:w="1276" w:type="dxa"/>
            <w:vAlign w:val="center"/>
          </w:tcPr>
          <w:p w14:paraId="4BF18F31" w14:textId="77777777" w:rsidR="00C37665" w:rsidRPr="00982076" w:rsidRDefault="00C37665" w:rsidP="005F4C78">
            <w:pPr>
              <w:pStyle w:val="Heading3Numbered"/>
              <w:numPr>
                <w:ilvl w:val="0"/>
                <w:numId w:val="0"/>
              </w:numPr>
              <w:spacing w:before="0" w:after="0" w:line="240" w:lineRule="auto"/>
              <w:rPr>
                <w:b w:val="0"/>
                <w:sz w:val="20"/>
                <w:szCs w:val="20"/>
              </w:rPr>
            </w:pPr>
            <w:bookmarkStart w:id="1316" w:name="_Toc515637693"/>
            <w:bookmarkStart w:id="1317" w:name="_Toc515637892"/>
            <w:bookmarkStart w:id="1318" w:name="_Toc516227894"/>
            <w:bookmarkStart w:id="1319" w:name="_Toc519597742"/>
            <w:bookmarkStart w:id="1320" w:name="_Toc519689933"/>
            <w:bookmarkStart w:id="1321" w:name="_Toc519690101"/>
            <w:bookmarkStart w:id="1322" w:name="_Toc520126236"/>
            <w:bookmarkStart w:id="1323" w:name="_Toc521930881"/>
            <w:bookmarkStart w:id="1324" w:name="_Toc523302544"/>
            <w:bookmarkStart w:id="1325" w:name="_Toc523304940"/>
            <w:bookmarkStart w:id="1326" w:name="_Toc524006220"/>
            <w:r w:rsidRPr="00982076">
              <w:rPr>
                <w:b w:val="0"/>
                <w:sz w:val="20"/>
                <w:szCs w:val="20"/>
              </w:rPr>
              <w:t>Open</w:t>
            </w:r>
            <w:bookmarkEnd w:id="1316"/>
            <w:bookmarkEnd w:id="1317"/>
            <w:bookmarkEnd w:id="1318"/>
            <w:bookmarkEnd w:id="1319"/>
            <w:bookmarkEnd w:id="1320"/>
            <w:bookmarkEnd w:id="1321"/>
            <w:bookmarkEnd w:id="1322"/>
            <w:bookmarkEnd w:id="1323"/>
            <w:bookmarkEnd w:id="1324"/>
            <w:bookmarkEnd w:id="1325"/>
            <w:bookmarkEnd w:id="1326"/>
          </w:p>
        </w:tc>
        <w:tc>
          <w:tcPr>
            <w:tcW w:w="2077" w:type="dxa"/>
            <w:vAlign w:val="center"/>
          </w:tcPr>
          <w:p w14:paraId="0D0F1D9A"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27" w:name="_Toc515637694"/>
            <w:bookmarkStart w:id="1328" w:name="_Toc515637893"/>
            <w:bookmarkStart w:id="1329" w:name="_Toc516227895"/>
            <w:bookmarkStart w:id="1330" w:name="_Toc519597743"/>
            <w:bookmarkStart w:id="1331" w:name="_Toc519689934"/>
            <w:bookmarkStart w:id="1332" w:name="_Toc519690102"/>
            <w:bookmarkStart w:id="1333" w:name="_Toc520126237"/>
            <w:bookmarkStart w:id="1334" w:name="_Toc521930882"/>
            <w:bookmarkStart w:id="1335" w:name="_Toc523302545"/>
            <w:bookmarkStart w:id="1336" w:name="_Toc523304941"/>
            <w:bookmarkStart w:id="1337" w:name="_Toc524006221"/>
            <w:r w:rsidRPr="00982076">
              <w:rPr>
                <w:b w:val="0"/>
                <w:sz w:val="20"/>
                <w:szCs w:val="20"/>
                <w:lang w:val="en-AU"/>
              </w:rPr>
              <w:t>New MBS item</w:t>
            </w:r>
            <w:bookmarkEnd w:id="1327"/>
            <w:bookmarkEnd w:id="1328"/>
            <w:bookmarkEnd w:id="1329"/>
            <w:bookmarkEnd w:id="1330"/>
            <w:bookmarkEnd w:id="1331"/>
            <w:bookmarkEnd w:id="1332"/>
            <w:bookmarkEnd w:id="1333"/>
            <w:bookmarkEnd w:id="1334"/>
            <w:bookmarkEnd w:id="1335"/>
            <w:bookmarkEnd w:id="1336"/>
            <w:bookmarkEnd w:id="1337"/>
          </w:p>
        </w:tc>
        <w:tc>
          <w:tcPr>
            <w:tcW w:w="4018" w:type="dxa"/>
            <w:vAlign w:val="center"/>
          </w:tcPr>
          <w:p w14:paraId="17EF4569" w14:textId="77777777" w:rsidR="00C37665" w:rsidRPr="00982076" w:rsidRDefault="00C37665" w:rsidP="005F4C78">
            <w:pPr>
              <w:pStyle w:val="Heading3Numbered"/>
              <w:numPr>
                <w:ilvl w:val="0"/>
                <w:numId w:val="0"/>
              </w:numPr>
              <w:spacing w:before="0" w:after="0" w:line="240" w:lineRule="auto"/>
              <w:rPr>
                <w:b w:val="0"/>
                <w:sz w:val="20"/>
                <w:szCs w:val="20"/>
                <w:lang w:val="en-AU"/>
              </w:rPr>
            </w:pPr>
            <w:bookmarkStart w:id="1338" w:name="_Toc515637695"/>
            <w:bookmarkStart w:id="1339" w:name="_Toc515637894"/>
            <w:bookmarkStart w:id="1340" w:name="_Toc516227896"/>
            <w:bookmarkStart w:id="1341" w:name="_Toc519597744"/>
            <w:bookmarkStart w:id="1342" w:name="_Toc519689935"/>
            <w:bookmarkStart w:id="1343" w:name="_Toc519690103"/>
            <w:bookmarkStart w:id="1344" w:name="_Toc520126238"/>
            <w:bookmarkStart w:id="1345" w:name="_Toc521930883"/>
            <w:bookmarkStart w:id="1346" w:name="_Toc523302546"/>
            <w:bookmarkStart w:id="1347" w:name="_Toc523304942"/>
            <w:bookmarkStart w:id="1348" w:name="_Toc524006222"/>
            <w:r w:rsidRPr="00982076">
              <w:rPr>
                <w:b w:val="0"/>
                <w:sz w:val="20"/>
                <w:szCs w:val="20"/>
                <w:lang w:val="en-AU"/>
              </w:rPr>
              <w:t xml:space="preserve">Breast </w:t>
            </w:r>
            <w:r>
              <w:rPr>
                <w:b w:val="0"/>
                <w:sz w:val="20"/>
                <w:szCs w:val="20"/>
                <w:lang w:val="en-AU"/>
              </w:rPr>
              <w:t>MRI</w:t>
            </w:r>
            <w:r w:rsidRPr="00982076">
              <w:rPr>
                <w:b w:val="0"/>
                <w:sz w:val="20"/>
                <w:szCs w:val="20"/>
                <w:lang w:val="en-AU"/>
              </w:rPr>
              <w:t xml:space="preserve"> for Breast Implant Associated Anaplastic Large Cell Lymphoma</w:t>
            </w:r>
            <w:bookmarkEnd w:id="1338"/>
            <w:bookmarkEnd w:id="1339"/>
            <w:bookmarkEnd w:id="1340"/>
            <w:bookmarkEnd w:id="1341"/>
            <w:bookmarkEnd w:id="1342"/>
            <w:bookmarkEnd w:id="1343"/>
            <w:bookmarkEnd w:id="1344"/>
            <w:bookmarkEnd w:id="1345"/>
            <w:bookmarkEnd w:id="1346"/>
            <w:bookmarkEnd w:id="1347"/>
            <w:bookmarkEnd w:id="1348"/>
          </w:p>
        </w:tc>
      </w:tr>
    </w:tbl>
    <w:p w14:paraId="193F9FBF" w14:textId="77777777" w:rsidR="00C37665" w:rsidRDefault="00C37665" w:rsidP="00C37665">
      <w:pPr>
        <w:tabs>
          <w:tab w:val="left" w:pos="1418"/>
        </w:tabs>
        <w:spacing w:before="240" w:after="120" w:line="288" w:lineRule="auto"/>
        <w:outlineLvl w:val="0"/>
        <w:rPr>
          <w:rFonts w:cstheme="minorHAnsi"/>
          <w:szCs w:val="22"/>
        </w:rPr>
      </w:pPr>
      <w:bookmarkStart w:id="1349" w:name="_Toc519597745"/>
      <w:bookmarkStart w:id="1350" w:name="_Toc519689936"/>
      <w:bookmarkStart w:id="1351" w:name="_Toc519690104"/>
      <w:bookmarkStart w:id="1352" w:name="_Toc520126239"/>
      <w:bookmarkStart w:id="1353" w:name="_Toc521930884"/>
      <w:bookmarkStart w:id="1354" w:name="_Toc523302547"/>
      <w:bookmarkStart w:id="1355" w:name="_Toc523304943"/>
      <w:bookmarkStart w:id="1356" w:name="_Toc524006223"/>
      <w:r>
        <w:rPr>
          <w:rFonts w:cstheme="minorHAnsi"/>
          <w:szCs w:val="22"/>
        </w:rPr>
        <w:t>The Committee noted these past and current MSAC applications for proposed new MRI services; in particular, those relating to the investigation of confirmed or suspected malignancies.</w:t>
      </w:r>
      <w:bookmarkEnd w:id="1349"/>
      <w:bookmarkEnd w:id="1350"/>
      <w:bookmarkEnd w:id="1351"/>
      <w:bookmarkEnd w:id="1352"/>
      <w:bookmarkEnd w:id="1353"/>
      <w:bookmarkEnd w:id="1354"/>
      <w:bookmarkEnd w:id="1355"/>
      <w:bookmarkEnd w:id="1356"/>
    </w:p>
    <w:p w14:paraId="38E01FE7" w14:textId="004FD5F9" w:rsidR="00C37665" w:rsidRDefault="00C37665" w:rsidP="00C37665">
      <w:pPr>
        <w:tabs>
          <w:tab w:val="left" w:pos="1418"/>
        </w:tabs>
        <w:spacing w:before="240" w:after="120" w:line="288" w:lineRule="auto"/>
        <w:outlineLvl w:val="0"/>
        <w:rPr>
          <w:rFonts w:cstheme="minorHAnsi"/>
          <w:szCs w:val="22"/>
        </w:rPr>
      </w:pPr>
      <w:bookmarkStart w:id="1357" w:name="_Toc519597746"/>
      <w:bookmarkStart w:id="1358" w:name="_Toc519689937"/>
      <w:bookmarkStart w:id="1359" w:name="_Toc519690105"/>
      <w:bookmarkStart w:id="1360" w:name="_Toc520126240"/>
      <w:bookmarkStart w:id="1361" w:name="_Toc521930885"/>
      <w:bookmarkStart w:id="1362" w:name="_Toc523302548"/>
      <w:bookmarkStart w:id="1363" w:name="_Toc523304944"/>
      <w:bookmarkStart w:id="1364" w:name="_Toc524006224"/>
      <w:r w:rsidRPr="00B50A61">
        <w:rPr>
          <w:rFonts w:cstheme="minorHAnsi"/>
          <w:szCs w:val="22"/>
        </w:rPr>
        <w:t>The Committee noted the O</w:t>
      </w:r>
      <w:r w:rsidR="005F4C78">
        <w:rPr>
          <w:rFonts w:cstheme="minorHAnsi"/>
          <w:szCs w:val="22"/>
        </w:rPr>
        <w:t>nc</w:t>
      </w:r>
      <w:r w:rsidRPr="00B50A61">
        <w:rPr>
          <w:rFonts w:cstheme="minorHAnsi"/>
          <w:szCs w:val="22"/>
        </w:rPr>
        <w:t xml:space="preserve">CC </w:t>
      </w:r>
      <w:r>
        <w:rPr>
          <w:rFonts w:cstheme="minorHAnsi"/>
          <w:szCs w:val="22"/>
        </w:rPr>
        <w:t>position supporting a</w:t>
      </w:r>
      <w:r w:rsidRPr="00B50A61">
        <w:rPr>
          <w:rFonts w:cstheme="minorHAnsi"/>
          <w:szCs w:val="22"/>
        </w:rPr>
        <w:t xml:space="preserve"> complete restructure of the way cancer imaging</w:t>
      </w:r>
      <w:r>
        <w:rPr>
          <w:rFonts w:cstheme="minorHAnsi"/>
          <w:szCs w:val="22"/>
        </w:rPr>
        <w:t>,</w:t>
      </w:r>
      <w:r w:rsidRPr="00B50A61">
        <w:rPr>
          <w:rFonts w:cstheme="minorHAnsi"/>
          <w:szCs w:val="22"/>
        </w:rPr>
        <w:t xml:space="preserve"> </w:t>
      </w:r>
      <w:r w:rsidRPr="0057435E">
        <w:rPr>
          <w:rFonts w:cstheme="minorHAnsi"/>
          <w:szCs w:val="22"/>
        </w:rPr>
        <w:t xml:space="preserve">including </w:t>
      </w:r>
      <w:r w:rsidRPr="0057435E">
        <w:rPr>
          <w:szCs w:val="18"/>
        </w:rPr>
        <w:t>fluorodeoxyglucose-</w:t>
      </w:r>
      <w:r w:rsidRPr="0057435E">
        <w:rPr>
          <w:rFonts w:cstheme="minorHAnsi"/>
          <w:szCs w:val="22"/>
        </w:rPr>
        <w:t>PET (FDG</w:t>
      </w:r>
      <w:r>
        <w:rPr>
          <w:rFonts w:cstheme="minorHAnsi"/>
          <w:szCs w:val="22"/>
        </w:rPr>
        <w:t xml:space="preserve">-PET) </w:t>
      </w:r>
      <w:r w:rsidRPr="00B50A61">
        <w:rPr>
          <w:rFonts w:cstheme="minorHAnsi"/>
          <w:szCs w:val="22"/>
        </w:rPr>
        <w:t>and MRI services</w:t>
      </w:r>
      <w:r>
        <w:rPr>
          <w:rFonts w:cstheme="minorHAnsi"/>
          <w:szCs w:val="22"/>
        </w:rPr>
        <w:t>, are</w:t>
      </w:r>
      <w:r w:rsidRPr="00B50A61">
        <w:rPr>
          <w:rFonts w:cstheme="minorHAnsi"/>
          <w:szCs w:val="22"/>
        </w:rPr>
        <w:t xml:space="preserve"> provided under the MBS.</w:t>
      </w:r>
      <w:bookmarkEnd w:id="1357"/>
      <w:bookmarkEnd w:id="1358"/>
      <w:bookmarkEnd w:id="1359"/>
      <w:bookmarkEnd w:id="1360"/>
      <w:bookmarkEnd w:id="1361"/>
      <w:bookmarkEnd w:id="1362"/>
      <w:bookmarkEnd w:id="1363"/>
      <w:bookmarkEnd w:id="1364"/>
      <w:r w:rsidRPr="00B50A61">
        <w:rPr>
          <w:rFonts w:cstheme="minorHAnsi"/>
          <w:szCs w:val="22"/>
        </w:rPr>
        <w:t xml:space="preserve"> </w:t>
      </w:r>
    </w:p>
    <w:p w14:paraId="0934BFA2" w14:textId="007E58F8" w:rsidR="00C37665" w:rsidRDefault="00C37665" w:rsidP="00C37665">
      <w:pPr>
        <w:pStyle w:val="ListParagraph"/>
        <w:tabs>
          <w:tab w:val="left" w:pos="1418"/>
        </w:tabs>
        <w:spacing w:before="240" w:after="120" w:line="288" w:lineRule="auto"/>
        <w:ind w:left="0"/>
        <w:outlineLvl w:val="0"/>
        <w:rPr>
          <w:rFonts w:cstheme="minorHAnsi"/>
          <w:szCs w:val="22"/>
        </w:rPr>
      </w:pPr>
      <w:bookmarkStart w:id="1365" w:name="_Toc519597747"/>
      <w:bookmarkStart w:id="1366" w:name="_Toc519689938"/>
      <w:bookmarkStart w:id="1367" w:name="_Toc519690106"/>
      <w:bookmarkStart w:id="1368" w:name="_Toc520126241"/>
      <w:bookmarkStart w:id="1369" w:name="_Toc521930886"/>
      <w:bookmarkStart w:id="1370" w:name="_Toc523302549"/>
      <w:bookmarkStart w:id="1371" w:name="_Toc523304945"/>
      <w:bookmarkStart w:id="1372" w:name="_Toc524006225"/>
      <w:r>
        <w:rPr>
          <w:rFonts w:cstheme="minorHAnsi"/>
          <w:szCs w:val="22"/>
        </w:rPr>
        <w:t>In considering the referral from the O</w:t>
      </w:r>
      <w:r w:rsidR="00A13799">
        <w:rPr>
          <w:rFonts w:cstheme="minorHAnsi"/>
          <w:szCs w:val="22"/>
        </w:rPr>
        <w:t>nc</w:t>
      </w:r>
      <w:r>
        <w:rPr>
          <w:rFonts w:cstheme="minorHAnsi"/>
          <w:szCs w:val="22"/>
        </w:rPr>
        <w:t>CC, m</w:t>
      </w:r>
      <w:r w:rsidRPr="00B50A61">
        <w:rPr>
          <w:rFonts w:cstheme="minorHAnsi"/>
          <w:szCs w:val="22"/>
        </w:rPr>
        <w:t xml:space="preserve">embers discussed the current role of PET in cancer care in Australia compared to other </w:t>
      </w:r>
      <w:r>
        <w:rPr>
          <w:rFonts w:cstheme="minorHAnsi"/>
          <w:szCs w:val="22"/>
        </w:rPr>
        <w:t>developed nations</w:t>
      </w:r>
      <w:r w:rsidRPr="00B50A61">
        <w:rPr>
          <w:rFonts w:cstheme="minorHAnsi"/>
          <w:szCs w:val="22"/>
        </w:rPr>
        <w:t>. In Australia, there is specific consideration given to PET services for particular</w:t>
      </w:r>
      <w:r>
        <w:rPr>
          <w:rFonts w:cstheme="minorHAnsi"/>
          <w:szCs w:val="22"/>
        </w:rPr>
        <w:t xml:space="preserve"> cancer types, decided by the MSAC (</w:t>
      </w:r>
      <w:r w:rsidR="002F151F">
        <w:rPr>
          <w:rFonts w:cstheme="minorHAnsi"/>
          <w:szCs w:val="22"/>
        </w:rPr>
        <w:t>12</w:t>
      </w:r>
      <w:r>
        <w:rPr>
          <w:rFonts w:cstheme="minorHAnsi"/>
          <w:szCs w:val="22"/>
        </w:rPr>
        <w:t>). Members acknowledged</w:t>
      </w:r>
      <w:r w:rsidRPr="00B50A61">
        <w:rPr>
          <w:rFonts w:cstheme="minorHAnsi"/>
          <w:szCs w:val="22"/>
        </w:rPr>
        <w:t xml:space="preserve"> </w:t>
      </w:r>
      <w:r>
        <w:rPr>
          <w:rFonts w:cstheme="minorHAnsi"/>
          <w:szCs w:val="22"/>
        </w:rPr>
        <w:t xml:space="preserve">a proposal by the </w:t>
      </w:r>
      <w:r w:rsidRPr="00B50A61">
        <w:rPr>
          <w:rFonts w:cstheme="minorHAnsi"/>
          <w:szCs w:val="22"/>
        </w:rPr>
        <w:t>MSAC to reconsider the way FDG-PET services are listed on the MBS. Base exemplars where PET is used with good clinical evidence supporting its impact on changing management will be used to expand the cancer types for which Medi</w:t>
      </w:r>
      <w:r>
        <w:rPr>
          <w:rFonts w:cstheme="minorHAnsi"/>
          <w:szCs w:val="22"/>
        </w:rPr>
        <w:t>care-funded PET is accessible. T</w:t>
      </w:r>
      <w:r w:rsidRPr="00B50A61">
        <w:rPr>
          <w:rFonts w:cstheme="minorHAnsi"/>
          <w:szCs w:val="22"/>
        </w:rPr>
        <w:t xml:space="preserve">his approach may eventually </w:t>
      </w:r>
      <w:r>
        <w:rPr>
          <w:rFonts w:cstheme="minorHAnsi"/>
          <w:szCs w:val="22"/>
        </w:rPr>
        <w:t xml:space="preserve">be also used to expedite </w:t>
      </w:r>
      <w:r>
        <w:rPr>
          <w:rFonts w:cstheme="minorHAnsi"/>
          <w:szCs w:val="22"/>
        </w:rPr>
        <w:lastRenderedPageBreak/>
        <w:t>the listing of</w:t>
      </w:r>
      <w:r w:rsidRPr="00B50A61">
        <w:rPr>
          <w:rFonts w:cstheme="minorHAnsi"/>
          <w:szCs w:val="22"/>
        </w:rPr>
        <w:t xml:space="preserve"> MRI services </w:t>
      </w:r>
      <w:r>
        <w:rPr>
          <w:rFonts w:cstheme="minorHAnsi"/>
          <w:szCs w:val="22"/>
        </w:rPr>
        <w:t>for the investigation of cancer</w:t>
      </w:r>
      <w:r w:rsidRPr="00B50A61">
        <w:rPr>
          <w:rFonts w:cstheme="minorHAnsi"/>
          <w:szCs w:val="22"/>
        </w:rPr>
        <w:t xml:space="preserve">. The Committee noted that MRI is fundamentally different from PET in that it is not </w:t>
      </w:r>
      <w:r>
        <w:rPr>
          <w:rFonts w:cstheme="minorHAnsi"/>
          <w:szCs w:val="22"/>
        </w:rPr>
        <w:t>typically performed</w:t>
      </w:r>
      <w:r w:rsidRPr="00B50A61">
        <w:rPr>
          <w:rFonts w:cstheme="minorHAnsi"/>
          <w:szCs w:val="22"/>
        </w:rPr>
        <w:t xml:space="preserve"> as a whole body scan but </w:t>
      </w:r>
      <w:r>
        <w:rPr>
          <w:rFonts w:cstheme="minorHAnsi"/>
          <w:szCs w:val="22"/>
        </w:rPr>
        <w:t xml:space="preserve">rather, is </w:t>
      </w:r>
      <w:r w:rsidRPr="00B50A61">
        <w:rPr>
          <w:rFonts w:cstheme="minorHAnsi"/>
          <w:szCs w:val="22"/>
        </w:rPr>
        <w:t>used to investigate specific organs or anatomical regions.</w:t>
      </w:r>
      <w:r>
        <w:rPr>
          <w:rFonts w:cstheme="minorHAnsi"/>
          <w:szCs w:val="22"/>
        </w:rPr>
        <w:t xml:space="preserve"> Nonetheless, the Committee agreed on the potential patient benefit that may be derived from the MBS-listing of additional MRI services for a broader range of cancer types.</w:t>
      </w:r>
      <w:bookmarkEnd w:id="1365"/>
      <w:bookmarkEnd w:id="1366"/>
      <w:bookmarkEnd w:id="1367"/>
      <w:bookmarkEnd w:id="1368"/>
      <w:bookmarkEnd w:id="1369"/>
      <w:bookmarkEnd w:id="1370"/>
      <w:bookmarkEnd w:id="1371"/>
      <w:bookmarkEnd w:id="1372"/>
    </w:p>
    <w:p w14:paraId="47A84DBE" w14:textId="73C3CC63" w:rsidR="00C37665" w:rsidRDefault="00C37665" w:rsidP="00C37665">
      <w:pPr>
        <w:tabs>
          <w:tab w:val="left" w:pos="1418"/>
        </w:tabs>
        <w:spacing w:before="240" w:after="120" w:line="288" w:lineRule="auto"/>
        <w:outlineLvl w:val="0"/>
        <w:rPr>
          <w:rFonts w:cstheme="minorHAnsi"/>
          <w:szCs w:val="22"/>
        </w:rPr>
      </w:pPr>
      <w:bookmarkStart w:id="1373" w:name="_Toc519597748"/>
      <w:bookmarkStart w:id="1374" w:name="_Toc519689939"/>
      <w:bookmarkStart w:id="1375" w:name="_Toc519690107"/>
      <w:bookmarkStart w:id="1376" w:name="_Toc520126242"/>
      <w:bookmarkStart w:id="1377" w:name="_Toc521930887"/>
      <w:bookmarkStart w:id="1378" w:name="_Toc523302550"/>
      <w:bookmarkStart w:id="1379" w:name="_Toc523304946"/>
      <w:bookmarkStart w:id="1380" w:name="_Toc524006226"/>
      <w:r>
        <w:rPr>
          <w:rFonts w:cstheme="minorHAnsi"/>
          <w:szCs w:val="22"/>
        </w:rPr>
        <w:t>The Committee acknowledged that t</w:t>
      </w:r>
      <w:r w:rsidRPr="00B50A61">
        <w:rPr>
          <w:rFonts w:cstheme="minorHAnsi"/>
          <w:szCs w:val="22"/>
        </w:rPr>
        <w:t xml:space="preserve">he Nuclear Medicine Working Group (NMWG) </w:t>
      </w:r>
      <w:r>
        <w:rPr>
          <w:rFonts w:cstheme="minorHAnsi"/>
          <w:szCs w:val="22"/>
        </w:rPr>
        <w:t>of the Committee previously considered the referral from the O</w:t>
      </w:r>
      <w:r w:rsidR="00A13799">
        <w:rPr>
          <w:rFonts w:cstheme="minorHAnsi"/>
          <w:szCs w:val="22"/>
        </w:rPr>
        <w:t>nc</w:t>
      </w:r>
      <w:r>
        <w:rPr>
          <w:rFonts w:cstheme="minorHAnsi"/>
          <w:szCs w:val="22"/>
        </w:rPr>
        <w:t xml:space="preserve">CC in the development of its </w:t>
      </w:r>
      <w:r w:rsidRPr="00B50A61">
        <w:rPr>
          <w:rFonts w:cstheme="minorHAnsi"/>
          <w:szCs w:val="22"/>
        </w:rPr>
        <w:t xml:space="preserve">recommendations </w:t>
      </w:r>
      <w:r>
        <w:rPr>
          <w:rFonts w:cstheme="minorHAnsi"/>
          <w:szCs w:val="22"/>
        </w:rPr>
        <w:t xml:space="preserve">relating to PET. The recommendations </w:t>
      </w:r>
      <w:r w:rsidRPr="00B50A61">
        <w:rPr>
          <w:rFonts w:cstheme="minorHAnsi"/>
          <w:szCs w:val="22"/>
        </w:rPr>
        <w:t xml:space="preserve">from the NMWG </w:t>
      </w:r>
      <w:r>
        <w:rPr>
          <w:rFonts w:cstheme="minorHAnsi"/>
          <w:szCs w:val="22"/>
        </w:rPr>
        <w:t xml:space="preserve">relating to the provision of PET services </w:t>
      </w:r>
      <w:r w:rsidRPr="00B50A61">
        <w:rPr>
          <w:rFonts w:cstheme="minorHAnsi"/>
          <w:szCs w:val="22"/>
        </w:rPr>
        <w:t>broadly align with the advice of the O</w:t>
      </w:r>
      <w:r w:rsidR="00A13799">
        <w:rPr>
          <w:rFonts w:cstheme="minorHAnsi"/>
          <w:szCs w:val="22"/>
        </w:rPr>
        <w:t>nc</w:t>
      </w:r>
      <w:r w:rsidRPr="00B50A61">
        <w:rPr>
          <w:rFonts w:cstheme="minorHAnsi"/>
          <w:szCs w:val="22"/>
        </w:rPr>
        <w:t>CC</w:t>
      </w:r>
      <w:r>
        <w:rPr>
          <w:rFonts w:cstheme="minorHAnsi"/>
          <w:szCs w:val="22"/>
        </w:rPr>
        <w:t xml:space="preserve"> and support the proposed restructuring of MBS-listed PET services</w:t>
      </w:r>
      <w:r w:rsidRPr="00B50A61">
        <w:rPr>
          <w:rFonts w:cstheme="minorHAnsi"/>
          <w:szCs w:val="22"/>
        </w:rPr>
        <w:t>.</w:t>
      </w:r>
      <w:bookmarkEnd w:id="1373"/>
      <w:bookmarkEnd w:id="1374"/>
      <w:bookmarkEnd w:id="1375"/>
      <w:bookmarkEnd w:id="1376"/>
      <w:bookmarkEnd w:id="1377"/>
      <w:bookmarkEnd w:id="1378"/>
      <w:bookmarkEnd w:id="1379"/>
      <w:bookmarkEnd w:id="1380"/>
    </w:p>
    <w:p w14:paraId="1EBB4C17" w14:textId="4AB68648" w:rsidR="00C37665" w:rsidRPr="00B50A61" w:rsidRDefault="00C37665" w:rsidP="00C37665">
      <w:pPr>
        <w:pStyle w:val="Heading2"/>
        <w:numPr>
          <w:ilvl w:val="0"/>
          <w:numId w:val="0"/>
        </w:numPr>
        <w:spacing w:line="288" w:lineRule="auto"/>
        <w:rPr>
          <w:rFonts w:cstheme="minorHAnsi"/>
          <w:szCs w:val="22"/>
        </w:rPr>
      </w:pPr>
      <w:bookmarkStart w:id="1381" w:name="_Toc519597749"/>
      <w:bookmarkStart w:id="1382" w:name="_Toc519689940"/>
      <w:bookmarkStart w:id="1383" w:name="_Toc519690108"/>
      <w:bookmarkStart w:id="1384" w:name="_Toc520126243"/>
      <w:bookmarkStart w:id="1385" w:name="_Toc521930888"/>
      <w:bookmarkStart w:id="1386" w:name="_Toc523302551"/>
      <w:bookmarkStart w:id="1387" w:name="_Toc523304947"/>
      <w:bookmarkStart w:id="1388" w:name="_Toc524006227"/>
      <w:r w:rsidRPr="00414128">
        <w:rPr>
          <w:rFonts w:cstheme="minorHAnsi"/>
          <w:b w:val="0"/>
          <w:color w:val="auto"/>
          <w:sz w:val="22"/>
          <w:szCs w:val="22"/>
        </w:rPr>
        <w:t xml:space="preserve">The Committee considered the specific proposed MRI services </w:t>
      </w:r>
      <w:r>
        <w:rPr>
          <w:rFonts w:cstheme="minorHAnsi"/>
          <w:b w:val="0"/>
          <w:color w:val="auto"/>
          <w:sz w:val="22"/>
          <w:szCs w:val="22"/>
        </w:rPr>
        <w:t>recommended by the O</w:t>
      </w:r>
      <w:r w:rsidR="002F151F">
        <w:rPr>
          <w:rFonts w:cstheme="minorHAnsi"/>
          <w:b w:val="0"/>
          <w:color w:val="auto"/>
          <w:sz w:val="22"/>
          <w:szCs w:val="22"/>
        </w:rPr>
        <w:t>nc</w:t>
      </w:r>
      <w:r>
        <w:rPr>
          <w:rFonts w:cstheme="minorHAnsi"/>
          <w:b w:val="0"/>
          <w:color w:val="auto"/>
          <w:sz w:val="22"/>
          <w:szCs w:val="22"/>
        </w:rPr>
        <w:t>CC. These include:</w:t>
      </w:r>
      <w:bookmarkEnd w:id="1381"/>
      <w:bookmarkEnd w:id="1382"/>
      <w:bookmarkEnd w:id="1383"/>
      <w:bookmarkEnd w:id="1384"/>
      <w:bookmarkEnd w:id="1385"/>
      <w:bookmarkEnd w:id="1386"/>
      <w:bookmarkEnd w:id="1387"/>
      <w:bookmarkEnd w:id="1388"/>
    </w:p>
    <w:p w14:paraId="1262CE92" w14:textId="77777777" w:rsidR="00C37665"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389" w:name="_Toc519597750"/>
      <w:bookmarkStart w:id="1390" w:name="_Toc519689941"/>
      <w:bookmarkStart w:id="1391" w:name="_Toc519690109"/>
      <w:bookmarkStart w:id="1392" w:name="_Toc520126244"/>
      <w:bookmarkStart w:id="1393" w:name="_Toc521930889"/>
      <w:bookmarkStart w:id="1394" w:name="_Toc523302552"/>
      <w:bookmarkStart w:id="1395" w:name="_Toc523304948"/>
      <w:bookmarkStart w:id="1396" w:name="_Toc524006228"/>
      <w:r w:rsidRPr="00C63218">
        <w:rPr>
          <w:szCs w:val="18"/>
        </w:rPr>
        <w:t xml:space="preserve">MRI of the liver with gadoxetate disodium </w:t>
      </w:r>
      <w:r>
        <w:rPr>
          <w:szCs w:val="18"/>
        </w:rPr>
        <w:t xml:space="preserve">or </w:t>
      </w:r>
      <w:r w:rsidRPr="00C63218">
        <w:rPr>
          <w:szCs w:val="18"/>
        </w:rPr>
        <w:t>ultrasmall superparamagnetic iron oxide (USPIO);</w:t>
      </w:r>
      <w:bookmarkEnd w:id="1389"/>
      <w:bookmarkEnd w:id="1390"/>
      <w:bookmarkEnd w:id="1391"/>
      <w:bookmarkEnd w:id="1392"/>
      <w:bookmarkEnd w:id="1393"/>
      <w:bookmarkEnd w:id="1394"/>
      <w:bookmarkEnd w:id="1395"/>
      <w:bookmarkEnd w:id="1396"/>
    </w:p>
    <w:p w14:paraId="739B8410" w14:textId="77777777" w:rsidR="00C37665"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397" w:name="_Toc519597751"/>
      <w:bookmarkStart w:id="1398" w:name="_Toc519689942"/>
      <w:bookmarkStart w:id="1399" w:name="_Toc519690110"/>
      <w:bookmarkStart w:id="1400" w:name="_Toc520126245"/>
      <w:bookmarkStart w:id="1401" w:name="_Toc521930890"/>
      <w:bookmarkStart w:id="1402" w:name="_Toc523302553"/>
      <w:bookmarkStart w:id="1403" w:name="_Toc523304949"/>
      <w:bookmarkStart w:id="1404" w:name="_Toc524006229"/>
      <w:r>
        <w:rPr>
          <w:szCs w:val="18"/>
        </w:rPr>
        <w:t xml:space="preserve">MRI for </w:t>
      </w:r>
      <w:r w:rsidRPr="00C63218">
        <w:rPr>
          <w:szCs w:val="18"/>
        </w:rPr>
        <w:t>head and neck malignancy;</w:t>
      </w:r>
      <w:bookmarkEnd w:id="1397"/>
      <w:bookmarkEnd w:id="1398"/>
      <w:bookmarkEnd w:id="1399"/>
      <w:bookmarkEnd w:id="1400"/>
      <w:bookmarkEnd w:id="1401"/>
      <w:bookmarkEnd w:id="1402"/>
      <w:bookmarkEnd w:id="1403"/>
      <w:bookmarkEnd w:id="1404"/>
    </w:p>
    <w:p w14:paraId="30264F87" w14:textId="77777777" w:rsidR="00C37665" w:rsidRPr="00A51906"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05" w:name="_Toc519597752"/>
      <w:bookmarkStart w:id="1406" w:name="_Toc519689943"/>
      <w:bookmarkStart w:id="1407" w:name="_Toc519690111"/>
      <w:bookmarkStart w:id="1408" w:name="_Toc520126246"/>
      <w:bookmarkStart w:id="1409" w:name="_Toc521930891"/>
      <w:bookmarkStart w:id="1410" w:name="_Toc523302554"/>
      <w:bookmarkStart w:id="1411" w:name="_Toc523304950"/>
      <w:bookmarkStart w:id="1412" w:name="_Toc524006230"/>
      <w:r w:rsidRPr="00A51906">
        <w:rPr>
          <w:rFonts w:cstheme="minorHAnsi"/>
          <w:szCs w:val="22"/>
        </w:rPr>
        <w:t>MRI of the breast</w:t>
      </w:r>
      <w:r>
        <w:rPr>
          <w:rFonts w:cstheme="minorHAnsi"/>
          <w:szCs w:val="22"/>
        </w:rPr>
        <w:t>s</w:t>
      </w:r>
      <w:r w:rsidRPr="00A51906">
        <w:rPr>
          <w:rFonts w:cstheme="minorHAnsi"/>
          <w:szCs w:val="22"/>
        </w:rPr>
        <w:t xml:space="preserve"> in </w:t>
      </w:r>
      <w:r>
        <w:rPr>
          <w:szCs w:val="18"/>
        </w:rPr>
        <w:t>patients with specific clinical indications;</w:t>
      </w:r>
      <w:bookmarkEnd w:id="1405"/>
      <w:bookmarkEnd w:id="1406"/>
      <w:bookmarkEnd w:id="1407"/>
      <w:bookmarkEnd w:id="1408"/>
      <w:bookmarkEnd w:id="1409"/>
      <w:bookmarkEnd w:id="1410"/>
      <w:bookmarkEnd w:id="1411"/>
      <w:bookmarkEnd w:id="1412"/>
    </w:p>
    <w:p w14:paraId="48C5AF4E" w14:textId="77777777" w:rsidR="00C37665"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13" w:name="_Toc519597753"/>
      <w:bookmarkStart w:id="1414" w:name="_Toc519689944"/>
      <w:bookmarkStart w:id="1415" w:name="_Toc519690112"/>
      <w:bookmarkStart w:id="1416" w:name="_Toc520126247"/>
      <w:bookmarkStart w:id="1417" w:name="_Toc521930892"/>
      <w:bookmarkStart w:id="1418" w:name="_Toc523302555"/>
      <w:bookmarkStart w:id="1419" w:name="_Toc523304951"/>
      <w:bookmarkStart w:id="1420" w:name="_Toc524006231"/>
      <w:r>
        <w:rPr>
          <w:szCs w:val="18"/>
        </w:rPr>
        <w:t>MRI i</w:t>
      </w:r>
      <w:r w:rsidRPr="00C63218">
        <w:rPr>
          <w:szCs w:val="18"/>
        </w:rPr>
        <w:t>n ovarian masses where further characterisation is required;</w:t>
      </w:r>
      <w:bookmarkEnd w:id="1413"/>
      <w:bookmarkEnd w:id="1414"/>
      <w:bookmarkEnd w:id="1415"/>
      <w:bookmarkEnd w:id="1416"/>
      <w:bookmarkEnd w:id="1417"/>
      <w:bookmarkEnd w:id="1418"/>
      <w:bookmarkEnd w:id="1419"/>
      <w:bookmarkEnd w:id="1420"/>
    </w:p>
    <w:p w14:paraId="62E32531" w14:textId="77777777" w:rsidR="00C37665" w:rsidRPr="00B50A61" w:rsidRDefault="00C37665" w:rsidP="007C1894">
      <w:pPr>
        <w:pStyle w:val="ListParagraph"/>
        <w:numPr>
          <w:ilvl w:val="0"/>
          <w:numId w:val="60"/>
        </w:numPr>
        <w:tabs>
          <w:tab w:val="left" w:pos="1418"/>
        </w:tabs>
        <w:spacing w:before="120" w:after="120" w:line="288" w:lineRule="auto"/>
        <w:outlineLvl w:val="0"/>
        <w:rPr>
          <w:rFonts w:cstheme="minorHAnsi"/>
          <w:szCs w:val="22"/>
        </w:rPr>
      </w:pPr>
      <w:bookmarkStart w:id="1421" w:name="_Toc519597754"/>
      <w:bookmarkStart w:id="1422" w:name="_Toc519689945"/>
      <w:bookmarkStart w:id="1423" w:name="_Toc519690113"/>
      <w:bookmarkStart w:id="1424" w:name="_Toc520126248"/>
      <w:bookmarkStart w:id="1425" w:name="_Toc521930893"/>
      <w:bookmarkStart w:id="1426" w:name="_Toc523302556"/>
      <w:bookmarkStart w:id="1427" w:name="_Toc523304952"/>
      <w:bookmarkStart w:id="1428" w:name="_Toc524006232"/>
      <w:r>
        <w:rPr>
          <w:rFonts w:cstheme="minorHAnsi"/>
          <w:szCs w:val="22"/>
        </w:rPr>
        <w:t>MRI</w:t>
      </w:r>
      <w:r w:rsidRPr="00B50A61">
        <w:rPr>
          <w:rFonts w:cstheme="minorHAnsi"/>
          <w:szCs w:val="22"/>
        </w:rPr>
        <w:t xml:space="preserve"> for restaging of rectal can</w:t>
      </w:r>
      <w:r>
        <w:rPr>
          <w:rFonts w:cstheme="minorHAnsi"/>
          <w:szCs w:val="22"/>
        </w:rPr>
        <w:t>cer after neoadjuvant treatment; and</w:t>
      </w:r>
      <w:bookmarkEnd w:id="1421"/>
      <w:bookmarkEnd w:id="1422"/>
      <w:bookmarkEnd w:id="1423"/>
      <w:bookmarkEnd w:id="1424"/>
      <w:bookmarkEnd w:id="1425"/>
      <w:bookmarkEnd w:id="1426"/>
      <w:bookmarkEnd w:id="1427"/>
      <w:bookmarkEnd w:id="1428"/>
    </w:p>
    <w:p w14:paraId="3F16AB2F" w14:textId="77777777" w:rsidR="00C37665" w:rsidRPr="00A51906" w:rsidRDefault="00C37665" w:rsidP="007C1894">
      <w:pPr>
        <w:pStyle w:val="ListParagraph"/>
        <w:numPr>
          <w:ilvl w:val="0"/>
          <w:numId w:val="60"/>
        </w:numPr>
        <w:tabs>
          <w:tab w:val="left" w:pos="1418"/>
        </w:tabs>
        <w:spacing w:before="0" w:after="120" w:line="288" w:lineRule="auto"/>
        <w:outlineLvl w:val="0"/>
        <w:rPr>
          <w:rFonts w:cstheme="minorHAnsi"/>
          <w:szCs w:val="22"/>
        </w:rPr>
      </w:pPr>
      <w:bookmarkStart w:id="1429" w:name="_Toc519597755"/>
      <w:bookmarkStart w:id="1430" w:name="_Toc519689946"/>
      <w:bookmarkStart w:id="1431" w:name="_Toc519690114"/>
      <w:bookmarkStart w:id="1432" w:name="_Toc520126249"/>
      <w:bookmarkStart w:id="1433" w:name="_Toc521930894"/>
      <w:bookmarkStart w:id="1434" w:name="_Toc523302557"/>
      <w:bookmarkStart w:id="1435" w:name="_Toc523304953"/>
      <w:bookmarkStart w:id="1436" w:name="_Toc524006233"/>
      <w:r w:rsidRPr="00A51906">
        <w:rPr>
          <w:rFonts w:cstheme="minorHAnsi"/>
          <w:szCs w:val="22"/>
        </w:rPr>
        <w:t xml:space="preserve">whole body MRI for children </w:t>
      </w:r>
      <w:r>
        <w:rPr>
          <w:rFonts w:cstheme="minorHAnsi"/>
          <w:szCs w:val="22"/>
        </w:rPr>
        <w:t>and patients with myeloma</w:t>
      </w:r>
      <w:r w:rsidRPr="00A51906">
        <w:rPr>
          <w:rFonts w:cstheme="minorHAnsi"/>
          <w:szCs w:val="22"/>
        </w:rPr>
        <w:t>.</w:t>
      </w:r>
      <w:bookmarkEnd w:id="1429"/>
      <w:bookmarkEnd w:id="1430"/>
      <w:bookmarkEnd w:id="1431"/>
      <w:bookmarkEnd w:id="1432"/>
      <w:bookmarkEnd w:id="1433"/>
      <w:bookmarkEnd w:id="1434"/>
      <w:bookmarkEnd w:id="1435"/>
      <w:bookmarkEnd w:id="1436"/>
    </w:p>
    <w:p w14:paraId="63B1F081" w14:textId="77777777" w:rsidR="00C37665" w:rsidRDefault="00C37665" w:rsidP="00C37665">
      <w:pPr>
        <w:tabs>
          <w:tab w:val="left" w:pos="1418"/>
        </w:tabs>
        <w:spacing w:before="120" w:after="120" w:line="288" w:lineRule="auto"/>
        <w:outlineLvl w:val="0"/>
        <w:rPr>
          <w:rFonts w:cstheme="minorHAnsi"/>
          <w:szCs w:val="22"/>
        </w:rPr>
      </w:pPr>
      <w:bookmarkStart w:id="1437" w:name="_Toc519597756"/>
      <w:bookmarkStart w:id="1438" w:name="_Toc519689947"/>
      <w:bookmarkStart w:id="1439" w:name="_Toc519690115"/>
      <w:bookmarkStart w:id="1440" w:name="_Toc520126250"/>
      <w:bookmarkStart w:id="1441" w:name="_Toc521930895"/>
      <w:bookmarkStart w:id="1442" w:name="_Toc523302558"/>
      <w:bookmarkStart w:id="1443" w:name="_Toc523304954"/>
      <w:bookmarkStart w:id="1444" w:name="_Toc524006234"/>
      <w:r>
        <w:rPr>
          <w:rFonts w:cstheme="minorHAnsi"/>
          <w:szCs w:val="22"/>
        </w:rPr>
        <w:t>The Committee discussed priority areas for new MRI services in oncology. Although it agreed new services are warranted, it acknowledged the need to prioritise the recommended creation of new services on the basis of potential benefit to patients.</w:t>
      </w:r>
      <w:bookmarkEnd w:id="1437"/>
      <w:bookmarkEnd w:id="1438"/>
      <w:bookmarkEnd w:id="1439"/>
      <w:bookmarkEnd w:id="1440"/>
      <w:bookmarkEnd w:id="1441"/>
      <w:bookmarkEnd w:id="1442"/>
      <w:bookmarkEnd w:id="1443"/>
      <w:bookmarkEnd w:id="1444"/>
    </w:p>
    <w:p w14:paraId="3C647B2D" w14:textId="77777777" w:rsidR="00C37665" w:rsidRDefault="00C37665" w:rsidP="00C37665">
      <w:pPr>
        <w:tabs>
          <w:tab w:val="left" w:pos="1418"/>
        </w:tabs>
        <w:spacing w:before="120" w:after="120" w:line="288" w:lineRule="auto"/>
        <w:outlineLvl w:val="0"/>
        <w:rPr>
          <w:rFonts w:cstheme="minorHAnsi"/>
          <w:szCs w:val="22"/>
        </w:rPr>
      </w:pPr>
      <w:bookmarkStart w:id="1445" w:name="_Toc519597757"/>
      <w:bookmarkStart w:id="1446" w:name="_Toc519689948"/>
      <w:bookmarkStart w:id="1447" w:name="_Toc519690116"/>
      <w:bookmarkStart w:id="1448" w:name="_Toc520126251"/>
      <w:bookmarkStart w:id="1449" w:name="_Toc521930896"/>
      <w:bookmarkStart w:id="1450" w:name="_Toc523302559"/>
      <w:bookmarkStart w:id="1451" w:name="_Toc523304955"/>
      <w:bookmarkStart w:id="1452" w:name="_Toc524006235"/>
      <w:r>
        <w:rPr>
          <w:rFonts w:cstheme="minorHAnsi"/>
          <w:szCs w:val="22"/>
        </w:rPr>
        <w:t>The Committee</w:t>
      </w:r>
      <w:r w:rsidRPr="00B50A61">
        <w:rPr>
          <w:rFonts w:cstheme="minorHAnsi"/>
          <w:szCs w:val="22"/>
        </w:rPr>
        <w:t xml:space="preserve"> </w:t>
      </w:r>
      <w:r>
        <w:rPr>
          <w:rFonts w:cstheme="minorHAnsi"/>
          <w:szCs w:val="22"/>
        </w:rPr>
        <w:t>also noted</w:t>
      </w:r>
      <w:r w:rsidRPr="00B50A61">
        <w:rPr>
          <w:rFonts w:cstheme="minorHAnsi"/>
          <w:szCs w:val="22"/>
        </w:rPr>
        <w:t xml:space="preserve"> the low clinical value associated with performing expensive MRI services in clinically well patie</w:t>
      </w:r>
      <w:r>
        <w:rPr>
          <w:rFonts w:cstheme="minorHAnsi"/>
          <w:szCs w:val="22"/>
        </w:rPr>
        <w:t xml:space="preserve">nts. Although it was noted imaging investigations </w:t>
      </w:r>
      <w:r w:rsidRPr="00B50A61">
        <w:rPr>
          <w:rFonts w:cstheme="minorHAnsi"/>
          <w:szCs w:val="22"/>
        </w:rPr>
        <w:t xml:space="preserve">can provide patients with peace of mind, </w:t>
      </w:r>
      <w:r>
        <w:rPr>
          <w:rFonts w:cstheme="minorHAnsi"/>
          <w:szCs w:val="22"/>
        </w:rPr>
        <w:t>the Committee agreed this practice</w:t>
      </w:r>
      <w:r w:rsidRPr="00B50A61">
        <w:rPr>
          <w:rFonts w:cstheme="minorHAnsi"/>
          <w:szCs w:val="22"/>
        </w:rPr>
        <w:t xml:space="preserve"> lends itself to the risk of over-diagnosis of </w:t>
      </w:r>
      <w:r>
        <w:rPr>
          <w:rFonts w:cstheme="minorHAnsi"/>
          <w:szCs w:val="22"/>
        </w:rPr>
        <w:t>“</w:t>
      </w:r>
      <w:r w:rsidRPr="00B50A61">
        <w:rPr>
          <w:rFonts w:cstheme="minorHAnsi"/>
          <w:szCs w:val="22"/>
        </w:rPr>
        <w:t>incidentalomas</w:t>
      </w:r>
      <w:r>
        <w:rPr>
          <w:rFonts w:cstheme="minorHAnsi"/>
          <w:szCs w:val="22"/>
        </w:rPr>
        <w:t>”</w:t>
      </w:r>
      <w:r w:rsidRPr="00B50A61">
        <w:rPr>
          <w:rFonts w:cstheme="minorHAnsi"/>
          <w:szCs w:val="22"/>
        </w:rPr>
        <w:t xml:space="preserve"> leading to </w:t>
      </w:r>
      <w:r>
        <w:rPr>
          <w:rFonts w:cstheme="minorHAnsi"/>
          <w:szCs w:val="22"/>
        </w:rPr>
        <w:t>additional</w:t>
      </w:r>
      <w:r w:rsidRPr="00B50A61">
        <w:rPr>
          <w:rFonts w:cstheme="minorHAnsi"/>
          <w:szCs w:val="22"/>
        </w:rPr>
        <w:t xml:space="preserve"> diagnostic tests and subsequent treatment for lesions that never would have caused the patient harm in the first place.</w:t>
      </w:r>
      <w:bookmarkEnd w:id="1445"/>
      <w:bookmarkEnd w:id="1446"/>
      <w:bookmarkEnd w:id="1447"/>
      <w:bookmarkEnd w:id="1448"/>
      <w:bookmarkEnd w:id="1449"/>
      <w:bookmarkEnd w:id="1450"/>
      <w:bookmarkEnd w:id="1451"/>
      <w:bookmarkEnd w:id="1452"/>
    </w:p>
    <w:p w14:paraId="75D63FEA" w14:textId="1AC0D868" w:rsidR="00C37665" w:rsidRDefault="00C37665" w:rsidP="00C37665">
      <w:pPr>
        <w:tabs>
          <w:tab w:val="left" w:pos="1418"/>
        </w:tabs>
        <w:spacing w:before="120" w:after="120" w:line="288" w:lineRule="auto"/>
        <w:outlineLvl w:val="0"/>
        <w:rPr>
          <w:rFonts w:cstheme="minorHAnsi"/>
          <w:szCs w:val="22"/>
        </w:rPr>
      </w:pPr>
      <w:bookmarkStart w:id="1453" w:name="_Toc519597758"/>
      <w:bookmarkStart w:id="1454" w:name="_Toc519689949"/>
      <w:bookmarkStart w:id="1455" w:name="_Toc519690117"/>
      <w:bookmarkStart w:id="1456" w:name="_Toc520126252"/>
      <w:bookmarkStart w:id="1457" w:name="_Toc521930897"/>
      <w:bookmarkStart w:id="1458" w:name="_Toc523302560"/>
      <w:bookmarkStart w:id="1459" w:name="_Toc523304956"/>
      <w:bookmarkStart w:id="1460" w:name="_Toc524006236"/>
      <w:r>
        <w:rPr>
          <w:rFonts w:cstheme="minorHAnsi"/>
          <w:szCs w:val="22"/>
        </w:rPr>
        <w:t>After considering the advice of the O</w:t>
      </w:r>
      <w:r w:rsidR="005F4C78">
        <w:rPr>
          <w:rFonts w:cstheme="minorHAnsi"/>
          <w:szCs w:val="22"/>
        </w:rPr>
        <w:t>nc</w:t>
      </w:r>
      <w:r>
        <w:rPr>
          <w:rFonts w:cstheme="minorHAnsi"/>
          <w:szCs w:val="22"/>
        </w:rPr>
        <w:t>CC, the Committee agreed to recommend three new MRI services for the investigation cancer. These include:</w:t>
      </w:r>
      <w:bookmarkEnd w:id="1453"/>
      <w:bookmarkEnd w:id="1454"/>
      <w:bookmarkEnd w:id="1455"/>
      <w:bookmarkEnd w:id="1456"/>
      <w:bookmarkEnd w:id="1457"/>
      <w:bookmarkEnd w:id="1458"/>
      <w:bookmarkEnd w:id="1459"/>
      <w:bookmarkEnd w:id="1460"/>
    </w:p>
    <w:p w14:paraId="375EFAA8" w14:textId="77777777" w:rsidR="00C37665" w:rsidRDefault="00C37665" w:rsidP="007C1894">
      <w:pPr>
        <w:pStyle w:val="ListParagraph"/>
        <w:numPr>
          <w:ilvl w:val="0"/>
          <w:numId w:val="61"/>
        </w:numPr>
        <w:tabs>
          <w:tab w:val="left" w:pos="1418"/>
        </w:tabs>
        <w:spacing w:before="120" w:after="120" w:line="288" w:lineRule="auto"/>
        <w:outlineLvl w:val="0"/>
        <w:rPr>
          <w:rFonts w:cstheme="minorHAnsi"/>
          <w:szCs w:val="22"/>
        </w:rPr>
      </w:pPr>
      <w:bookmarkStart w:id="1461" w:name="_Toc519597759"/>
      <w:bookmarkStart w:id="1462" w:name="_Toc519689950"/>
      <w:bookmarkStart w:id="1463" w:name="_Toc519690118"/>
      <w:bookmarkStart w:id="1464" w:name="_Toc520126253"/>
      <w:bookmarkStart w:id="1465" w:name="_Toc521930898"/>
      <w:bookmarkStart w:id="1466" w:name="_Toc523302561"/>
      <w:bookmarkStart w:id="1467" w:name="_Toc523304957"/>
      <w:bookmarkStart w:id="1468" w:name="_Toc524006237"/>
      <w:r>
        <w:rPr>
          <w:rFonts w:cstheme="minorHAnsi"/>
          <w:szCs w:val="22"/>
        </w:rPr>
        <w:t>MRI for the evaluation of rectal cancer;</w:t>
      </w:r>
      <w:bookmarkEnd w:id="1461"/>
      <w:bookmarkEnd w:id="1462"/>
      <w:bookmarkEnd w:id="1463"/>
      <w:bookmarkEnd w:id="1464"/>
      <w:bookmarkEnd w:id="1465"/>
      <w:bookmarkEnd w:id="1466"/>
      <w:bookmarkEnd w:id="1467"/>
      <w:bookmarkEnd w:id="1468"/>
    </w:p>
    <w:p w14:paraId="51C2C23E" w14:textId="77777777" w:rsidR="00C37665" w:rsidRDefault="00C37665" w:rsidP="007C1894">
      <w:pPr>
        <w:pStyle w:val="ListParagraph"/>
        <w:numPr>
          <w:ilvl w:val="0"/>
          <w:numId w:val="61"/>
        </w:numPr>
        <w:tabs>
          <w:tab w:val="left" w:pos="1418"/>
        </w:tabs>
        <w:spacing w:before="120" w:after="120" w:line="288" w:lineRule="auto"/>
        <w:outlineLvl w:val="0"/>
        <w:rPr>
          <w:rFonts w:cstheme="minorHAnsi"/>
          <w:szCs w:val="22"/>
        </w:rPr>
      </w:pPr>
      <w:bookmarkStart w:id="1469" w:name="_Toc519597761"/>
      <w:bookmarkStart w:id="1470" w:name="_Toc519689952"/>
      <w:bookmarkStart w:id="1471" w:name="_Toc519690120"/>
      <w:bookmarkStart w:id="1472" w:name="_Toc520126254"/>
      <w:bookmarkStart w:id="1473" w:name="_Toc521930899"/>
      <w:bookmarkStart w:id="1474" w:name="_Toc523302562"/>
      <w:bookmarkStart w:id="1475" w:name="_Toc523304958"/>
      <w:bookmarkStart w:id="1476" w:name="_Toc524006238"/>
      <w:r>
        <w:rPr>
          <w:rFonts w:cstheme="minorHAnsi"/>
          <w:szCs w:val="22"/>
        </w:rPr>
        <w:t>whole body MRI for children for the staging of disseminated malignancy</w:t>
      </w:r>
      <w:bookmarkEnd w:id="1469"/>
      <w:bookmarkEnd w:id="1470"/>
      <w:bookmarkEnd w:id="1471"/>
      <w:bookmarkEnd w:id="1472"/>
      <w:r>
        <w:rPr>
          <w:rFonts w:cstheme="minorHAnsi"/>
          <w:szCs w:val="22"/>
        </w:rPr>
        <w:t>; and</w:t>
      </w:r>
      <w:bookmarkEnd w:id="1473"/>
      <w:bookmarkEnd w:id="1474"/>
      <w:bookmarkEnd w:id="1475"/>
      <w:bookmarkEnd w:id="1476"/>
    </w:p>
    <w:p w14:paraId="37A29BBE" w14:textId="77777777" w:rsidR="00C37665" w:rsidRPr="003068EA" w:rsidRDefault="00C37665" w:rsidP="007C1894">
      <w:pPr>
        <w:pStyle w:val="ListParagraph"/>
        <w:numPr>
          <w:ilvl w:val="0"/>
          <w:numId w:val="61"/>
        </w:numPr>
        <w:tabs>
          <w:tab w:val="left" w:pos="1418"/>
        </w:tabs>
        <w:spacing w:before="120" w:after="120" w:line="288" w:lineRule="auto"/>
        <w:outlineLvl w:val="0"/>
        <w:rPr>
          <w:rFonts w:cstheme="minorHAnsi"/>
          <w:szCs w:val="22"/>
        </w:rPr>
      </w:pPr>
      <w:bookmarkStart w:id="1477" w:name="_Toc521930900"/>
      <w:bookmarkStart w:id="1478" w:name="_Toc523302563"/>
      <w:bookmarkStart w:id="1479" w:name="_Toc523304959"/>
      <w:bookmarkStart w:id="1480" w:name="_Toc524006239"/>
      <w:r>
        <w:rPr>
          <w:rFonts w:cstheme="minorHAnsi"/>
          <w:szCs w:val="22"/>
        </w:rPr>
        <w:t>MRI of the liver for the evaluation of hepatic metastases.</w:t>
      </w:r>
      <w:bookmarkEnd w:id="1477"/>
      <w:bookmarkEnd w:id="1478"/>
      <w:bookmarkEnd w:id="1479"/>
      <w:bookmarkEnd w:id="1480"/>
    </w:p>
    <w:p w14:paraId="56147C9A" w14:textId="44767C4D" w:rsidR="00C17F19" w:rsidRDefault="00C17F19" w:rsidP="00062DF7">
      <w:pPr>
        <w:pStyle w:val="Heading3Numbered"/>
        <w:rPr>
          <w:rStyle w:val="IntenseEmphasis"/>
          <w:b/>
          <w:bCs/>
          <w:i w:val="0"/>
          <w:iCs/>
          <w:color w:val="auto"/>
        </w:rPr>
      </w:pPr>
      <w:bookmarkStart w:id="1481" w:name="_Toc523302564"/>
      <w:bookmarkStart w:id="1482" w:name="_Toc523304960"/>
      <w:bookmarkStart w:id="1483" w:name="_Toc524006240"/>
      <w:r w:rsidRPr="00062DF7">
        <w:rPr>
          <w:rStyle w:val="IntenseEmphasis"/>
          <w:b/>
          <w:bCs/>
          <w:i w:val="0"/>
          <w:iCs/>
          <w:color w:val="auto"/>
        </w:rPr>
        <w:t xml:space="preserve">Recommendation </w:t>
      </w:r>
      <w:r w:rsidR="00AF7D4E">
        <w:rPr>
          <w:rStyle w:val="IntenseEmphasis"/>
          <w:b/>
          <w:bCs/>
          <w:i w:val="0"/>
          <w:iCs/>
          <w:color w:val="auto"/>
        </w:rPr>
        <w:t>2</w:t>
      </w:r>
      <w:r w:rsidR="00352DE7">
        <w:rPr>
          <w:rStyle w:val="IntenseEmphasis"/>
          <w:b/>
          <w:bCs/>
          <w:i w:val="0"/>
          <w:iCs/>
          <w:color w:val="auto"/>
        </w:rPr>
        <w:t>0</w:t>
      </w:r>
      <w:r w:rsidRPr="00062DF7">
        <w:rPr>
          <w:rStyle w:val="IntenseEmphasis"/>
          <w:b/>
          <w:bCs/>
          <w:i w:val="0"/>
          <w:iCs/>
          <w:color w:val="auto"/>
        </w:rPr>
        <w:t>: Create a new item for MRI for the evaluation of rectal cancer for initial staging or re-staging</w:t>
      </w:r>
      <w:r w:rsidR="00E82324">
        <w:rPr>
          <w:rStyle w:val="IntenseEmphasis"/>
          <w:b/>
          <w:bCs/>
          <w:i w:val="0"/>
          <w:iCs/>
          <w:color w:val="auto"/>
        </w:rPr>
        <w:t>.</w:t>
      </w:r>
      <w:bookmarkEnd w:id="1481"/>
      <w:bookmarkEnd w:id="1482"/>
      <w:bookmarkEnd w:id="1483"/>
    </w:p>
    <w:p w14:paraId="67EAFCB4" w14:textId="77777777" w:rsidR="00C37665" w:rsidRPr="000C5EAE" w:rsidRDefault="00C37665" w:rsidP="00C37665">
      <w:pPr>
        <w:tabs>
          <w:tab w:val="left" w:pos="1418"/>
        </w:tabs>
        <w:spacing w:before="120" w:after="120" w:line="288" w:lineRule="auto"/>
        <w:outlineLvl w:val="0"/>
        <w:rPr>
          <w:rFonts w:cstheme="minorHAnsi"/>
          <w:szCs w:val="22"/>
        </w:rPr>
      </w:pPr>
      <w:bookmarkStart w:id="1484" w:name="_Toc521930902"/>
      <w:bookmarkStart w:id="1485" w:name="_Toc523302565"/>
      <w:bookmarkStart w:id="1486" w:name="_Toc523304961"/>
      <w:bookmarkStart w:id="1487" w:name="_Toc524006241"/>
      <w:bookmarkStart w:id="1488" w:name="_Toc519689954"/>
      <w:bookmarkStart w:id="1489" w:name="_Toc519690122"/>
      <w:bookmarkStart w:id="1490" w:name="_Toc520126256"/>
      <w:r w:rsidRPr="000C5EAE">
        <w:rPr>
          <w:rFonts w:cstheme="minorHAnsi"/>
          <w:szCs w:val="22"/>
        </w:rPr>
        <w:t>The Committee recommended the creation of a new item for the evaluation of rectal cancer to be used for initial staging at diagnosis, re-staging prior to surgery or following neoadjuvant chemotherapy and/or radiotherapy or for the evaluation of suspected disease recurrence.</w:t>
      </w:r>
      <w:bookmarkEnd w:id="1484"/>
      <w:bookmarkEnd w:id="1485"/>
      <w:bookmarkEnd w:id="1486"/>
      <w:bookmarkEnd w:id="1487"/>
      <w:r w:rsidRPr="000C5EAE">
        <w:rPr>
          <w:rFonts w:cstheme="minorHAnsi"/>
          <w:szCs w:val="22"/>
        </w:rPr>
        <w:t xml:space="preserve"> </w:t>
      </w:r>
      <w:bookmarkEnd w:id="1488"/>
      <w:bookmarkEnd w:id="1489"/>
      <w:bookmarkEnd w:id="1490"/>
    </w:p>
    <w:p w14:paraId="28EC0FCB" w14:textId="2C1520E6" w:rsidR="00062DF7" w:rsidRDefault="00062DF7" w:rsidP="00062DF7">
      <w:pPr>
        <w:pStyle w:val="Heading3Numbered"/>
        <w:rPr>
          <w:rStyle w:val="IntenseEmphasis"/>
          <w:b/>
          <w:bCs/>
          <w:i w:val="0"/>
          <w:iCs/>
          <w:color w:val="auto"/>
        </w:rPr>
      </w:pPr>
      <w:bookmarkStart w:id="1491" w:name="_Toc523302566"/>
      <w:bookmarkStart w:id="1492" w:name="_Toc523304962"/>
      <w:bookmarkStart w:id="1493" w:name="_Toc524006242"/>
      <w:r>
        <w:rPr>
          <w:rStyle w:val="IntenseEmphasis"/>
          <w:b/>
          <w:bCs/>
          <w:i w:val="0"/>
          <w:iCs/>
          <w:color w:val="auto"/>
        </w:rPr>
        <w:lastRenderedPageBreak/>
        <w:t xml:space="preserve">Rationale </w:t>
      </w:r>
      <w:r w:rsidR="00CC3F8E">
        <w:rPr>
          <w:rStyle w:val="IntenseEmphasis"/>
          <w:b/>
          <w:bCs/>
          <w:i w:val="0"/>
          <w:iCs/>
          <w:color w:val="auto"/>
        </w:rPr>
        <w:t>2</w:t>
      </w:r>
      <w:r w:rsidR="00352DE7">
        <w:rPr>
          <w:rStyle w:val="IntenseEmphasis"/>
          <w:b/>
          <w:bCs/>
          <w:i w:val="0"/>
          <w:iCs/>
          <w:color w:val="auto"/>
        </w:rPr>
        <w:t>0</w:t>
      </w:r>
      <w:r>
        <w:rPr>
          <w:rStyle w:val="IntenseEmphasis"/>
          <w:b/>
          <w:bCs/>
          <w:i w:val="0"/>
          <w:iCs/>
          <w:color w:val="auto"/>
        </w:rPr>
        <w:t>:</w:t>
      </w:r>
      <w:bookmarkEnd w:id="1491"/>
      <w:bookmarkEnd w:id="1492"/>
      <w:bookmarkEnd w:id="1493"/>
    </w:p>
    <w:p w14:paraId="5B221AC9" w14:textId="77777777" w:rsidR="00C37665" w:rsidRDefault="00C37665" w:rsidP="00C37665">
      <w:pPr>
        <w:tabs>
          <w:tab w:val="left" w:pos="1418"/>
        </w:tabs>
        <w:spacing w:before="120" w:after="120" w:line="288" w:lineRule="auto"/>
        <w:outlineLvl w:val="0"/>
        <w:rPr>
          <w:rFonts w:cstheme="minorHAnsi"/>
          <w:szCs w:val="22"/>
        </w:rPr>
      </w:pPr>
      <w:bookmarkStart w:id="1494" w:name="_Toc519689956"/>
      <w:bookmarkStart w:id="1495" w:name="_Toc519690124"/>
      <w:bookmarkStart w:id="1496" w:name="_Toc520126258"/>
      <w:bookmarkStart w:id="1497" w:name="_Toc521930904"/>
      <w:bookmarkStart w:id="1498" w:name="_Toc523302567"/>
      <w:bookmarkStart w:id="1499" w:name="_Toc523304963"/>
      <w:bookmarkStart w:id="1500" w:name="_Toc524006243"/>
      <w:r>
        <w:rPr>
          <w:rFonts w:cstheme="minorHAnsi"/>
          <w:szCs w:val="22"/>
        </w:rPr>
        <w:t>The Committee noted the existing item for initial staging of rectal cancer (item 63476) which is limited to initial staging of rectal cancer. It agreed a new item is warranted that permits restaging of rectal cancer in the setting of neoadjuvant chemotherapy and/or radiotherapy, to assist with surgical planning or to evaluate suspected relapse.</w:t>
      </w:r>
      <w:bookmarkEnd w:id="1494"/>
      <w:bookmarkEnd w:id="1495"/>
      <w:bookmarkEnd w:id="1496"/>
      <w:bookmarkEnd w:id="1497"/>
      <w:bookmarkEnd w:id="1498"/>
      <w:bookmarkEnd w:id="1499"/>
      <w:bookmarkEnd w:id="1500"/>
    </w:p>
    <w:p w14:paraId="66059AAA" w14:textId="5940B7EB" w:rsidR="00742E6B" w:rsidRDefault="00C37665" w:rsidP="00742E6B">
      <w:pPr>
        <w:tabs>
          <w:tab w:val="left" w:pos="1418"/>
        </w:tabs>
        <w:spacing w:before="120" w:after="120" w:line="288" w:lineRule="auto"/>
        <w:outlineLvl w:val="0"/>
        <w:rPr>
          <w:rFonts w:cstheme="minorHAnsi"/>
          <w:szCs w:val="22"/>
        </w:rPr>
      </w:pPr>
      <w:bookmarkStart w:id="1501" w:name="_Toc519597765"/>
      <w:bookmarkStart w:id="1502" w:name="_Toc519689957"/>
      <w:bookmarkStart w:id="1503" w:name="_Toc519690125"/>
      <w:bookmarkStart w:id="1504" w:name="_Toc520126259"/>
      <w:bookmarkStart w:id="1505" w:name="_Toc521930905"/>
      <w:bookmarkStart w:id="1506" w:name="_Toc523302568"/>
      <w:bookmarkStart w:id="1507" w:name="_Toc523304964"/>
      <w:bookmarkStart w:id="1508" w:name="_Toc524006244"/>
      <w:r w:rsidRPr="00C37665">
        <w:rPr>
          <w:rFonts w:cstheme="minorHAnsi"/>
          <w:szCs w:val="22"/>
        </w:rPr>
        <w:t xml:space="preserve">The Committee considered recommending the removal of the current time period restriction for item 63476 of one service only for this item. In consultation with members of the </w:t>
      </w:r>
      <w:r w:rsidRPr="00AF7D4E">
        <w:rPr>
          <w:rFonts w:cstheme="minorHAnsi"/>
          <w:szCs w:val="22"/>
        </w:rPr>
        <w:t>O</w:t>
      </w:r>
      <w:r w:rsidR="005F4C78" w:rsidRPr="00AF7D4E">
        <w:rPr>
          <w:rFonts w:cstheme="minorHAnsi"/>
          <w:szCs w:val="22"/>
        </w:rPr>
        <w:t>nc</w:t>
      </w:r>
      <w:r w:rsidRPr="00AF7D4E">
        <w:rPr>
          <w:rFonts w:cstheme="minorHAnsi"/>
          <w:szCs w:val="22"/>
        </w:rPr>
        <w:t xml:space="preserve">CC, the Committee recommended the proposed new service carry no time period restriction. However, it </w:t>
      </w:r>
      <w:r w:rsidR="00742E6B" w:rsidRPr="00AF7D4E">
        <w:rPr>
          <w:rFonts w:cstheme="minorHAnsi"/>
          <w:szCs w:val="22"/>
        </w:rPr>
        <w:t>considered</w:t>
      </w:r>
      <w:r w:rsidRPr="00AF7D4E">
        <w:rPr>
          <w:rFonts w:cstheme="minorHAnsi"/>
          <w:szCs w:val="22"/>
        </w:rPr>
        <w:t xml:space="preserve"> the inclusion of a requirement that a properly constituted MDT consider the patients’ management at an MDT meeting for the scan to be claimed under the MBS. This, The Committee agreed, would allow for more appropriate frequency of monitoring and restaging of rectal cancer compared with the one service restriction on the current item. </w:t>
      </w:r>
      <w:r w:rsidR="00742E6B" w:rsidRPr="00AF7D4E">
        <w:rPr>
          <w:rFonts w:cstheme="minorHAnsi"/>
          <w:szCs w:val="22"/>
        </w:rPr>
        <w:t xml:space="preserve">However, the Committee noted concern that the </w:t>
      </w:r>
      <w:r w:rsidR="00742E6B" w:rsidRPr="00AF7D4E">
        <w:rPr>
          <w:rFonts w:cstheme="minorHAnsi"/>
        </w:rPr>
        <w:t>coverage of MDTs in all areas may not be sufficient to review all necessary patient cases. Therefore, MDT discussion should not be mandatory to enable access to MBS-funded services.</w:t>
      </w:r>
    </w:p>
    <w:p w14:paraId="466A7174" w14:textId="56AA8037" w:rsidR="00C37665" w:rsidRDefault="00C37665" w:rsidP="00C37665">
      <w:pPr>
        <w:tabs>
          <w:tab w:val="left" w:pos="1418"/>
        </w:tabs>
        <w:spacing w:before="120" w:after="120" w:line="288" w:lineRule="auto"/>
        <w:outlineLvl w:val="0"/>
        <w:rPr>
          <w:rFonts w:cstheme="minorHAnsi"/>
          <w:szCs w:val="22"/>
        </w:rPr>
      </w:pPr>
      <w:r>
        <w:rPr>
          <w:rFonts w:cstheme="minorHAnsi"/>
          <w:szCs w:val="22"/>
        </w:rPr>
        <w:t xml:space="preserve">Clinical evidence supports MRI as the imaging modality of choice in monitoring for early detection of possible local recurrence of rectal cancer during adjuvant chemo- or radiotherapy </w:t>
      </w:r>
      <w:r w:rsidRPr="002F151F">
        <w:rPr>
          <w:rFonts w:cstheme="minorHAnsi"/>
          <w:szCs w:val="22"/>
        </w:rPr>
        <w:t>(</w:t>
      </w:r>
      <w:r w:rsidR="002F151F" w:rsidRPr="002F151F">
        <w:rPr>
          <w:rFonts w:cstheme="minorHAnsi"/>
          <w:szCs w:val="22"/>
        </w:rPr>
        <w:t>13, 14</w:t>
      </w:r>
      <w:r w:rsidRPr="002F151F">
        <w:rPr>
          <w:rFonts w:cstheme="minorHAnsi"/>
          <w:szCs w:val="22"/>
        </w:rPr>
        <w:t>).</w:t>
      </w:r>
      <w:bookmarkEnd w:id="1501"/>
      <w:bookmarkEnd w:id="1502"/>
      <w:bookmarkEnd w:id="1503"/>
      <w:bookmarkEnd w:id="1504"/>
      <w:bookmarkEnd w:id="1505"/>
      <w:bookmarkEnd w:id="1506"/>
      <w:bookmarkEnd w:id="1507"/>
      <w:bookmarkEnd w:id="1508"/>
    </w:p>
    <w:p w14:paraId="7C8F4036" w14:textId="19BD40E6" w:rsidR="00C37665" w:rsidRPr="003068EA" w:rsidRDefault="00C37665" w:rsidP="00C37665">
      <w:pPr>
        <w:tabs>
          <w:tab w:val="left" w:pos="1418"/>
        </w:tabs>
        <w:spacing w:before="120" w:after="120" w:line="288" w:lineRule="auto"/>
        <w:outlineLvl w:val="0"/>
        <w:rPr>
          <w:rFonts w:cstheme="minorHAnsi"/>
          <w:szCs w:val="22"/>
        </w:rPr>
      </w:pPr>
      <w:bookmarkStart w:id="1509" w:name="_Toc519597766"/>
      <w:bookmarkStart w:id="1510" w:name="_Toc519689958"/>
      <w:bookmarkStart w:id="1511" w:name="_Toc519690126"/>
      <w:bookmarkStart w:id="1512" w:name="_Toc520126260"/>
      <w:bookmarkStart w:id="1513" w:name="_Toc521930906"/>
      <w:bookmarkStart w:id="1514" w:name="_Toc523302569"/>
      <w:bookmarkStart w:id="1515" w:name="_Toc523304965"/>
      <w:bookmarkStart w:id="1516" w:name="_Toc524006245"/>
      <w:r w:rsidRPr="003068EA">
        <w:rPr>
          <w:rFonts w:cstheme="minorHAnsi"/>
          <w:szCs w:val="22"/>
        </w:rPr>
        <w:t xml:space="preserve">The Committee </w:t>
      </w:r>
      <w:r>
        <w:rPr>
          <w:rFonts w:cstheme="minorHAnsi"/>
          <w:szCs w:val="22"/>
        </w:rPr>
        <w:t>consulted with members of the O</w:t>
      </w:r>
      <w:r w:rsidR="005F4C78">
        <w:rPr>
          <w:rFonts w:cstheme="minorHAnsi"/>
          <w:szCs w:val="22"/>
        </w:rPr>
        <w:t>nc</w:t>
      </w:r>
      <w:r>
        <w:rPr>
          <w:rFonts w:cstheme="minorHAnsi"/>
          <w:szCs w:val="22"/>
        </w:rPr>
        <w:t xml:space="preserve">CC in developing a proposed item descriptor for the item and </w:t>
      </w:r>
      <w:r w:rsidRPr="003068EA">
        <w:rPr>
          <w:rFonts w:cstheme="minorHAnsi"/>
          <w:szCs w:val="22"/>
        </w:rPr>
        <w:t>agreed on the following proposed item descriptor</w:t>
      </w:r>
      <w:bookmarkEnd w:id="1509"/>
      <w:bookmarkEnd w:id="1510"/>
      <w:bookmarkEnd w:id="1511"/>
      <w:bookmarkEnd w:id="1512"/>
      <w:r>
        <w:rPr>
          <w:rFonts w:cstheme="minorHAnsi"/>
          <w:szCs w:val="22"/>
        </w:rPr>
        <w:t>.</w:t>
      </w:r>
      <w:bookmarkEnd w:id="1513"/>
      <w:bookmarkEnd w:id="1514"/>
      <w:bookmarkEnd w:id="1515"/>
      <w:bookmarkEnd w:id="1516"/>
    </w:p>
    <w:p w14:paraId="1E9F45FD" w14:textId="77777777" w:rsidR="00C37665" w:rsidRPr="00C37665" w:rsidRDefault="00C37665" w:rsidP="00C37665">
      <w:pPr>
        <w:pStyle w:val="Heading3Numbered"/>
        <w:numPr>
          <w:ilvl w:val="0"/>
          <w:numId w:val="0"/>
        </w:numPr>
        <w:spacing w:line="288" w:lineRule="auto"/>
        <w:ind w:left="720" w:hanging="720"/>
        <w:rPr>
          <w:sz w:val="22"/>
          <w:szCs w:val="22"/>
        </w:rPr>
      </w:pPr>
      <w:bookmarkStart w:id="1517" w:name="_Toc519597767"/>
      <w:bookmarkStart w:id="1518" w:name="_Toc519689959"/>
      <w:bookmarkStart w:id="1519" w:name="_Toc519690127"/>
      <w:bookmarkStart w:id="1520" w:name="_Toc520126261"/>
      <w:bookmarkStart w:id="1521" w:name="_Toc521930907"/>
      <w:bookmarkStart w:id="1522" w:name="_Toc523302570"/>
      <w:bookmarkStart w:id="1523" w:name="_Toc523304966"/>
      <w:bookmarkStart w:id="1524" w:name="_Toc524006246"/>
      <w:r w:rsidRPr="00C37665">
        <w:rPr>
          <w:sz w:val="22"/>
          <w:szCs w:val="22"/>
        </w:rPr>
        <w:t>The proposed new item descriptor for the item is:</w:t>
      </w:r>
      <w:bookmarkEnd w:id="1517"/>
      <w:bookmarkEnd w:id="1518"/>
      <w:bookmarkEnd w:id="1519"/>
      <w:bookmarkEnd w:id="1520"/>
      <w:bookmarkEnd w:id="1521"/>
      <w:bookmarkEnd w:id="1522"/>
      <w:bookmarkEnd w:id="1523"/>
      <w:bookmarkEnd w:id="1524"/>
    </w:p>
    <w:p w14:paraId="5F4CC3D0" w14:textId="77777777" w:rsidR="00C37665" w:rsidRPr="00C37665" w:rsidRDefault="00C37665" w:rsidP="007C1894">
      <w:pPr>
        <w:pStyle w:val="ListParagraph"/>
        <w:numPr>
          <w:ilvl w:val="0"/>
          <w:numId w:val="62"/>
        </w:numPr>
        <w:spacing w:before="120" w:after="120" w:line="288" w:lineRule="auto"/>
        <w:rPr>
          <w:rFonts w:cstheme="minorHAnsi"/>
        </w:rPr>
      </w:pPr>
      <w:bookmarkStart w:id="1525" w:name="_Toc519597775"/>
      <w:bookmarkStart w:id="1526" w:name="_Toc519689967"/>
      <w:bookmarkStart w:id="1527" w:name="_Toc519690135"/>
      <w:bookmarkStart w:id="1528" w:name="_Toc520126269"/>
      <w:r w:rsidRPr="00C37665">
        <w:rPr>
          <w:rFonts w:cstheme="minorHAnsi"/>
          <w:i/>
          <w:iCs/>
        </w:rPr>
        <w:t>MRI scan of the pelvis for the evaluation of rectal cancer.</w:t>
      </w:r>
    </w:p>
    <w:p w14:paraId="1F00F8A7" w14:textId="77777777" w:rsidR="00C37665" w:rsidRPr="00C37665" w:rsidRDefault="00C37665" w:rsidP="007C1894">
      <w:pPr>
        <w:pStyle w:val="ListParagraph"/>
        <w:numPr>
          <w:ilvl w:val="1"/>
          <w:numId w:val="62"/>
        </w:numPr>
        <w:spacing w:before="120" w:after="120" w:line="288" w:lineRule="auto"/>
        <w:rPr>
          <w:rFonts w:cstheme="minorHAnsi"/>
        </w:rPr>
      </w:pPr>
      <w:r w:rsidRPr="00C37665">
        <w:rPr>
          <w:rFonts w:cstheme="minorHAnsi"/>
          <w:i/>
          <w:iCs/>
        </w:rPr>
        <w:t>Patient referred by a specialist surgeon, oncologist, or radiation oncologist.</w:t>
      </w:r>
    </w:p>
    <w:p w14:paraId="034FDC57" w14:textId="77777777" w:rsidR="00C37665" w:rsidRPr="00C37665" w:rsidRDefault="00C37665" w:rsidP="007C1894">
      <w:pPr>
        <w:pStyle w:val="ListParagraph"/>
        <w:numPr>
          <w:ilvl w:val="1"/>
          <w:numId w:val="62"/>
        </w:numPr>
        <w:spacing w:before="120" w:after="120" w:line="288" w:lineRule="auto"/>
        <w:rPr>
          <w:rFonts w:cstheme="minorHAnsi"/>
        </w:rPr>
      </w:pPr>
      <w:r w:rsidRPr="00C37665">
        <w:rPr>
          <w:rFonts w:cstheme="minorHAnsi"/>
          <w:i/>
          <w:iCs/>
        </w:rPr>
        <w:t>Medicare benefits are only payable for this item if the service is provided to patients:</w:t>
      </w:r>
    </w:p>
    <w:p w14:paraId="29C49587" w14:textId="77777777" w:rsidR="00C37665" w:rsidRPr="00C37665" w:rsidRDefault="00C37665" w:rsidP="00C37665">
      <w:pPr>
        <w:pStyle w:val="ListParagraph"/>
        <w:spacing w:before="120" w:after="120" w:line="288" w:lineRule="auto"/>
        <w:ind w:left="2160" w:hanging="360"/>
        <w:rPr>
          <w:rFonts w:cstheme="minorHAnsi"/>
        </w:rPr>
      </w:pPr>
      <w:r w:rsidRPr="00C37665">
        <w:rPr>
          <w:rFonts w:cstheme="minorHAnsi"/>
          <w:i/>
          <w:iCs/>
        </w:rPr>
        <w:t>a)</w:t>
      </w:r>
      <w:r w:rsidRPr="00C37665">
        <w:rPr>
          <w:rFonts w:cstheme="minorHAnsi"/>
        </w:rPr>
        <w:t>     </w:t>
      </w:r>
      <w:r w:rsidRPr="00C37665">
        <w:rPr>
          <w:rFonts w:cstheme="minorHAnsi"/>
          <w:i/>
          <w:iCs/>
        </w:rPr>
        <w:t>for initial staging at diagnosis.</w:t>
      </w:r>
    </w:p>
    <w:p w14:paraId="75A91E0E" w14:textId="77777777" w:rsidR="00C37665" w:rsidRPr="00C37665" w:rsidRDefault="00C37665" w:rsidP="00C37665">
      <w:pPr>
        <w:pStyle w:val="ListParagraph"/>
        <w:spacing w:before="120" w:after="120" w:line="288" w:lineRule="auto"/>
        <w:ind w:left="2160" w:hanging="360"/>
        <w:rPr>
          <w:rFonts w:cstheme="minorHAnsi"/>
        </w:rPr>
      </w:pPr>
      <w:r w:rsidRPr="00C37665">
        <w:rPr>
          <w:rFonts w:cstheme="minorHAnsi"/>
          <w:i/>
          <w:iCs/>
        </w:rPr>
        <w:t>b)</w:t>
      </w:r>
      <w:r w:rsidRPr="00C37665">
        <w:rPr>
          <w:rFonts w:cstheme="minorHAnsi"/>
        </w:rPr>
        <w:t>     </w:t>
      </w:r>
      <w:r w:rsidRPr="00C37665">
        <w:rPr>
          <w:rFonts w:cstheme="minorHAnsi"/>
          <w:i/>
          <w:iCs/>
        </w:rPr>
        <w:t>for re-staging prior to surgery following neoadjuvant chemotherapy and/or radiotherapy.</w:t>
      </w:r>
    </w:p>
    <w:p w14:paraId="7359C0D0" w14:textId="69DADC8E" w:rsidR="00742E6B" w:rsidRDefault="00C37665" w:rsidP="00742E6B">
      <w:pPr>
        <w:pStyle w:val="ListParagraph"/>
        <w:spacing w:before="120" w:after="120" w:line="288" w:lineRule="auto"/>
        <w:ind w:left="2160" w:hanging="360"/>
        <w:rPr>
          <w:rFonts w:cstheme="minorHAnsi"/>
          <w:i/>
          <w:iCs/>
        </w:rPr>
      </w:pPr>
      <w:r w:rsidRPr="00C37665">
        <w:rPr>
          <w:rFonts w:cstheme="minorHAnsi"/>
          <w:i/>
          <w:iCs/>
        </w:rPr>
        <w:t>c)</w:t>
      </w:r>
      <w:r w:rsidRPr="00C37665">
        <w:rPr>
          <w:rFonts w:cstheme="minorHAnsi"/>
        </w:rPr>
        <w:t>     </w:t>
      </w:r>
      <w:r w:rsidRPr="00C37665">
        <w:rPr>
          <w:rFonts w:cstheme="minorHAnsi"/>
          <w:i/>
          <w:iCs/>
        </w:rPr>
        <w:t>for evaluation of suspected relapse based on pathology findings, or when other imaging is inconclusive</w:t>
      </w:r>
      <w:r w:rsidR="00742E6B">
        <w:rPr>
          <w:rFonts w:cstheme="minorHAnsi"/>
          <w:i/>
          <w:iCs/>
        </w:rPr>
        <w:t>.</w:t>
      </w:r>
    </w:p>
    <w:p w14:paraId="216EE1D3" w14:textId="1D94DFC8" w:rsidR="00742E6B" w:rsidRPr="00742E6B" w:rsidRDefault="00742E6B" w:rsidP="00742E6B">
      <w:pPr>
        <w:pStyle w:val="ListParagraph"/>
        <w:numPr>
          <w:ilvl w:val="0"/>
          <w:numId w:val="93"/>
        </w:numPr>
        <w:spacing w:before="120" w:after="120" w:line="288" w:lineRule="auto"/>
        <w:rPr>
          <w:rFonts w:cstheme="minorHAnsi"/>
          <w:i/>
          <w:iCs/>
        </w:rPr>
      </w:pPr>
      <w:r w:rsidRPr="00AF7D4E">
        <w:rPr>
          <w:rFonts w:cstheme="minorHAnsi"/>
          <w:i/>
          <w:iCs/>
        </w:rPr>
        <w:t>Ideally, MRI would occur after consideration</w:t>
      </w:r>
      <w:r w:rsidRPr="00742E6B">
        <w:rPr>
          <w:rFonts w:cstheme="minorHAnsi"/>
          <w:i/>
          <w:iCs/>
        </w:rPr>
        <w:t xml:space="preserve"> of patient's management at a properly constituted oncological multidisciplinary team meeting.</w:t>
      </w:r>
    </w:p>
    <w:p w14:paraId="4A10A476" w14:textId="77777777" w:rsidR="00C37665" w:rsidRPr="00C37665" w:rsidRDefault="00C37665" w:rsidP="007C1894">
      <w:pPr>
        <w:pStyle w:val="ListParagraph"/>
        <w:numPr>
          <w:ilvl w:val="0"/>
          <w:numId w:val="62"/>
        </w:numPr>
        <w:spacing w:before="120" w:after="120" w:line="288" w:lineRule="auto"/>
        <w:rPr>
          <w:rFonts w:cstheme="minorHAnsi"/>
          <w:i/>
          <w:iCs/>
        </w:rPr>
      </w:pPr>
      <w:r w:rsidRPr="00C37665">
        <w:rPr>
          <w:rFonts w:cstheme="minorHAnsi"/>
          <w:i/>
          <w:iCs/>
        </w:rPr>
        <w:t>Medicare benefits are not payable for surveillance of clinically well patients following completion of therapy.</w:t>
      </w:r>
    </w:p>
    <w:p w14:paraId="7B8214E9" w14:textId="6BD35B13" w:rsidR="00C37665" w:rsidRPr="0066625B" w:rsidRDefault="00C37665" w:rsidP="00C37665">
      <w:pPr>
        <w:tabs>
          <w:tab w:val="left" w:pos="1418"/>
        </w:tabs>
        <w:spacing w:before="120" w:after="120" w:line="288" w:lineRule="auto"/>
        <w:outlineLvl w:val="0"/>
        <w:rPr>
          <w:rFonts w:cstheme="minorHAnsi"/>
          <w:szCs w:val="22"/>
        </w:rPr>
      </w:pPr>
      <w:bookmarkStart w:id="1529" w:name="_Toc521930908"/>
      <w:bookmarkStart w:id="1530" w:name="_Toc523302571"/>
      <w:bookmarkStart w:id="1531" w:name="_Toc523304967"/>
      <w:bookmarkStart w:id="1532" w:name="_Toc524006247"/>
      <w:r>
        <w:rPr>
          <w:rFonts w:cstheme="minorHAnsi"/>
          <w:szCs w:val="22"/>
        </w:rPr>
        <w:t xml:space="preserve">The Committee agreed that, since the proposed item constitutes a material change to the way the service is delivered (through a significantly altered eligible patient population) it </w:t>
      </w:r>
      <w:r w:rsidR="00742E6B">
        <w:rPr>
          <w:rFonts w:cstheme="minorHAnsi"/>
          <w:szCs w:val="22"/>
        </w:rPr>
        <w:t>may need to</w:t>
      </w:r>
      <w:r>
        <w:rPr>
          <w:rFonts w:cstheme="minorHAnsi"/>
          <w:szCs w:val="22"/>
        </w:rPr>
        <w:t xml:space="preserve"> be considered by the MSAC Executive. Further economic modelling should be undertaken prior to a Schedule Fee being decided upon.</w:t>
      </w:r>
      <w:bookmarkEnd w:id="1525"/>
      <w:bookmarkEnd w:id="1526"/>
      <w:bookmarkEnd w:id="1527"/>
      <w:bookmarkEnd w:id="1528"/>
      <w:bookmarkEnd w:id="1529"/>
      <w:bookmarkEnd w:id="1530"/>
      <w:bookmarkEnd w:id="1531"/>
      <w:bookmarkEnd w:id="1532"/>
    </w:p>
    <w:p w14:paraId="6AFCF85C" w14:textId="311BE2E6" w:rsidR="00C17F19" w:rsidRPr="00AF7D4E" w:rsidRDefault="00C17F19" w:rsidP="00062DF7">
      <w:pPr>
        <w:pStyle w:val="Heading3Numbered"/>
        <w:rPr>
          <w:rStyle w:val="IntenseEmphasis"/>
          <w:b/>
          <w:bCs/>
          <w:i w:val="0"/>
          <w:iCs/>
          <w:color w:val="auto"/>
        </w:rPr>
      </w:pPr>
      <w:bookmarkStart w:id="1533" w:name="_Toc523302572"/>
      <w:bookmarkStart w:id="1534" w:name="_Toc523304968"/>
      <w:bookmarkStart w:id="1535" w:name="_Toc524006248"/>
      <w:r w:rsidRPr="00AF7D4E">
        <w:rPr>
          <w:rStyle w:val="IntenseEmphasis"/>
          <w:b/>
          <w:bCs/>
          <w:i w:val="0"/>
          <w:iCs/>
          <w:color w:val="auto"/>
        </w:rPr>
        <w:lastRenderedPageBreak/>
        <w:t xml:space="preserve">Recommendation </w:t>
      </w:r>
      <w:r w:rsidR="00CC3F8E" w:rsidRPr="00AF7D4E">
        <w:rPr>
          <w:rStyle w:val="IntenseEmphasis"/>
          <w:b/>
          <w:bCs/>
          <w:i w:val="0"/>
          <w:iCs/>
          <w:color w:val="auto"/>
        </w:rPr>
        <w:t>2</w:t>
      </w:r>
      <w:r w:rsidR="00352DE7">
        <w:rPr>
          <w:rStyle w:val="IntenseEmphasis"/>
          <w:b/>
          <w:bCs/>
          <w:i w:val="0"/>
          <w:iCs/>
          <w:color w:val="auto"/>
        </w:rPr>
        <w:t>1</w:t>
      </w:r>
      <w:r w:rsidR="00E8153B" w:rsidRPr="00AF7D4E">
        <w:rPr>
          <w:rStyle w:val="IntenseEmphasis"/>
          <w:b/>
          <w:bCs/>
          <w:i w:val="0"/>
          <w:iCs/>
          <w:color w:val="auto"/>
        </w:rPr>
        <w:t>: Create a new item for whole-</w:t>
      </w:r>
      <w:r w:rsidRPr="00AF7D4E">
        <w:rPr>
          <w:rStyle w:val="IntenseEmphasis"/>
          <w:b/>
          <w:bCs/>
          <w:i w:val="0"/>
          <w:iCs/>
          <w:color w:val="auto"/>
        </w:rPr>
        <w:t>body MRI for children with disseminated malignancy</w:t>
      </w:r>
      <w:r w:rsidR="002F6006" w:rsidRPr="00AF7D4E">
        <w:rPr>
          <w:rStyle w:val="IntenseEmphasis"/>
          <w:b/>
          <w:bCs/>
          <w:i w:val="0"/>
          <w:iCs/>
          <w:color w:val="auto"/>
        </w:rPr>
        <w:t>, suspected non-accidental injury and chronic recurrent osteomyelitis</w:t>
      </w:r>
      <w:r w:rsidRPr="00AF7D4E">
        <w:rPr>
          <w:rStyle w:val="IntenseEmphasis"/>
          <w:b/>
          <w:bCs/>
          <w:i w:val="0"/>
          <w:iCs/>
          <w:color w:val="auto"/>
        </w:rPr>
        <w:t>.</w:t>
      </w:r>
      <w:bookmarkEnd w:id="1533"/>
      <w:bookmarkEnd w:id="1534"/>
      <w:bookmarkEnd w:id="1535"/>
    </w:p>
    <w:p w14:paraId="4679F43A" w14:textId="001A019B" w:rsidR="00C37665" w:rsidRDefault="00C37665" w:rsidP="00C37665">
      <w:pPr>
        <w:tabs>
          <w:tab w:val="left" w:pos="1418"/>
        </w:tabs>
        <w:spacing w:before="120" w:after="120" w:line="288" w:lineRule="auto"/>
        <w:outlineLvl w:val="0"/>
        <w:rPr>
          <w:rFonts w:cstheme="minorHAnsi"/>
          <w:szCs w:val="22"/>
        </w:rPr>
      </w:pPr>
      <w:bookmarkStart w:id="1536" w:name="_Toc519689978"/>
      <w:bookmarkStart w:id="1537" w:name="_Toc519690146"/>
      <w:bookmarkStart w:id="1538" w:name="_Toc520126271"/>
      <w:bookmarkStart w:id="1539" w:name="_Toc521930910"/>
      <w:bookmarkStart w:id="1540" w:name="_Toc523302573"/>
      <w:bookmarkStart w:id="1541" w:name="_Toc523304969"/>
      <w:bookmarkStart w:id="1542" w:name="_Toc524006249"/>
      <w:r>
        <w:rPr>
          <w:rFonts w:cstheme="minorHAnsi"/>
          <w:szCs w:val="22"/>
        </w:rPr>
        <w:t xml:space="preserve">The </w:t>
      </w:r>
      <w:r w:rsidRPr="00AF7D4E">
        <w:rPr>
          <w:rFonts w:cstheme="minorHAnsi"/>
          <w:szCs w:val="22"/>
        </w:rPr>
        <w:t>Committee recommended the creation of a new item for whole-body MRI for children with disseminated malignancy</w:t>
      </w:r>
      <w:r w:rsidR="00F15074" w:rsidRPr="00AF7D4E">
        <w:rPr>
          <w:rFonts w:cstheme="minorHAnsi"/>
          <w:szCs w:val="22"/>
        </w:rPr>
        <w:t>, suspected non-accidental injury and chronic recurrent osteomyelitis</w:t>
      </w:r>
      <w:r w:rsidRPr="00AF7D4E">
        <w:rPr>
          <w:rFonts w:cstheme="minorHAnsi"/>
          <w:szCs w:val="22"/>
        </w:rPr>
        <w:t>. The proposed new item should be referred to the MSAC Executive for consideration.</w:t>
      </w:r>
      <w:bookmarkEnd w:id="1536"/>
      <w:bookmarkEnd w:id="1537"/>
      <w:bookmarkEnd w:id="1538"/>
      <w:bookmarkEnd w:id="1539"/>
      <w:bookmarkEnd w:id="1540"/>
      <w:bookmarkEnd w:id="1541"/>
      <w:bookmarkEnd w:id="1542"/>
    </w:p>
    <w:p w14:paraId="1B3FB192" w14:textId="6175ABFB" w:rsidR="00062DF7" w:rsidRDefault="00062DF7" w:rsidP="00062DF7">
      <w:pPr>
        <w:pStyle w:val="Heading3Numbered"/>
        <w:rPr>
          <w:rStyle w:val="IntenseEmphasis"/>
          <w:b/>
          <w:bCs/>
          <w:i w:val="0"/>
          <w:iCs/>
          <w:color w:val="auto"/>
        </w:rPr>
      </w:pPr>
      <w:bookmarkStart w:id="1543" w:name="_Toc523302574"/>
      <w:bookmarkStart w:id="1544" w:name="_Toc523304970"/>
      <w:bookmarkStart w:id="1545" w:name="_Toc524006250"/>
      <w:r>
        <w:rPr>
          <w:rStyle w:val="IntenseEmphasis"/>
          <w:b/>
          <w:bCs/>
          <w:i w:val="0"/>
          <w:iCs/>
          <w:color w:val="auto"/>
        </w:rPr>
        <w:t xml:space="preserve">Rationale </w:t>
      </w:r>
      <w:r w:rsidR="00F7176A">
        <w:rPr>
          <w:rStyle w:val="IntenseEmphasis"/>
          <w:b/>
          <w:bCs/>
          <w:i w:val="0"/>
          <w:iCs/>
          <w:color w:val="auto"/>
        </w:rPr>
        <w:t>2</w:t>
      </w:r>
      <w:r w:rsidR="00352DE7">
        <w:rPr>
          <w:rStyle w:val="IntenseEmphasis"/>
          <w:b/>
          <w:bCs/>
          <w:i w:val="0"/>
          <w:iCs/>
          <w:color w:val="auto"/>
        </w:rPr>
        <w:t>1</w:t>
      </w:r>
      <w:r>
        <w:rPr>
          <w:rStyle w:val="IntenseEmphasis"/>
          <w:b/>
          <w:bCs/>
          <w:i w:val="0"/>
          <w:iCs/>
          <w:color w:val="auto"/>
        </w:rPr>
        <w:t>:</w:t>
      </w:r>
      <w:bookmarkEnd w:id="1543"/>
      <w:bookmarkEnd w:id="1544"/>
      <w:bookmarkEnd w:id="1545"/>
    </w:p>
    <w:p w14:paraId="6A777825" w14:textId="65DFD612" w:rsidR="00C37665" w:rsidRPr="00AF7D4E" w:rsidRDefault="00C37665" w:rsidP="00C37665">
      <w:pPr>
        <w:tabs>
          <w:tab w:val="left" w:pos="1418"/>
        </w:tabs>
        <w:spacing w:before="120" w:after="120" w:line="288" w:lineRule="auto"/>
        <w:outlineLvl w:val="0"/>
        <w:rPr>
          <w:rFonts w:cstheme="minorHAnsi"/>
          <w:szCs w:val="22"/>
        </w:rPr>
      </w:pPr>
      <w:bookmarkStart w:id="1546" w:name="_Toc519689980"/>
      <w:bookmarkStart w:id="1547" w:name="_Toc519690148"/>
      <w:bookmarkStart w:id="1548" w:name="_Toc520126273"/>
      <w:bookmarkStart w:id="1549" w:name="_Toc521930912"/>
      <w:bookmarkStart w:id="1550" w:name="_Toc523302575"/>
      <w:bookmarkStart w:id="1551" w:name="_Toc523304971"/>
      <w:bookmarkStart w:id="1552" w:name="_Toc524006251"/>
      <w:r w:rsidRPr="00B50A61">
        <w:rPr>
          <w:rFonts w:cstheme="minorHAnsi"/>
          <w:szCs w:val="22"/>
        </w:rPr>
        <w:t>The Committee discussed the proposed lis</w:t>
      </w:r>
      <w:r>
        <w:rPr>
          <w:rFonts w:cstheme="minorHAnsi"/>
          <w:szCs w:val="22"/>
        </w:rPr>
        <w:t>ting of a service for whole-</w:t>
      </w:r>
      <w:r w:rsidRPr="00B50A61">
        <w:rPr>
          <w:rFonts w:cstheme="minorHAnsi"/>
          <w:szCs w:val="22"/>
        </w:rPr>
        <w:t xml:space="preserve">body MRI for children </w:t>
      </w:r>
      <w:r>
        <w:rPr>
          <w:rFonts w:cstheme="minorHAnsi"/>
          <w:szCs w:val="22"/>
        </w:rPr>
        <w:t xml:space="preserve">that can be used </w:t>
      </w:r>
      <w:r w:rsidRPr="00AF7D4E">
        <w:rPr>
          <w:rFonts w:cstheme="minorHAnsi"/>
          <w:szCs w:val="22"/>
        </w:rPr>
        <w:t>for the staging of disseminated malignancy and agreed a new service should be created for this purpose.</w:t>
      </w:r>
      <w:bookmarkEnd w:id="1546"/>
      <w:bookmarkEnd w:id="1547"/>
      <w:bookmarkEnd w:id="1548"/>
      <w:bookmarkEnd w:id="1549"/>
      <w:bookmarkEnd w:id="1550"/>
      <w:bookmarkEnd w:id="1551"/>
      <w:bookmarkEnd w:id="1552"/>
      <w:r w:rsidRPr="00AF7D4E">
        <w:rPr>
          <w:rFonts w:cstheme="minorHAnsi"/>
          <w:szCs w:val="22"/>
        </w:rPr>
        <w:t xml:space="preserve"> </w:t>
      </w:r>
      <w:r w:rsidR="00F15074" w:rsidRPr="00AF7D4E">
        <w:rPr>
          <w:rFonts w:cstheme="minorHAnsi"/>
          <w:szCs w:val="22"/>
        </w:rPr>
        <w:t>In addition, the Committee agreed the indications of suspected non-accidental injury and chronic recurrent osteomyelitis should be included as clinical indications for the service.</w:t>
      </w:r>
    </w:p>
    <w:p w14:paraId="0449206D" w14:textId="63A6CF95" w:rsidR="00C37665" w:rsidRPr="00AF7D4E" w:rsidRDefault="00C37665" w:rsidP="00C37665">
      <w:pPr>
        <w:tabs>
          <w:tab w:val="left" w:pos="1418"/>
        </w:tabs>
        <w:spacing w:before="120" w:after="120" w:line="288" w:lineRule="auto"/>
        <w:outlineLvl w:val="0"/>
        <w:rPr>
          <w:rFonts w:cstheme="minorHAnsi"/>
          <w:szCs w:val="22"/>
        </w:rPr>
      </w:pPr>
      <w:bookmarkStart w:id="1553" w:name="_Toc519597787"/>
      <w:bookmarkStart w:id="1554" w:name="_Toc519689981"/>
      <w:bookmarkStart w:id="1555" w:name="_Toc519690149"/>
      <w:bookmarkStart w:id="1556" w:name="_Toc520126274"/>
      <w:bookmarkStart w:id="1557" w:name="_Toc521930913"/>
      <w:bookmarkStart w:id="1558" w:name="_Toc523302576"/>
      <w:bookmarkStart w:id="1559" w:name="_Toc523304972"/>
      <w:bookmarkStart w:id="1560" w:name="_Toc524006252"/>
      <w:r w:rsidRPr="00AF7D4E">
        <w:rPr>
          <w:rFonts w:cstheme="minorHAnsi"/>
          <w:szCs w:val="22"/>
        </w:rPr>
        <w:t>At present, no item is listed on the MBS that</w:t>
      </w:r>
      <w:r>
        <w:rPr>
          <w:rFonts w:cstheme="minorHAnsi"/>
          <w:szCs w:val="22"/>
        </w:rPr>
        <w:t xml:space="preserve"> provides whole-body MRI for children with cancer. Paediatric whole-body MRI has become an increasingly wide-spread practice being undertaken by radiologists for children with specific cancer predisposition syndromes and other neoplastic and non-neoplastic clinical indications. Whole-body MRI can be used to evaluate the extent and distribution of cancer in children without the disadvantage of exposure </w:t>
      </w:r>
      <w:r w:rsidRPr="00AF7D4E">
        <w:rPr>
          <w:rFonts w:cstheme="minorHAnsi"/>
          <w:szCs w:val="22"/>
        </w:rPr>
        <w:t>to ionising radiation, particularly when repeated scans may be necessary (</w:t>
      </w:r>
      <w:r w:rsidR="002F151F" w:rsidRPr="00AF7D4E">
        <w:rPr>
          <w:rFonts w:cstheme="minorHAnsi"/>
          <w:szCs w:val="22"/>
        </w:rPr>
        <w:t>15</w:t>
      </w:r>
      <w:r w:rsidRPr="00AF7D4E">
        <w:rPr>
          <w:rFonts w:cstheme="minorHAnsi"/>
          <w:szCs w:val="22"/>
        </w:rPr>
        <w:t xml:space="preserve">, </w:t>
      </w:r>
      <w:r w:rsidR="002F151F" w:rsidRPr="00AF7D4E">
        <w:rPr>
          <w:rFonts w:cstheme="minorHAnsi"/>
          <w:szCs w:val="22"/>
        </w:rPr>
        <w:t>16</w:t>
      </w:r>
      <w:r w:rsidRPr="00AF7D4E">
        <w:rPr>
          <w:rFonts w:cstheme="minorHAnsi"/>
          <w:szCs w:val="22"/>
        </w:rPr>
        <w:t>).</w:t>
      </w:r>
      <w:bookmarkEnd w:id="1553"/>
      <w:bookmarkEnd w:id="1554"/>
      <w:bookmarkEnd w:id="1555"/>
      <w:bookmarkEnd w:id="1556"/>
      <w:bookmarkEnd w:id="1557"/>
      <w:bookmarkEnd w:id="1558"/>
      <w:bookmarkEnd w:id="1559"/>
      <w:bookmarkEnd w:id="1560"/>
    </w:p>
    <w:p w14:paraId="11766F0F" w14:textId="5B3E07BF" w:rsidR="00F15074" w:rsidRPr="00AF7D4E" w:rsidRDefault="00F15074" w:rsidP="00C37665">
      <w:pPr>
        <w:tabs>
          <w:tab w:val="left" w:pos="1418"/>
        </w:tabs>
        <w:spacing w:before="120" w:after="120" w:line="288" w:lineRule="auto"/>
        <w:outlineLvl w:val="0"/>
        <w:rPr>
          <w:rFonts w:cstheme="minorHAnsi"/>
          <w:szCs w:val="22"/>
        </w:rPr>
      </w:pPr>
      <w:r w:rsidRPr="00AF7D4E">
        <w:rPr>
          <w:rFonts w:cstheme="minorHAnsi"/>
          <w:szCs w:val="22"/>
        </w:rPr>
        <w:t>In addition, the Committee considered the value of paediatric whole-body MRI for non-oncological indications. The Committee noted there is a role for whole-body MRI in identifying the source of infection in children with raised inflammatory markers. However, the Committee agreed the item should be limited to defined indications to ensure appropriately targeted requesting. The Committee agreed to include suspected non-accidental injury and chronic recurrent osteomyelitis as indications.</w:t>
      </w:r>
    </w:p>
    <w:p w14:paraId="7DD9911F" w14:textId="77777777" w:rsidR="00C37665" w:rsidRPr="00C37665" w:rsidRDefault="00C37665" w:rsidP="00C37665">
      <w:pPr>
        <w:rPr>
          <w:b/>
        </w:rPr>
      </w:pPr>
      <w:r w:rsidRPr="00C37665">
        <w:rPr>
          <w:b/>
        </w:rPr>
        <w:t>The proposed descriptor is:</w:t>
      </w:r>
    </w:p>
    <w:p w14:paraId="1EA15D1B" w14:textId="77777777" w:rsidR="00C37665" w:rsidRPr="00C37665" w:rsidRDefault="00C37665" w:rsidP="00C37665">
      <w:pPr>
        <w:rPr>
          <w:i/>
        </w:rPr>
      </w:pPr>
      <w:r w:rsidRPr="00C37665">
        <w:rPr>
          <w:i/>
        </w:rPr>
        <w:t>Whole Body MRI for suspected disseminated malignancy.</w:t>
      </w:r>
    </w:p>
    <w:p w14:paraId="2F7D9E9D" w14:textId="77777777" w:rsidR="00C37665" w:rsidRPr="00C37665" w:rsidRDefault="00C37665" w:rsidP="00C37665">
      <w:pPr>
        <w:rPr>
          <w:i/>
        </w:rPr>
      </w:pPr>
      <w:r w:rsidRPr="00C37665">
        <w:rPr>
          <w:i/>
        </w:rPr>
        <w:t>Medicare benefits are only payable for this item if the service is provided to patients who;</w:t>
      </w:r>
    </w:p>
    <w:p w14:paraId="013AC3A8" w14:textId="77777777" w:rsidR="00C37665" w:rsidRPr="00C37665" w:rsidRDefault="00C37665" w:rsidP="007C1894">
      <w:pPr>
        <w:pStyle w:val="ListParagraph"/>
        <w:numPr>
          <w:ilvl w:val="0"/>
          <w:numId w:val="63"/>
        </w:numPr>
        <w:spacing w:before="0" w:after="0" w:line="240" w:lineRule="auto"/>
        <w:rPr>
          <w:i/>
        </w:rPr>
      </w:pPr>
      <w:r w:rsidRPr="00C37665">
        <w:rPr>
          <w:i/>
        </w:rPr>
        <w:t>is aged under 16 years; and</w:t>
      </w:r>
    </w:p>
    <w:p w14:paraId="4670B69C" w14:textId="77777777" w:rsidR="00C37665" w:rsidRPr="00C37665" w:rsidRDefault="00C37665" w:rsidP="007C1894">
      <w:pPr>
        <w:pStyle w:val="ListParagraph"/>
        <w:numPr>
          <w:ilvl w:val="0"/>
          <w:numId w:val="63"/>
        </w:numPr>
        <w:spacing w:before="0" w:after="0" w:line="240" w:lineRule="auto"/>
        <w:rPr>
          <w:i/>
        </w:rPr>
      </w:pPr>
      <w:r w:rsidRPr="00C37665">
        <w:rPr>
          <w:i/>
        </w:rPr>
        <w:t>has a known malignancy (including multiple myeloma); and</w:t>
      </w:r>
    </w:p>
    <w:p w14:paraId="6D1A4973" w14:textId="77777777" w:rsidR="00C37665" w:rsidRPr="00C37665" w:rsidRDefault="00C37665" w:rsidP="007C1894">
      <w:pPr>
        <w:pStyle w:val="ListParagraph"/>
        <w:numPr>
          <w:ilvl w:val="0"/>
          <w:numId w:val="63"/>
        </w:numPr>
        <w:spacing w:before="0" w:after="0" w:line="240" w:lineRule="auto"/>
        <w:rPr>
          <w:i/>
        </w:rPr>
      </w:pPr>
      <w:r w:rsidRPr="00C37665">
        <w:rPr>
          <w:i/>
        </w:rPr>
        <w:t>is being investigated for possible disseminated malignancy for the purposes of diagnosis, staging or assessment of response to treatment; or</w:t>
      </w:r>
    </w:p>
    <w:p w14:paraId="2480B0B9" w14:textId="59A4BC60" w:rsidR="00C37665" w:rsidRPr="00AF7D4E" w:rsidRDefault="00C37665" w:rsidP="00F15074">
      <w:pPr>
        <w:pStyle w:val="ListParagraph"/>
        <w:numPr>
          <w:ilvl w:val="0"/>
          <w:numId w:val="63"/>
        </w:numPr>
        <w:spacing w:before="0" w:after="0" w:line="240" w:lineRule="auto"/>
        <w:rPr>
          <w:i/>
        </w:rPr>
      </w:pPr>
      <w:r w:rsidRPr="00C37665">
        <w:rPr>
          <w:rFonts w:cstheme="minorHAnsi"/>
          <w:i/>
          <w:iCs/>
        </w:rPr>
        <w:t xml:space="preserve">for the evaluation of suspected relapse based on pathology findings, or when other </w:t>
      </w:r>
      <w:r w:rsidRPr="00AF7D4E">
        <w:rPr>
          <w:rFonts w:cstheme="minorHAnsi"/>
          <w:i/>
          <w:iCs/>
        </w:rPr>
        <w:t>imaging is inconclusive,</w:t>
      </w:r>
      <w:r w:rsidRPr="00AF7D4E">
        <w:rPr>
          <w:rStyle w:val="apple-converted-space"/>
          <w:rFonts w:eastAsiaTheme="minorHAnsi" w:cstheme="minorHAnsi"/>
          <w:i/>
          <w:iCs/>
        </w:rPr>
        <w:t> </w:t>
      </w:r>
      <w:r w:rsidRPr="00AF7D4E">
        <w:rPr>
          <w:rFonts w:cstheme="minorHAnsi"/>
          <w:i/>
          <w:iCs/>
        </w:rPr>
        <w:t xml:space="preserve"> after consideration of patient's management at a properly constituted oncological MDT meeting;</w:t>
      </w:r>
      <w:r w:rsidR="00F15074" w:rsidRPr="00AF7D4E">
        <w:rPr>
          <w:rFonts w:cstheme="minorHAnsi"/>
          <w:i/>
          <w:iCs/>
        </w:rPr>
        <w:t xml:space="preserve"> or</w:t>
      </w:r>
    </w:p>
    <w:p w14:paraId="1FDB874B" w14:textId="57A23622" w:rsidR="00F15074" w:rsidRPr="00AF7D4E" w:rsidRDefault="00F15074" w:rsidP="007C1894">
      <w:pPr>
        <w:pStyle w:val="ListParagraph"/>
        <w:numPr>
          <w:ilvl w:val="0"/>
          <w:numId w:val="63"/>
        </w:numPr>
        <w:spacing w:before="0" w:after="0" w:line="240" w:lineRule="auto"/>
        <w:rPr>
          <w:i/>
        </w:rPr>
      </w:pPr>
      <w:r w:rsidRPr="00AF7D4E">
        <w:rPr>
          <w:i/>
        </w:rPr>
        <w:t>is suspected of having had a non-accidental injury; or</w:t>
      </w:r>
    </w:p>
    <w:p w14:paraId="2E3ACCEA" w14:textId="5A47FD29" w:rsidR="00F15074" w:rsidRPr="00AF7D4E" w:rsidRDefault="00F15074" w:rsidP="007C1894">
      <w:pPr>
        <w:pStyle w:val="ListParagraph"/>
        <w:numPr>
          <w:ilvl w:val="0"/>
          <w:numId w:val="63"/>
        </w:numPr>
        <w:spacing w:before="0" w:after="0" w:line="240" w:lineRule="auto"/>
        <w:rPr>
          <w:i/>
        </w:rPr>
      </w:pPr>
      <w:r w:rsidRPr="00AF7D4E">
        <w:rPr>
          <w:i/>
        </w:rPr>
        <w:t>has a history of chronic recurrent multifocal osteomyelitis; and</w:t>
      </w:r>
    </w:p>
    <w:p w14:paraId="78086AEB" w14:textId="77777777" w:rsidR="00C37665" w:rsidRPr="00AF7D4E" w:rsidRDefault="00C37665" w:rsidP="007C1894">
      <w:pPr>
        <w:pStyle w:val="ListParagraph"/>
        <w:numPr>
          <w:ilvl w:val="0"/>
          <w:numId w:val="63"/>
        </w:numPr>
        <w:spacing w:before="0" w:after="0" w:line="240" w:lineRule="auto"/>
        <w:rPr>
          <w:i/>
        </w:rPr>
      </w:pPr>
      <w:r w:rsidRPr="00AF7D4E">
        <w:rPr>
          <w:i/>
        </w:rPr>
        <w:t>The MRI is requested by specialist.</w:t>
      </w:r>
    </w:p>
    <w:p w14:paraId="75FA9EAC" w14:textId="77777777" w:rsidR="00C37665" w:rsidRPr="00C37665" w:rsidRDefault="00C37665" w:rsidP="00C37665">
      <w:pPr>
        <w:rPr>
          <w:i/>
        </w:rPr>
      </w:pPr>
      <w:r w:rsidRPr="00AF7D4E">
        <w:rPr>
          <w:i/>
        </w:rPr>
        <w:lastRenderedPageBreak/>
        <w:t>Medicare benefits are not payable</w:t>
      </w:r>
      <w:r w:rsidRPr="00C37665">
        <w:rPr>
          <w:i/>
        </w:rPr>
        <w:t xml:space="preserve"> for post-therapeutic follow up imaging.</w:t>
      </w:r>
    </w:p>
    <w:p w14:paraId="2AA61C81" w14:textId="77777777" w:rsidR="00C37665" w:rsidRPr="009E3E73" w:rsidRDefault="00C37665" w:rsidP="00C37665">
      <w:pPr>
        <w:pStyle w:val="Heading3Numbered"/>
        <w:numPr>
          <w:ilvl w:val="0"/>
          <w:numId w:val="0"/>
        </w:numPr>
        <w:ind w:left="720" w:hanging="720"/>
        <w:rPr>
          <w:rFonts w:cstheme="minorHAnsi"/>
          <w:b w:val="0"/>
          <w:i/>
          <w:sz w:val="22"/>
          <w:szCs w:val="24"/>
        </w:rPr>
      </w:pPr>
      <w:bookmarkStart w:id="1561" w:name="_Toc521930915"/>
      <w:bookmarkStart w:id="1562" w:name="_Toc523302578"/>
      <w:bookmarkStart w:id="1563" w:name="_Toc523304974"/>
      <w:bookmarkStart w:id="1564" w:name="_Toc524006254"/>
      <w:r w:rsidRPr="009E3E73">
        <w:rPr>
          <w:rFonts w:cstheme="minorHAnsi"/>
          <w:b w:val="0"/>
          <w:i/>
          <w:sz w:val="22"/>
          <w:szCs w:val="24"/>
        </w:rPr>
        <w:t>Not a service to be associated with any service for PET/MRI.</w:t>
      </w:r>
      <w:bookmarkEnd w:id="1561"/>
      <w:bookmarkEnd w:id="1562"/>
      <w:bookmarkEnd w:id="1563"/>
      <w:bookmarkEnd w:id="1564"/>
    </w:p>
    <w:p w14:paraId="41A0499E" w14:textId="63C6E4AA" w:rsidR="00C37665" w:rsidRDefault="00C37665" w:rsidP="00C37665">
      <w:pPr>
        <w:tabs>
          <w:tab w:val="left" w:pos="1418"/>
        </w:tabs>
        <w:spacing w:before="120" w:after="120" w:line="288" w:lineRule="auto"/>
        <w:outlineLvl w:val="0"/>
        <w:rPr>
          <w:rFonts w:cstheme="minorHAnsi"/>
          <w:szCs w:val="22"/>
        </w:rPr>
      </w:pPr>
      <w:bookmarkStart w:id="1565" w:name="_Toc519597788"/>
      <w:bookmarkStart w:id="1566" w:name="_Toc519689982"/>
      <w:bookmarkStart w:id="1567" w:name="_Toc519690150"/>
      <w:bookmarkStart w:id="1568" w:name="_Toc520126275"/>
      <w:bookmarkStart w:id="1569" w:name="_Toc521930916"/>
      <w:bookmarkStart w:id="1570" w:name="_Toc523302579"/>
      <w:bookmarkStart w:id="1571" w:name="_Toc523304975"/>
      <w:bookmarkStart w:id="1572" w:name="_Toc524006255"/>
      <w:r w:rsidRPr="009B7EEB">
        <w:rPr>
          <w:rFonts w:cstheme="minorHAnsi"/>
          <w:szCs w:val="22"/>
        </w:rPr>
        <w:t xml:space="preserve">The Committee agreed that, since the proposed item constitutes a new MBS service, it </w:t>
      </w:r>
      <w:r w:rsidR="009E3E73">
        <w:rPr>
          <w:rFonts w:cstheme="minorHAnsi"/>
          <w:szCs w:val="22"/>
        </w:rPr>
        <w:t>may need to</w:t>
      </w:r>
      <w:r w:rsidRPr="009B7EEB">
        <w:rPr>
          <w:rFonts w:cstheme="minorHAnsi"/>
          <w:szCs w:val="22"/>
        </w:rPr>
        <w:t xml:space="preserve"> be considered by the MSAC Executive. Further economic modelling should be undertaken prior to a Schedule </w:t>
      </w:r>
      <w:r w:rsidR="009E3E73">
        <w:rPr>
          <w:rFonts w:cstheme="minorHAnsi"/>
          <w:szCs w:val="22"/>
        </w:rPr>
        <w:t>f</w:t>
      </w:r>
      <w:r w:rsidRPr="009B7EEB">
        <w:rPr>
          <w:rFonts w:cstheme="minorHAnsi"/>
          <w:szCs w:val="22"/>
        </w:rPr>
        <w:t>ee being decided upon.</w:t>
      </w:r>
      <w:bookmarkEnd w:id="1565"/>
      <w:bookmarkEnd w:id="1566"/>
      <w:bookmarkEnd w:id="1567"/>
      <w:bookmarkEnd w:id="1568"/>
      <w:bookmarkEnd w:id="1569"/>
      <w:bookmarkEnd w:id="1570"/>
      <w:bookmarkEnd w:id="1571"/>
      <w:bookmarkEnd w:id="1572"/>
    </w:p>
    <w:p w14:paraId="69844290" w14:textId="4A4D3AFD" w:rsidR="00E82324" w:rsidRPr="00E82324" w:rsidRDefault="00E82324" w:rsidP="00E82324">
      <w:pPr>
        <w:pStyle w:val="Heading3Numbered"/>
      </w:pPr>
      <w:bookmarkStart w:id="1573" w:name="_Toc521930917"/>
      <w:bookmarkStart w:id="1574" w:name="_Toc523302580"/>
      <w:bookmarkStart w:id="1575" w:name="_Toc523304976"/>
      <w:bookmarkStart w:id="1576" w:name="_Toc524006256"/>
      <w:r w:rsidRPr="00E82324">
        <w:t xml:space="preserve">Recommendation </w:t>
      </w:r>
      <w:r w:rsidR="00CC3F8E">
        <w:t>2</w:t>
      </w:r>
      <w:r w:rsidR="00352DE7">
        <w:t>2</w:t>
      </w:r>
      <w:r w:rsidRPr="00E82324">
        <w:t>: Create a new item for MRI of the liver for the evaluation of hepatic metastases for initial staging or restaging prior to treatment using interventional techniques.</w:t>
      </w:r>
      <w:bookmarkEnd w:id="1573"/>
      <w:bookmarkEnd w:id="1574"/>
      <w:bookmarkEnd w:id="1575"/>
      <w:bookmarkEnd w:id="1576"/>
    </w:p>
    <w:p w14:paraId="11FA7E2F" w14:textId="77777777" w:rsidR="00E82324" w:rsidRPr="00E82324" w:rsidRDefault="00E82324" w:rsidP="00E82324">
      <w:pPr>
        <w:pStyle w:val="Heading3Numbered"/>
        <w:numPr>
          <w:ilvl w:val="0"/>
          <w:numId w:val="0"/>
        </w:numPr>
        <w:rPr>
          <w:b w:val="0"/>
          <w:sz w:val="22"/>
          <w:szCs w:val="22"/>
        </w:rPr>
      </w:pPr>
      <w:bookmarkStart w:id="1577" w:name="_Toc521930918"/>
      <w:bookmarkStart w:id="1578" w:name="_Toc523302581"/>
      <w:bookmarkStart w:id="1579" w:name="_Toc523304977"/>
      <w:bookmarkStart w:id="1580" w:name="_Toc524006257"/>
      <w:r w:rsidRPr="00E82324">
        <w:rPr>
          <w:b w:val="0"/>
          <w:sz w:val="22"/>
          <w:szCs w:val="22"/>
        </w:rPr>
        <w:t>The Committee recommended the creation of a new item for MRI of the liver to be used for the evaluation of secondary hepatic cancers for either initial staging or re-staging prior to surgery or other treatment for hepatic metastases.</w:t>
      </w:r>
      <w:bookmarkEnd w:id="1577"/>
      <w:bookmarkEnd w:id="1578"/>
      <w:bookmarkEnd w:id="1579"/>
      <w:bookmarkEnd w:id="1580"/>
    </w:p>
    <w:p w14:paraId="6FCCCCD6" w14:textId="1A780D0E" w:rsidR="00E82324" w:rsidRPr="00E82324" w:rsidRDefault="00E82324" w:rsidP="00E82324">
      <w:pPr>
        <w:pStyle w:val="Heading3Numbered"/>
        <w:tabs>
          <w:tab w:val="left" w:pos="1418"/>
        </w:tabs>
        <w:spacing w:line="288" w:lineRule="auto"/>
        <w:outlineLvl w:val="0"/>
        <w:rPr>
          <w:rFonts w:cstheme="minorHAnsi"/>
          <w:b w:val="0"/>
          <w:szCs w:val="22"/>
        </w:rPr>
      </w:pPr>
      <w:bookmarkStart w:id="1581" w:name="_Toc523302582"/>
      <w:bookmarkStart w:id="1582" w:name="_Toc523304978"/>
      <w:bookmarkStart w:id="1583" w:name="_Toc524006258"/>
      <w:r w:rsidRPr="00E82324">
        <w:rPr>
          <w:rStyle w:val="IntenseEmphasis"/>
          <w:b/>
          <w:i w:val="0"/>
          <w:color w:val="auto"/>
        </w:rPr>
        <w:t xml:space="preserve">Rationale </w:t>
      </w:r>
      <w:r w:rsidR="00CC3F8E">
        <w:rPr>
          <w:rStyle w:val="IntenseEmphasis"/>
          <w:b/>
          <w:i w:val="0"/>
          <w:color w:val="auto"/>
        </w:rPr>
        <w:t>2</w:t>
      </w:r>
      <w:r w:rsidR="00352DE7">
        <w:rPr>
          <w:rStyle w:val="IntenseEmphasis"/>
          <w:b/>
          <w:i w:val="0"/>
          <w:color w:val="auto"/>
        </w:rPr>
        <w:t>2</w:t>
      </w:r>
      <w:r w:rsidRPr="00E82324">
        <w:rPr>
          <w:rStyle w:val="IntenseEmphasis"/>
          <w:b/>
          <w:i w:val="0"/>
          <w:color w:val="auto"/>
        </w:rPr>
        <w:t>:</w:t>
      </w:r>
      <w:bookmarkStart w:id="1584" w:name="_Toc521930920"/>
      <w:bookmarkEnd w:id="1581"/>
      <w:bookmarkEnd w:id="1582"/>
      <w:bookmarkEnd w:id="1583"/>
    </w:p>
    <w:p w14:paraId="74DFA92B" w14:textId="77777777" w:rsidR="00E82324" w:rsidRPr="00E82324" w:rsidRDefault="00E82324" w:rsidP="00561ADF">
      <w:pPr>
        <w:tabs>
          <w:tab w:val="left" w:pos="1418"/>
        </w:tabs>
        <w:spacing w:before="120" w:after="120" w:line="288" w:lineRule="auto"/>
        <w:outlineLvl w:val="0"/>
        <w:rPr>
          <w:rFonts w:cstheme="minorHAnsi"/>
          <w:szCs w:val="22"/>
        </w:rPr>
      </w:pPr>
      <w:bookmarkStart w:id="1585" w:name="_Toc523302583"/>
      <w:bookmarkStart w:id="1586" w:name="_Toc523304979"/>
      <w:bookmarkStart w:id="1587" w:name="_Toc524006259"/>
      <w:r w:rsidRPr="00E82324">
        <w:rPr>
          <w:rFonts w:cstheme="minorHAnsi"/>
          <w:szCs w:val="22"/>
        </w:rPr>
        <w:t>The Committee discussed the proposed listing of a new service for MRI of the liver for suspected hepatic metastases and agreed a new item is needed for this purpose.</w:t>
      </w:r>
      <w:bookmarkEnd w:id="1584"/>
      <w:bookmarkEnd w:id="1585"/>
      <w:bookmarkEnd w:id="1586"/>
      <w:bookmarkEnd w:id="1587"/>
    </w:p>
    <w:p w14:paraId="418C34C8" w14:textId="4A04DD26" w:rsidR="00323B24" w:rsidRDefault="00E82324" w:rsidP="00561ADF">
      <w:pPr>
        <w:tabs>
          <w:tab w:val="left" w:pos="1418"/>
        </w:tabs>
        <w:spacing w:before="120" w:after="120" w:line="288" w:lineRule="auto"/>
        <w:outlineLvl w:val="0"/>
        <w:rPr>
          <w:rFonts w:cstheme="minorHAnsi"/>
          <w:szCs w:val="22"/>
        </w:rPr>
      </w:pPr>
      <w:bookmarkStart w:id="1588" w:name="_Toc521930921"/>
      <w:bookmarkStart w:id="1589" w:name="_Toc523302584"/>
      <w:bookmarkStart w:id="1590" w:name="_Toc523304980"/>
      <w:bookmarkStart w:id="1591" w:name="_Toc524006260"/>
      <w:r w:rsidRPr="00E82324">
        <w:rPr>
          <w:rFonts w:cstheme="minorHAnsi"/>
          <w:szCs w:val="22"/>
        </w:rPr>
        <w:t xml:space="preserve">The Committee noted a recent MSAC application for MRI of the liver for patients with colorectal carcinoma (CRC) with suspected hepatic metastases or patients with suspected hepatocellular carcinoma (HCC) for the purposes of </w:t>
      </w:r>
      <w:r w:rsidR="00561ADF">
        <w:rPr>
          <w:rFonts w:cstheme="minorHAnsi"/>
          <w:szCs w:val="22"/>
        </w:rPr>
        <w:t>cancer staging</w:t>
      </w:r>
      <w:r w:rsidRPr="00E82324">
        <w:rPr>
          <w:rFonts w:cstheme="minorHAnsi"/>
          <w:szCs w:val="22"/>
        </w:rPr>
        <w:t>.</w:t>
      </w:r>
      <w:bookmarkEnd w:id="1588"/>
      <w:bookmarkEnd w:id="1589"/>
      <w:bookmarkEnd w:id="1590"/>
      <w:r w:rsidRPr="00E82324">
        <w:rPr>
          <w:rFonts w:cstheme="minorHAnsi"/>
          <w:szCs w:val="22"/>
        </w:rPr>
        <w:t xml:space="preserve"> </w:t>
      </w:r>
      <w:bookmarkStart w:id="1592" w:name="_Toc521930930"/>
      <w:bookmarkStart w:id="1593" w:name="_Toc523302596"/>
      <w:bookmarkStart w:id="1594" w:name="_Toc523304992"/>
      <w:bookmarkStart w:id="1595" w:name="_Toc521930922"/>
      <w:bookmarkStart w:id="1596" w:name="_Toc523302585"/>
      <w:bookmarkStart w:id="1597" w:name="_Toc523304981"/>
      <w:r w:rsidR="00323B24">
        <w:rPr>
          <w:rFonts w:cstheme="minorHAnsi"/>
          <w:szCs w:val="22"/>
        </w:rPr>
        <w:t>After reviewing the available evidence in relation to the comparative safety, clinical effectiveness and cost effectiveness of the proposed services, the MSAC supported MBS listing of contrast-enhanced MRI of the liver for patients with these known or suspected cancers. The MSAC recommended two new MBS items be listed – one for metastatic CRC and one for HCC – with a restriction of one service per 12-month period for both. It also advised the utilisation of these items should be reviewed two years after implementation (1</w:t>
      </w:r>
      <w:r w:rsidR="00561ADF">
        <w:rPr>
          <w:rFonts w:cstheme="minorHAnsi"/>
          <w:szCs w:val="22"/>
        </w:rPr>
        <w:t>7</w:t>
      </w:r>
      <w:r w:rsidR="00323B24">
        <w:rPr>
          <w:rFonts w:cstheme="minorHAnsi"/>
          <w:szCs w:val="22"/>
        </w:rPr>
        <w:t>).</w:t>
      </w:r>
      <w:bookmarkEnd w:id="1592"/>
      <w:bookmarkEnd w:id="1593"/>
      <w:bookmarkEnd w:id="1594"/>
      <w:bookmarkEnd w:id="1591"/>
    </w:p>
    <w:p w14:paraId="4B07B4FE" w14:textId="18098DA8" w:rsidR="00E82324" w:rsidRPr="00E82324" w:rsidRDefault="00E82324" w:rsidP="00561ADF">
      <w:pPr>
        <w:tabs>
          <w:tab w:val="left" w:pos="1418"/>
        </w:tabs>
        <w:spacing w:before="120" w:after="120" w:line="288" w:lineRule="auto"/>
        <w:outlineLvl w:val="0"/>
        <w:rPr>
          <w:szCs w:val="22"/>
        </w:rPr>
      </w:pPr>
      <w:bookmarkStart w:id="1598" w:name="_Toc524006261"/>
      <w:r w:rsidRPr="00E82324">
        <w:rPr>
          <w:rFonts w:cstheme="minorHAnsi"/>
          <w:szCs w:val="22"/>
        </w:rPr>
        <w:t>The Committee noted that the MSAC supported MBS funding for gadolinium-enhanced MRI of the liver but noted this service is limited to patients with known CRC with suspected or proven liver metastases and patients with known or suspected HCC. The Committee agreed that a service is required for MRI of the liver for additional oncologic indications.</w:t>
      </w:r>
      <w:bookmarkEnd w:id="1595"/>
      <w:bookmarkEnd w:id="1596"/>
      <w:bookmarkEnd w:id="1597"/>
      <w:bookmarkEnd w:id="1598"/>
    </w:p>
    <w:p w14:paraId="01B7523D" w14:textId="1274F9FF" w:rsidR="00E82324" w:rsidRPr="00E82324" w:rsidRDefault="00E82324" w:rsidP="00561ADF">
      <w:pPr>
        <w:spacing w:before="120" w:after="120" w:line="288" w:lineRule="auto"/>
        <w:rPr>
          <w:rFonts w:cstheme="minorHAnsi"/>
          <w:szCs w:val="22"/>
        </w:rPr>
      </w:pPr>
      <w:r w:rsidRPr="00E82324">
        <w:rPr>
          <w:rFonts w:cstheme="minorHAnsi"/>
          <w:szCs w:val="22"/>
        </w:rPr>
        <w:t>In developing its recommendation for a new service for MRI of the liver, the Committee consulted with members of the O</w:t>
      </w:r>
      <w:r w:rsidR="005F4C78">
        <w:rPr>
          <w:rFonts w:cstheme="minorHAnsi"/>
          <w:szCs w:val="22"/>
        </w:rPr>
        <w:t>nc</w:t>
      </w:r>
      <w:r w:rsidRPr="00E82324">
        <w:rPr>
          <w:rFonts w:cstheme="minorHAnsi"/>
          <w:szCs w:val="22"/>
        </w:rPr>
        <w:t>CC. During this consultation, the O</w:t>
      </w:r>
      <w:r w:rsidR="005F4C78">
        <w:rPr>
          <w:rFonts w:cstheme="minorHAnsi"/>
          <w:szCs w:val="22"/>
        </w:rPr>
        <w:t>nc</w:t>
      </w:r>
      <w:r w:rsidRPr="00E82324">
        <w:rPr>
          <w:rFonts w:cstheme="minorHAnsi"/>
          <w:szCs w:val="22"/>
        </w:rPr>
        <w:t>CC agreed t</w:t>
      </w:r>
      <w:r w:rsidRPr="00E82324">
        <w:rPr>
          <w:rFonts w:cstheme="minorHAnsi"/>
        </w:rPr>
        <w:t>hat a new item should be developed to incorporate re-staging during treatments including surgical resection, ablation with radiofrequency, cryotherapy or newer technologies such as highly focussed ultrasound (local injection of chemotherapeutic agents that melt under the heat of ultrasound).</w:t>
      </w:r>
      <w:r w:rsidRPr="00E82324">
        <w:rPr>
          <w:rFonts w:cstheme="minorHAnsi"/>
          <w:szCs w:val="22"/>
        </w:rPr>
        <w:t xml:space="preserve"> These treatment approaches w</w:t>
      </w:r>
      <w:r w:rsidRPr="00E82324">
        <w:rPr>
          <w:rFonts w:cstheme="minorHAnsi"/>
        </w:rPr>
        <w:t>ould be encompassed by the inclusion of the term “</w:t>
      </w:r>
      <w:r w:rsidRPr="00E82324">
        <w:rPr>
          <w:rFonts w:cstheme="minorHAnsi"/>
          <w:i/>
        </w:rPr>
        <w:t>interventional treatment</w:t>
      </w:r>
      <w:r w:rsidRPr="00E82324">
        <w:rPr>
          <w:rFonts w:cstheme="minorHAnsi"/>
        </w:rPr>
        <w:t>” in the item descriptor.</w:t>
      </w:r>
      <w:r w:rsidRPr="00E82324">
        <w:rPr>
          <w:rFonts w:cstheme="minorHAnsi"/>
          <w:szCs w:val="22"/>
        </w:rPr>
        <w:t xml:space="preserve"> </w:t>
      </w:r>
      <w:r w:rsidRPr="00E82324">
        <w:rPr>
          <w:rFonts w:cstheme="minorHAnsi"/>
        </w:rPr>
        <w:t>The O</w:t>
      </w:r>
      <w:r w:rsidR="005F4C78">
        <w:rPr>
          <w:rFonts w:cstheme="minorHAnsi"/>
        </w:rPr>
        <w:t>nc</w:t>
      </w:r>
      <w:r w:rsidRPr="00E82324">
        <w:rPr>
          <w:rFonts w:cstheme="minorHAnsi"/>
        </w:rPr>
        <w:t>CC noted that MRI of the liver may help avoid futile treatments and guide appropriate treatment.</w:t>
      </w:r>
    </w:p>
    <w:p w14:paraId="70DA9917" w14:textId="2FCCE11C" w:rsidR="00E82324" w:rsidRPr="00E82324" w:rsidRDefault="00E82324" w:rsidP="00E82324">
      <w:pPr>
        <w:spacing w:before="120" w:after="120" w:line="288" w:lineRule="auto"/>
        <w:rPr>
          <w:rFonts w:cstheme="minorHAnsi"/>
          <w:color w:val="000000" w:themeColor="text1"/>
        </w:rPr>
      </w:pPr>
      <w:r w:rsidRPr="00E82324">
        <w:rPr>
          <w:rFonts w:cstheme="minorHAnsi"/>
          <w:color w:val="000000" w:themeColor="text1"/>
        </w:rPr>
        <w:t>The Committee and O</w:t>
      </w:r>
      <w:r w:rsidR="005F4C78">
        <w:rPr>
          <w:rFonts w:cstheme="minorHAnsi"/>
          <w:color w:val="000000" w:themeColor="text1"/>
        </w:rPr>
        <w:t>nc</w:t>
      </w:r>
      <w:r w:rsidRPr="00E82324">
        <w:rPr>
          <w:rFonts w:cstheme="minorHAnsi"/>
          <w:color w:val="000000" w:themeColor="text1"/>
        </w:rPr>
        <w:t>CC discussed the development of a new item. These included:</w:t>
      </w:r>
    </w:p>
    <w:p w14:paraId="0D300AA3" w14:textId="77777777" w:rsidR="00E82324" w:rsidRPr="00E82324" w:rsidRDefault="00E82324" w:rsidP="007C1894">
      <w:pPr>
        <w:pStyle w:val="ListParagraph"/>
        <w:numPr>
          <w:ilvl w:val="0"/>
          <w:numId w:val="56"/>
        </w:numPr>
        <w:spacing w:before="120" w:after="120" w:line="288" w:lineRule="auto"/>
        <w:rPr>
          <w:rFonts w:cstheme="minorHAnsi"/>
          <w:color w:val="000000" w:themeColor="text1"/>
        </w:rPr>
      </w:pPr>
      <w:r w:rsidRPr="00E82324">
        <w:rPr>
          <w:rFonts w:cstheme="minorHAnsi"/>
          <w:color w:val="000000" w:themeColor="text1"/>
        </w:rPr>
        <w:t>Metastasis to the liver is common to many types of primary cancers.</w:t>
      </w:r>
    </w:p>
    <w:p w14:paraId="0714BC40"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lastRenderedPageBreak/>
        <w:t>Treatment of liver metastasis may include surgical resection, ablation and chemotherapy.</w:t>
      </w:r>
    </w:p>
    <w:p w14:paraId="41869D18"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Compared to other imaging modalities, MRI is more accurate for the detection of metastatic liver lesions or differentiating non-malignant focal liver lesions from metastatic lesions. This is due to the greater soft issue contrast resolution of MRI compared to CT.</w:t>
      </w:r>
    </w:p>
    <w:p w14:paraId="6445843F"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CT has a high sensitivity for the detection of metastatic liver lesions and should remain the first-choice imaging modality. MRI should only be used to address questions not answered by CT, or to detect metastatic disease in patients with high clinical suspicion of metastatic liver disease when CT is negative and the confirmed presence of liver metastases would change management.</w:t>
      </w:r>
    </w:p>
    <w:p w14:paraId="59EF5F9E"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 xml:space="preserve">In patients who are being considered for operative or ablative treatment, MRI may change management, even for patients with a positive CT scan for liver metastatic disease as it may identify additional lesions. </w:t>
      </w:r>
    </w:p>
    <w:p w14:paraId="4F341E78" w14:textId="77777777" w:rsidR="00E82324" w:rsidRPr="00E82324" w:rsidRDefault="00E82324" w:rsidP="007C1894">
      <w:pPr>
        <w:pStyle w:val="ListParagraph"/>
        <w:numPr>
          <w:ilvl w:val="0"/>
          <w:numId w:val="54"/>
        </w:numPr>
        <w:spacing w:before="120" w:after="120" w:line="288" w:lineRule="auto"/>
        <w:rPr>
          <w:rFonts w:cstheme="minorHAnsi"/>
          <w:color w:val="000000" w:themeColor="text1"/>
        </w:rPr>
      </w:pPr>
      <w:r w:rsidRPr="00E82324">
        <w:rPr>
          <w:rFonts w:cstheme="minorHAnsi"/>
          <w:color w:val="000000" w:themeColor="text1"/>
        </w:rPr>
        <w:t>Routine surveillance of clinically well patients following completion of therapy is not appropriate and MBS-funded MRI liver should not be accessible for this purpose.</w:t>
      </w:r>
    </w:p>
    <w:p w14:paraId="1D81B4EB" w14:textId="7368FFDD" w:rsidR="00E82324" w:rsidRPr="00E82324" w:rsidRDefault="00E82324" w:rsidP="00E82324">
      <w:pPr>
        <w:spacing w:before="120" w:after="120" w:line="288" w:lineRule="auto"/>
        <w:rPr>
          <w:rFonts w:cstheme="minorHAnsi"/>
        </w:rPr>
      </w:pPr>
      <w:r w:rsidRPr="00E82324">
        <w:rPr>
          <w:rFonts w:cstheme="minorHAnsi"/>
        </w:rPr>
        <w:t>The Committee and O</w:t>
      </w:r>
      <w:r w:rsidR="005F4C78">
        <w:rPr>
          <w:rFonts w:cstheme="minorHAnsi"/>
        </w:rPr>
        <w:t>nc</w:t>
      </w:r>
      <w:r w:rsidRPr="00E82324">
        <w:rPr>
          <w:rFonts w:cstheme="minorHAnsi"/>
        </w:rPr>
        <w:t xml:space="preserve">CC members agreed that, while giving consideration to the development of a new item, best practice should be encouraged through discussion with the patient, giving consideration to the value of </w:t>
      </w:r>
      <w:r w:rsidR="00A90C80">
        <w:rPr>
          <w:rFonts w:cstheme="minorHAnsi"/>
        </w:rPr>
        <w:t>multidisciplinary team (</w:t>
      </w:r>
      <w:r w:rsidRPr="00E82324">
        <w:rPr>
          <w:rFonts w:cstheme="minorHAnsi"/>
        </w:rPr>
        <w:t>MDT</w:t>
      </w:r>
      <w:r w:rsidR="00A90C80">
        <w:rPr>
          <w:rFonts w:cstheme="minorHAnsi"/>
        </w:rPr>
        <w:t>)</w:t>
      </w:r>
      <w:r w:rsidRPr="00E82324">
        <w:rPr>
          <w:rFonts w:cstheme="minorHAnsi"/>
        </w:rPr>
        <w:t xml:space="preserve"> input regarding patient management. The inclusion of the term “</w:t>
      </w:r>
      <w:r w:rsidRPr="00E82324">
        <w:rPr>
          <w:rFonts w:cstheme="minorHAnsi"/>
          <w:i/>
        </w:rPr>
        <w:t>properly constituted</w:t>
      </w:r>
      <w:r w:rsidRPr="00E82324">
        <w:rPr>
          <w:rFonts w:cstheme="minorHAnsi"/>
        </w:rPr>
        <w:t>”, was discussed to describe MDTs with an appropriately skilled and broad membership base. It was agreed an MDT should comprise an appropriate mix of clinicians – including three separate specialists and that a “</w:t>
      </w:r>
      <w:r w:rsidRPr="00E82324">
        <w:rPr>
          <w:rFonts w:cstheme="minorHAnsi"/>
          <w:i/>
        </w:rPr>
        <w:t>properly constituted</w:t>
      </w:r>
      <w:r w:rsidRPr="00E82324">
        <w:rPr>
          <w:rFonts w:cstheme="minorHAnsi"/>
        </w:rPr>
        <w:t>” MDT should be formed under the auspices of a hospital or appropriately specialised facility. Members agreed on the need to appropriately define “</w:t>
      </w:r>
      <w:r w:rsidRPr="00E82324">
        <w:rPr>
          <w:rFonts w:cstheme="minorHAnsi"/>
          <w:i/>
        </w:rPr>
        <w:t>properly constituted</w:t>
      </w:r>
      <w:r w:rsidRPr="00E82324">
        <w:rPr>
          <w:rFonts w:cstheme="minorHAnsi"/>
        </w:rPr>
        <w:t>” prior to the implementation of a new service where this term is used in the item descriptor. It was noted the Specialist and Consultant Physician Consultation Clinical Committee (SCPCCC) is presently reviewing the role of MDTs and community case conferences for discharge planning.</w:t>
      </w:r>
    </w:p>
    <w:p w14:paraId="14064E40" w14:textId="5B735A5C" w:rsidR="00E82324" w:rsidRPr="00E82324" w:rsidRDefault="00E82324" w:rsidP="00E82324">
      <w:pPr>
        <w:spacing w:before="120" w:after="120" w:line="288" w:lineRule="auto"/>
        <w:rPr>
          <w:rFonts w:cstheme="minorHAnsi"/>
        </w:rPr>
      </w:pPr>
      <w:r w:rsidRPr="00E82324">
        <w:rPr>
          <w:rFonts w:cstheme="minorHAnsi"/>
        </w:rPr>
        <w:t xml:space="preserve">The Committee and </w:t>
      </w:r>
      <w:r w:rsidR="00A90C80">
        <w:rPr>
          <w:rFonts w:cstheme="minorHAnsi"/>
        </w:rPr>
        <w:t xml:space="preserve">the </w:t>
      </w:r>
      <w:r w:rsidRPr="00E82324">
        <w:rPr>
          <w:rFonts w:cstheme="minorHAnsi"/>
        </w:rPr>
        <w:t>O</w:t>
      </w:r>
      <w:r w:rsidR="00A90C80">
        <w:rPr>
          <w:rFonts w:cstheme="minorHAnsi"/>
        </w:rPr>
        <w:t>nc</w:t>
      </w:r>
      <w:r w:rsidRPr="00E82324">
        <w:rPr>
          <w:rFonts w:cstheme="minorHAnsi"/>
        </w:rPr>
        <w:t>CC discussed an appropriate item descriptor for the proposed service. It was agreed that inclusion of the requirement for the scan to be recommended by a properly constituted MDT liver or oncology meeting would sufficiently limit access to the scan thereby negating the need to implement a time period restriction for the service. It was agreed that a definition for a “</w:t>
      </w:r>
      <w:r w:rsidRPr="00E82324">
        <w:rPr>
          <w:rFonts w:cstheme="minorHAnsi"/>
          <w:i/>
        </w:rPr>
        <w:t>properly constituted</w:t>
      </w:r>
      <w:r w:rsidRPr="00E82324">
        <w:rPr>
          <w:rFonts w:cstheme="minorHAnsi"/>
        </w:rPr>
        <w:t>” MDT would be developed following the SCPCCC discussion of MDTs. The proposed item descriptor for the new service is given below.</w:t>
      </w:r>
    </w:p>
    <w:p w14:paraId="50F4AD8A" w14:textId="77777777" w:rsidR="00E82324" w:rsidRPr="00E82324" w:rsidRDefault="00E82324" w:rsidP="00E82324">
      <w:pPr>
        <w:spacing w:before="120" w:after="120" w:line="288" w:lineRule="auto"/>
        <w:rPr>
          <w:b/>
        </w:rPr>
      </w:pPr>
      <w:r w:rsidRPr="00E82324">
        <w:rPr>
          <w:b/>
        </w:rPr>
        <w:t>The proposed item descriptor for the service is:</w:t>
      </w:r>
    </w:p>
    <w:p w14:paraId="55B25B20" w14:textId="77777777" w:rsidR="00E82324" w:rsidRPr="00E82324" w:rsidRDefault="00E82324" w:rsidP="00E82324">
      <w:pPr>
        <w:spacing w:before="120" w:after="120" w:line="288" w:lineRule="auto"/>
        <w:rPr>
          <w:i/>
        </w:rPr>
      </w:pPr>
      <w:r w:rsidRPr="00E82324">
        <w:rPr>
          <w:i/>
        </w:rPr>
        <w:t>MRI Liver for suspected hepatic metastases.</w:t>
      </w:r>
    </w:p>
    <w:p w14:paraId="365ECC38" w14:textId="77777777" w:rsidR="00E82324" w:rsidRPr="00E82324" w:rsidRDefault="00E82324" w:rsidP="00E82324">
      <w:pPr>
        <w:spacing w:before="120" w:after="120" w:line="288" w:lineRule="auto"/>
        <w:rPr>
          <w:i/>
        </w:rPr>
      </w:pPr>
      <w:r w:rsidRPr="00E82324">
        <w:rPr>
          <w:i/>
        </w:rPr>
        <w:t>Medicare benefits are only payable for this item if the service is provided to patients;</w:t>
      </w:r>
    </w:p>
    <w:p w14:paraId="6DCD41E7" w14:textId="77777777" w:rsidR="00E82324" w:rsidRPr="00E82324" w:rsidRDefault="00E82324" w:rsidP="007C1894">
      <w:pPr>
        <w:pStyle w:val="ListParagraph"/>
        <w:numPr>
          <w:ilvl w:val="0"/>
          <w:numId w:val="55"/>
        </w:numPr>
        <w:spacing w:before="120" w:after="120" w:line="288" w:lineRule="auto"/>
        <w:rPr>
          <w:i/>
        </w:rPr>
      </w:pPr>
      <w:r w:rsidRPr="00E82324">
        <w:rPr>
          <w:i/>
        </w:rPr>
        <w:lastRenderedPageBreak/>
        <w:t>when requested by specialist physician, surgeon, oncologist, radiation oncologist who deals with oncological disease; and</w:t>
      </w:r>
    </w:p>
    <w:p w14:paraId="766638A5" w14:textId="6A993BE1" w:rsidR="00E82324" w:rsidRPr="00E82324" w:rsidRDefault="00E82324" w:rsidP="007C1894">
      <w:pPr>
        <w:pStyle w:val="ListParagraph"/>
        <w:numPr>
          <w:ilvl w:val="1"/>
          <w:numId w:val="55"/>
        </w:numPr>
        <w:spacing w:before="120" w:after="120" w:line="288" w:lineRule="auto"/>
        <w:rPr>
          <w:i/>
        </w:rPr>
      </w:pPr>
      <w:r w:rsidRPr="00E82324">
        <w:rPr>
          <w:i/>
        </w:rPr>
        <w:t xml:space="preserve">the patient has a confirmed extra-hepatic malignancy, with absence of extra-hepatic </w:t>
      </w:r>
      <w:r w:rsidR="00D00CD8">
        <w:rPr>
          <w:i/>
        </w:rPr>
        <w:t xml:space="preserve">malignant </w:t>
      </w:r>
      <w:r w:rsidRPr="00E82324">
        <w:rPr>
          <w:i/>
        </w:rPr>
        <w:t>disease; and</w:t>
      </w:r>
    </w:p>
    <w:p w14:paraId="4A980A33" w14:textId="77777777" w:rsidR="00E82324" w:rsidRPr="00E82324" w:rsidRDefault="00E82324" w:rsidP="007C1894">
      <w:pPr>
        <w:pStyle w:val="ListParagraph"/>
        <w:numPr>
          <w:ilvl w:val="1"/>
          <w:numId w:val="55"/>
        </w:numPr>
        <w:spacing w:before="120" w:after="120" w:line="288" w:lineRule="auto"/>
        <w:rPr>
          <w:i/>
        </w:rPr>
      </w:pPr>
      <w:r w:rsidRPr="00E82324">
        <w:rPr>
          <w:i/>
        </w:rPr>
        <w:t>where liver CT is negative or inconclusive, and the identification of liver metastases would change management; and</w:t>
      </w:r>
    </w:p>
    <w:p w14:paraId="45CC34E6" w14:textId="77777777" w:rsidR="00E82324" w:rsidRPr="00E82324" w:rsidRDefault="00E82324" w:rsidP="007C1894">
      <w:pPr>
        <w:pStyle w:val="ListParagraph"/>
        <w:numPr>
          <w:ilvl w:val="1"/>
          <w:numId w:val="55"/>
        </w:numPr>
        <w:spacing w:before="120" w:after="120" w:line="288" w:lineRule="auto"/>
        <w:rPr>
          <w:i/>
        </w:rPr>
      </w:pPr>
      <w:r w:rsidRPr="00E82324">
        <w:rPr>
          <w:i/>
        </w:rPr>
        <w:t>for staging where surgical resection or interventional techniques are contemplated to treat the liver metastases; or</w:t>
      </w:r>
    </w:p>
    <w:p w14:paraId="46162463" w14:textId="77777777" w:rsidR="00E82324" w:rsidRPr="00E82324" w:rsidRDefault="00E82324" w:rsidP="007C1894">
      <w:pPr>
        <w:pStyle w:val="ListParagraph"/>
        <w:numPr>
          <w:ilvl w:val="0"/>
          <w:numId w:val="55"/>
        </w:numPr>
        <w:spacing w:before="120" w:after="120" w:line="288" w:lineRule="auto"/>
        <w:rPr>
          <w:i/>
        </w:rPr>
      </w:pPr>
      <w:r w:rsidRPr="00E82324">
        <w:rPr>
          <w:i/>
        </w:rPr>
        <w:t>where recommended by a properly constituted MDT liver or oncology meeting.</w:t>
      </w:r>
    </w:p>
    <w:p w14:paraId="5A7EB2B8" w14:textId="716D23FF" w:rsidR="00E82324" w:rsidRDefault="00E82324" w:rsidP="00E82324">
      <w:pPr>
        <w:tabs>
          <w:tab w:val="left" w:pos="1418"/>
        </w:tabs>
        <w:spacing w:before="120" w:after="120" w:line="288" w:lineRule="auto"/>
        <w:outlineLvl w:val="0"/>
        <w:rPr>
          <w:rFonts w:cstheme="minorHAnsi"/>
          <w:szCs w:val="22"/>
        </w:rPr>
      </w:pPr>
      <w:bookmarkStart w:id="1599" w:name="_Toc521930923"/>
      <w:bookmarkStart w:id="1600" w:name="_Toc523302586"/>
      <w:bookmarkStart w:id="1601" w:name="_Toc523304982"/>
      <w:bookmarkStart w:id="1602" w:name="_Toc524006262"/>
      <w:r w:rsidRPr="00E82324">
        <w:rPr>
          <w:rFonts w:cstheme="minorHAnsi"/>
          <w:szCs w:val="22"/>
        </w:rPr>
        <w:t>The Committee agreed that, since the proposed item constitutes a new MBS service, it may need to be considered by the MSAC prior to listing on the MBS. Further economic modelling should be undertaken prior to a Schedule Fee being decided upon.</w:t>
      </w:r>
      <w:bookmarkEnd w:id="1599"/>
      <w:bookmarkEnd w:id="1600"/>
      <w:bookmarkEnd w:id="1601"/>
      <w:bookmarkEnd w:id="1602"/>
    </w:p>
    <w:p w14:paraId="359B34D8" w14:textId="7BC7AC38" w:rsidR="00C17F19" w:rsidRDefault="00C17F19" w:rsidP="00062DF7">
      <w:pPr>
        <w:pStyle w:val="Heading3Numbered"/>
        <w:rPr>
          <w:rStyle w:val="IntenseEmphasis"/>
          <w:b/>
          <w:bCs/>
          <w:i w:val="0"/>
          <w:iCs/>
          <w:color w:val="auto"/>
        </w:rPr>
      </w:pPr>
      <w:bookmarkStart w:id="1603" w:name="_Toc523302587"/>
      <w:bookmarkStart w:id="1604" w:name="_Toc523304983"/>
      <w:bookmarkStart w:id="1605" w:name="_Toc524006263"/>
      <w:r w:rsidRPr="00062DF7">
        <w:rPr>
          <w:rStyle w:val="IntenseEmphasis"/>
          <w:b/>
          <w:bCs/>
          <w:i w:val="0"/>
          <w:iCs/>
          <w:color w:val="auto"/>
        </w:rPr>
        <w:t xml:space="preserve">Recommendation </w:t>
      </w:r>
      <w:r w:rsidR="00CC3F8E">
        <w:rPr>
          <w:rStyle w:val="IntenseEmphasis"/>
          <w:b/>
          <w:bCs/>
          <w:i w:val="0"/>
          <w:iCs/>
          <w:color w:val="auto"/>
        </w:rPr>
        <w:t>2</w:t>
      </w:r>
      <w:r w:rsidR="00352DE7">
        <w:rPr>
          <w:rStyle w:val="IntenseEmphasis"/>
          <w:b/>
          <w:bCs/>
          <w:i w:val="0"/>
          <w:iCs/>
          <w:color w:val="auto"/>
        </w:rPr>
        <w:t>3</w:t>
      </w:r>
      <w:r w:rsidRPr="00062DF7">
        <w:rPr>
          <w:rStyle w:val="IntenseEmphasis"/>
          <w:b/>
          <w:bCs/>
          <w:i w:val="0"/>
          <w:iCs/>
          <w:color w:val="auto"/>
        </w:rPr>
        <w:t>: Amend the time period restriction for MRI for the evaluation of PIP breast implants to 1 service per 24-month period.</w:t>
      </w:r>
      <w:bookmarkEnd w:id="1603"/>
      <w:bookmarkEnd w:id="1604"/>
      <w:bookmarkEnd w:id="1605"/>
    </w:p>
    <w:p w14:paraId="71E24324" w14:textId="0C27D2B4" w:rsidR="00475E9A" w:rsidRPr="004D0729" w:rsidRDefault="00475E9A" w:rsidP="00475E9A">
      <w:pPr>
        <w:spacing w:before="120" w:after="120" w:line="288" w:lineRule="auto"/>
        <w:rPr>
          <w:rFonts w:cstheme="minorHAnsi"/>
          <w:szCs w:val="22"/>
        </w:rPr>
      </w:pPr>
      <w:r>
        <w:rPr>
          <w:rFonts w:cs="Arial"/>
          <w:szCs w:val="22"/>
        </w:rPr>
        <w:t xml:space="preserve">The Committee recommended the current time period restriction of </w:t>
      </w:r>
      <w:r w:rsidR="00A90C80">
        <w:rPr>
          <w:rFonts w:cs="Arial"/>
          <w:szCs w:val="22"/>
        </w:rPr>
        <w:t>one</w:t>
      </w:r>
      <w:r>
        <w:rPr>
          <w:rFonts w:cs="Arial"/>
          <w:szCs w:val="22"/>
        </w:rPr>
        <w:t xml:space="preserve"> service per 12-month period for the evaluation of poly implant prosthese (PIP) breast implants (items 63501, 63502, 63504 and 63505) be changed to 1 service </w:t>
      </w:r>
      <w:r w:rsidRPr="004D0729">
        <w:rPr>
          <w:rFonts w:cstheme="minorHAnsi"/>
          <w:szCs w:val="22"/>
        </w:rPr>
        <w:t>per 24-month period.</w:t>
      </w:r>
    </w:p>
    <w:p w14:paraId="7A7319A2" w14:textId="10A675A1" w:rsidR="00062DF7" w:rsidRDefault="00062DF7" w:rsidP="00062DF7">
      <w:pPr>
        <w:pStyle w:val="Heading3Numbered"/>
        <w:rPr>
          <w:rStyle w:val="IntenseEmphasis"/>
          <w:b/>
          <w:bCs/>
          <w:i w:val="0"/>
          <w:iCs/>
          <w:color w:val="auto"/>
        </w:rPr>
      </w:pPr>
      <w:bookmarkStart w:id="1606" w:name="_Toc523302588"/>
      <w:bookmarkStart w:id="1607" w:name="_Toc523304984"/>
      <w:bookmarkStart w:id="1608" w:name="_Toc524006264"/>
      <w:r>
        <w:rPr>
          <w:rStyle w:val="IntenseEmphasis"/>
          <w:b/>
          <w:bCs/>
          <w:i w:val="0"/>
          <w:iCs/>
          <w:color w:val="auto"/>
        </w:rPr>
        <w:t xml:space="preserve">Rationale </w:t>
      </w:r>
      <w:r w:rsidR="00CC3F8E">
        <w:rPr>
          <w:rStyle w:val="IntenseEmphasis"/>
          <w:b/>
          <w:bCs/>
          <w:i w:val="0"/>
          <w:iCs/>
          <w:color w:val="auto"/>
        </w:rPr>
        <w:t>2</w:t>
      </w:r>
      <w:r w:rsidR="00352DE7">
        <w:rPr>
          <w:rStyle w:val="IntenseEmphasis"/>
          <w:b/>
          <w:bCs/>
          <w:i w:val="0"/>
          <w:iCs/>
          <w:color w:val="auto"/>
        </w:rPr>
        <w:t>3</w:t>
      </w:r>
      <w:r>
        <w:rPr>
          <w:rStyle w:val="IntenseEmphasis"/>
          <w:b/>
          <w:bCs/>
          <w:i w:val="0"/>
          <w:iCs/>
          <w:color w:val="auto"/>
        </w:rPr>
        <w:t>:</w:t>
      </w:r>
      <w:bookmarkEnd w:id="1606"/>
      <w:bookmarkEnd w:id="1607"/>
      <w:bookmarkEnd w:id="1608"/>
    </w:p>
    <w:p w14:paraId="129B2FCD" w14:textId="64402295" w:rsidR="00475E9A" w:rsidRPr="004D0729" w:rsidRDefault="00475E9A" w:rsidP="00475E9A">
      <w:pPr>
        <w:tabs>
          <w:tab w:val="left" w:pos="1418"/>
        </w:tabs>
        <w:spacing w:before="120" w:after="120" w:line="288" w:lineRule="auto"/>
        <w:outlineLvl w:val="0"/>
        <w:rPr>
          <w:rFonts w:cstheme="minorHAnsi"/>
          <w:szCs w:val="22"/>
        </w:rPr>
      </w:pPr>
      <w:bookmarkStart w:id="1609" w:name="_Toc523302589"/>
      <w:bookmarkStart w:id="1610" w:name="_Toc523304985"/>
      <w:bookmarkStart w:id="1611" w:name="_Toc524006265"/>
      <w:r w:rsidRPr="004D0729">
        <w:rPr>
          <w:rFonts w:cstheme="minorHAnsi"/>
          <w:szCs w:val="22"/>
        </w:rPr>
        <w:t xml:space="preserve">The Committee agreed a limit of </w:t>
      </w:r>
      <w:r w:rsidR="00A90C80">
        <w:rPr>
          <w:rFonts w:cstheme="minorHAnsi"/>
          <w:szCs w:val="22"/>
        </w:rPr>
        <w:t>one</w:t>
      </w:r>
      <w:r w:rsidRPr="004D0729">
        <w:rPr>
          <w:rFonts w:cstheme="minorHAnsi"/>
          <w:szCs w:val="22"/>
        </w:rPr>
        <w:t xml:space="preserve"> service per 24 months would be sufficient for the moni</w:t>
      </w:r>
      <w:r>
        <w:rPr>
          <w:rFonts w:cstheme="minorHAnsi"/>
          <w:szCs w:val="22"/>
        </w:rPr>
        <w:t>toring of implant progress and more closely aligns</w:t>
      </w:r>
      <w:r w:rsidRPr="004D0729">
        <w:rPr>
          <w:rFonts w:cstheme="minorHAnsi"/>
          <w:szCs w:val="22"/>
        </w:rPr>
        <w:t xml:space="preserve"> with the level of monitoring recommended by the </w:t>
      </w:r>
      <w:r w:rsidR="00A90C80">
        <w:rPr>
          <w:rFonts w:cstheme="minorHAnsi"/>
          <w:szCs w:val="22"/>
        </w:rPr>
        <w:t>Food and Drug Administration</w:t>
      </w:r>
      <w:r w:rsidRPr="004D0729">
        <w:rPr>
          <w:rFonts w:cstheme="minorHAnsi"/>
          <w:szCs w:val="22"/>
        </w:rPr>
        <w:t xml:space="preserve"> in the United States following an initial MRI at 3 years.</w:t>
      </w:r>
      <w:bookmarkEnd w:id="1609"/>
      <w:bookmarkEnd w:id="1610"/>
      <w:bookmarkEnd w:id="1611"/>
    </w:p>
    <w:p w14:paraId="1D79E134" w14:textId="7134647D" w:rsidR="00C37665" w:rsidRPr="00B50A61" w:rsidRDefault="00C37665" w:rsidP="00475E9A">
      <w:pPr>
        <w:pStyle w:val="Heading2"/>
        <w:numPr>
          <w:ilvl w:val="0"/>
          <w:numId w:val="0"/>
        </w:numPr>
        <w:ind w:left="578" w:hanging="578"/>
      </w:pPr>
      <w:bookmarkStart w:id="1612" w:name="_Toc519689983"/>
      <w:bookmarkStart w:id="1613" w:name="_Toc521930924"/>
      <w:bookmarkStart w:id="1614" w:name="_Toc523302590"/>
      <w:bookmarkStart w:id="1615" w:name="_Toc523304986"/>
      <w:bookmarkStart w:id="1616" w:name="_Toc524006266"/>
      <w:r>
        <w:t>Additional considerations by the Committee</w:t>
      </w:r>
      <w:bookmarkEnd w:id="1612"/>
      <w:bookmarkEnd w:id="1613"/>
      <w:bookmarkEnd w:id="1614"/>
      <w:bookmarkEnd w:id="1615"/>
      <w:r w:rsidR="00323B24">
        <w:t xml:space="preserve"> regarding MRI services</w:t>
      </w:r>
      <w:bookmarkEnd w:id="1616"/>
    </w:p>
    <w:p w14:paraId="531866A5" w14:textId="56A16261" w:rsidR="00323B24" w:rsidRDefault="00323B24" w:rsidP="00323B24">
      <w:pPr>
        <w:tabs>
          <w:tab w:val="left" w:pos="1418"/>
        </w:tabs>
        <w:spacing w:before="120" w:after="120" w:line="288" w:lineRule="auto"/>
        <w:outlineLvl w:val="0"/>
        <w:rPr>
          <w:rFonts w:cstheme="minorHAnsi"/>
          <w:szCs w:val="22"/>
        </w:rPr>
      </w:pPr>
      <w:bookmarkStart w:id="1617" w:name="_Toc524006267"/>
      <w:bookmarkStart w:id="1618" w:name="_Toc519689984"/>
      <w:bookmarkStart w:id="1619" w:name="_Toc519690152"/>
      <w:bookmarkStart w:id="1620" w:name="_Toc520126277"/>
      <w:bookmarkStart w:id="1621" w:name="_Toc521930926"/>
      <w:bookmarkStart w:id="1622" w:name="_Toc523302592"/>
      <w:bookmarkStart w:id="1623" w:name="_Toc523304988"/>
      <w:bookmarkStart w:id="1624" w:name="_Toc519597790"/>
      <w:r>
        <w:rPr>
          <w:rFonts w:cstheme="minorHAnsi"/>
          <w:b/>
          <w:szCs w:val="22"/>
        </w:rPr>
        <w:t>Obstetric MRI</w:t>
      </w:r>
      <w:bookmarkEnd w:id="1617"/>
    </w:p>
    <w:p w14:paraId="0C099FED" w14:textId="3A1858EE" w:rsidR="00323B24" w:rsidRPr="00323B24" w:rsidRDefault="00C37665" w:rsidP="00323B24">
      <w:pPr>
        <w:tabs>
          <w:tab w:val="left" w:pos="1418"/>
        </w:tabs>
        <w:spacing w:before="120" w:after="120" w:line="288" w:lineRule="auto"/>
        <w:outlineLvl w:val="0"/>
        <w:rPr>
          <w:szCs w:val="22"/>
        </w:rPr>
      </w:pPr>
      <w:bookmarkStart w:id="1625" w:name="_Toc524006268"/>
      <w:r w:rsidRPr="00C40B83">
        <w:rPr>
          <w:rFonts w:cstheme="minorHAnsi"/>
          <w:szCs w:val="22"/>
        </w:rPr>
        <w:t xml:space="preserve">In </w:t>
      </w:r>
      <w:r w:rsidRPr="00323B24">
        <w:rPr>
          <w:rFonts w:cstheme="minorHAnsi"/>
          <w:szCs w:val="22"/>
        </w:rPr>
        <w:t xml:space="preserve">addition to the above recommended new MRI services, the Committee noted </w:t>
      </w:r>
      <w:bookmarkStart w:id="1626" w:name="_Toc519597793"/>
      <w:r w:rsidRPr="00323B24">
        <w:rPr>
          <w:szCs w:val="22"/>
        </w:rPr>
        <w:t xml:space="preserve">its in-principle support regarding </w:t>
      </w:r>
      <w:bookmarkStart w:id="1627" w:name="_Toc519597794"/>
      <w:bookmarkStart w:id="1628" w:name="_Toc519689985"/>
      <w:bookmarkStart w:id="1629" w:name="_Toc519690153"/>
      <w:bookmarkStart w:id="1630" w:name="_Toc520126278"/>
      <w:bookmarkStart w:id="1631" w:name="_Toc521930927"/>
      <w:bookmarkStart w:id="1632" w:name="_Toc523302593"/>
      <w:bookmarkStart w:id="1633" w:name="_Toc523304989"/>
      <w:bookmarkEnd w:id="1618"/>
      <w:bookmarkEnd w:id="1619"/>
      <w:bookmarkEnd w:id="1620"/>
      <w:bookmarkEnd w:id="1621"/>
      <w:bookmarkEnd w:id="1622"/>
      <w:bookmarkEnd w:id="1623"/>
      <w:bookmarkEnd w:id="1626"/>
      <w:r w:rsidR="00323B24" w:rsidRPr="00323B24">
        <w:rPr>
          <w:szCs w:val="22"/>
        </w:rPr>
        <w:t xml:space="preserve">a new service for </w:t>
      </w:r>
      <w:r w:rsidRPr="00323B24">
        <w:rPr>
          <w:szCs w:val="22"/>
        </w:rPr>
        <w:t>obstetric MRI</w:t>
      </w:r>
      <w:bookmarkStart w:id="1634" w:name="_Toc521930929"/>
      <w:bookmarkStart w:id="1635" w:name="_Toc523302595"/>
      <w:bookmarkStart w:id="1636" w:name="_Toc523304991"/>
      <w:bookmarkStart w:id="1637" w:name="_Toc519689987"/>
      <w:bookmarkStart w:id="1638" w:name="_Toc519690155"/>
      <w:bookmarkStart w:id="1639" w:name="_Toc520126280"/>
      <w:bookmarkEnd w:id="1627"/>
      <w:bookmarkEnd w:id="1628"/>
      <w:bookmarkEnd w:id="1629"/>
      <w:bookmarkEnd w:id="1630"/>
      <w:bookmarkEnd w:id="1631"/>
      <w:bookmarkEnd w:id="1632"/>
      <w:bookmarkEnd w:id="1633"/>
      <w:r w:rsidR="00323B24" w:rsidRPr="00323B24">
        <w:rPr>
          <w:szCs w:val="22"/>
        </w:rPr>
        <w:t>.</w:t>
      </w:r>
      <w:bookmarkEnd w:id="1625"/>
    </w:p>
    <w:p w14:paraId="3D54A56D" w14:textId="2A55F16F" w:rsidR="00C37665" w:rsidRDefault="00C37665" w:rsidP="00323B24">
      <w:pPr>
        <w:tabs>
          <w:tab w:val="left" w:pos="1418"/>
        </w:tabs>
        <w:spacing w:before="120" w:after="120" w:line="288" w:lineRule="auto"/>
        <w:outlineLvl w:val="0"/>
        <w:rPr>
          <w:rFonts w:cstheme="minorHAnsi"/>
          <w:szCs w:val="22"/>
        </w:rPr>
      </w:pPr>
      <w:bookmarkStart w:id="1640" w:name="_Toc524006269"/>
      <w:r w:rsidRPr="00323B24">
        <w:rPr>
          <w:rFonts w:cstheme="minorHAnsi"/>
          <w:szCs w:val="22"/>
        </w:rPr>
        <w:t>The Committee noted a recent MSAC application regarding listing of MRI of the abdomen/pelvis of pregnant women of 18 weeks’ gestation or less where a foetal central nervous system (CNS) abnormality is suspected. After reviewing the available evidence regarding the relative safety, clinical</w:t>
      </w:r>
      <w:r>
        <w:rPr>
          <w:rFonts w:cstheme="minorHAnsi"/>
          <w:szCs w:val="22"/>
        </w:rPr>
        <w:t xml:space="preserve"> effectiveness and cost effectiveness of the proposed service, the MSAC concluded there was an acceptable level of evidence indicating an incremental benefit for the assessment of CNS anomalies using obstetric MRI over tertiary ultrasound. However, it advised the resulting MBS item should be restricted to the investigation of CNS anomalies only and did not support public funding of the test for women at 28 weeks’ gestation or greater in whom placental adherence disorder is suspected (</w:t>
      </w:r>
      <w:r w:rsidR="002F151F">
        <w:rPr>
          <w:rFonts w:cstheme="minorHAnsi"/>
          <w:szCs w:val="22"/>
        </w:rPr>
        <w:t>1</w:t>
      </w:r>
      <w:r w:rsidR="00323B24">
        <w:rPr>
          <w:rFonts w:cstheme="minorHAnsi"/>
          <w:szCs w:val="22"/>
        </w:rPr>
        <w:t>8</w:t>
      </w:r>
      <w:r>
        <w:rPr>
          <w:rFonts w:cstheme="minorHAnsi"/>
          <w:szCs w:val="22"/>
        </w:rPr>
        <w:t>).</w:t>
      </w:r>
      <w:bookmarkEnd w:id="1634"/>
      <w:bookmarkEnd w:id="1635"/>
      <w:bookmarkEnd w:id="1636"/>
      <w:r w:rsidR="00323B24" w:rsidRPr="00323B24">
        <w:rPr>
          <w:rFonts w:cstheme="minorHAnsi"/>
          <w:szCs w:val="22"/>
        </w:rPr>
        <w:t xml:space="preserve"> </w:t>
      </w:r>
      <w:r w:rsidR="00323B24">
        <w:rPr>
          <w:rFonts w:cstheme="minorHAnsi"/>
          <w:szCs w:val="22"/>
        </w:rPr>
        <w:t>Although it did not seek to make formal recommendations regarding obstetric MRI, the Committee reiterated its in-principle support for obstetric MRI for expanded clinical indications (such as suspected placental adherence disorder).</w:t>
      </w:r>
      <w:bookmarkEnd w:id="1640"/>
    </w:p>
    <w:p w14:paraId="35BB23FF" w14:textId="02AA12F0" w:rsidR="00EE67F0" w:rsidRPr="002E71D0" w:rsidRDefault="00EE67F0" w:rsidP="00EE67F0">
      <w:pPr>
        <w:rPr>
          <w:rFonts w:cstheme="minorHAnsi"/>
          <w:b/>
        </w:rPr>
      </w:pPr>
      <w:bookmarkStart w:id="1641" w:name="_Toc521930932"/>
      <w:bookmarkStart w:id="1642" w:name="_Toc523302598"/>
      <w:bookmarkStart w:id="1643" w:name="_Toc523304994"/>
      <w:r w:rsidRPr="002E71D0">
        <w:rPr>
          <w:rFonts w:cstheme="minorHAnsi"/>
          <w:b/>
        </w:rPr>
        <w:lastRenderedPageBreak/>
        <w:t>MRI for patients with familial cancer syndromes</w:t>
      </w:r>
    </w:p>
    <w:p w14:paraId="05E8006D" w14:textId="1F097732" w:rsidR="00EE67F0" w:rsidRPr="002E71D0" w:rsidRDefault="00EE67F0" w:rsidP="00EE67F0">
      <w:pPr>
        <w:rPr>
          <w:rFonts w:cstheme="minorHAnsi"/>
        </w:rPr>
      </w:pPr>
      <w:r w:rsidRPr="002E71D0">
        <w:rPr>
          <w:rFonts w:cstheme="minorHAnsi"/>
        </w:rPr>
        <w:t>The Committee discussed the role of MRI for patients found to be positive for multiple endocrine neoplasia Type 1 (MEN-1) and other familial cancer syndromes related to mutations of the succinate dehydrogenase (SDH) gene.</w:t>
      </w:r>
    </w:p>
    <w:p w14:paraId="70608DEA" w14:textId="5F810EFB" w:rsidR="00EE67F0" w:rsidRPr="002E71D0" w:rsidRDefault="00EE67F0" w:rsidP="00EE67F0">
      <w:pPr>
        <w:rPr>
          <w:rFonts w:cstheme="minorHAnsi"/>
        </w:rPr>
      </w:pPr>
      <w:r w:rsidRPr="002E71D0">
        <w:rPr>
          <w:rFonts w:cstheme="minorHAnsi"/>
        </w:rPr>
        <w:t>The Committee noted stakeholder feedback suggesting a new MRI item for neuroendocrine tumours in patients found to be positive MEN-1. The Committee agreed the MSAC should review the indications for MRI for patients with familial cancer syndromes of which the SDH mutations and MEN-1 related tumours are highlighted examples.</w:t>
      </w:r>
    </w:p>
    <w:p w14:paraId="6A5DD707" w14:textId="49415B95" w:rsidR="002E71D0" w:rsidRDefault="002E71D0" w:rsidP="002E71D0">
      <w:pPr>
        <w:pStyle w:val="Heading3Numbered"/>
        <w:numPr>
          <w:ilvl w:val="0"/>
          <w:numId w:val="0"/>
        </w:numPr>
        <w:rPr>
          <w:rStyle w:val="IntenseEmphasis"/>
          <w:b/>
          <w:bCs/>
          <w:i w:val="0"/>
          <w:iCs/>
          <w:color w:val="auto"/>
        </w:rPr>
      </w:pPr>
      <w:bookmarkStart w:id="1644" w:name="_Toc524006270"/>
      <w:r>
        <w:rPr>
          <w:rStyle w:val="IntenseEmphasis"/>
          <w:b/>
          <w:bCs/>
          <w:i w:val="0"/>
          <w:iCs/>
          <w:color w:val="auto"/>
        </w:rPr>
        <w:t>MRI performed in the presence of MRI-conditional implanted electronic devices</w:t>
      </w:r>
    </w:p>
    <w:p w14:paraId="2D0F0534" w14:textId="77777777" w:rsidR="002E71D0" w:rsidRPr="00051B61" w:rsidRDefault="002E71D0" w:rsidP="002E71D0">
      <w:pPr>
        <w:pStyle w:val="Heading3Numbered"/>
        <w:numPr>
          <w:ilvl w:val="0"/>
          <w:numId w:val="0"/>
        </w:numPr>
        <w:rPr>
          <w:rStyle w:val="IntenseEmphasis"/>
          <w:bCs/>
          <w:i w:val="0"/>
          <w:iCs/>
          <w:color w:val="auto"/>
          <w:sz w:val="22"/>
          <w:szCs w:val="22"/>
        </w:rPr>
      </w:pPr>
      <w:r w:rsidRPr="00051B61">
        <w:rPr>
          <w:rStyle w:val="IntenseEmphasis"/>
          <w:bCs/>
          <w:i w:val="0"/>
          <w:iCs/>
          <w:color w:val="auto"/>
          <w:sz w:val="22"/>
          <w:szCs w:val="22"/>
        </w:rPr>
        <w:t>The Committee considered whether the creation of a new item may be warranted for MRI performed in the presence of MRI-conditional pacemakers and other MRI-conditional electronic implanted devices requiring specific adaptations of protocol or scanner on grounds of patient safety.</w:t>
      </w:r>
    </w:p>
    <w:p w14:paraId="344777AE" w14:textId="77777777" w:rsidR="002E71D0" w:rsidRPr="00051B61" w:rsidRDefault="002E71D0" w:rsidP="002E71D0">
      <w:pPr>
        <w:pStyle w:val="Heading3Numbered"/>
        <w:numPr>
          <w:ilvl w:val="0"/>
          <w:numId w:val="0"/>
        </w:numPr>
        <w:rPr>
          <w:b w:val="0"/>
          <w:sz w:val="22"/>
          <w:szCs w:val="22"/>
        </w:rPr>
      </w:pPr>
      <w:bookmarkStart w:id="1645" w:name="_Toc519689871"/>
      <w:bookmarkStart w:id="1646" w:name="_Toc519690039"/>
      <w:bookmarkStart w:id="1647" w:name="_Toc520126157"/>
      <w:bookmarkStart w:id="1648" w:name="_Toc521930803"/>
      <w:bookmarkStart w:id="1649" w:name="_Toc523302466"/>
      <w:bookmarkStart w:id="1650" w:name="_Toc523304862"/>
      <w:bookmarkStart w:id="1651" w:name="_Toc524006142"/>
      <w:r w:rsidRPr="00051B61">
        <w:rPr>
          <w:b w:val="0"/>
          <w:sz w:val="22"/>
          <w:szCs w:val="22"/>
        </w:rPr>
        <w:t xml:space="preserve">The Committee </w:t>
      </w:r>
      <w:r>
        <w:rPr>
          <w:b w:val="0"/>
          <w:sz w:val="22"/>
          <w:szCs w:val="22"/>
        </w:rPr>
        <w:t>suggested</w:t>
      </w:r>
      <w:r w:rsidRPr="00051B61">
        <w:rPr>
          <w:b w:val="0"/>
          <w:sz w:val="22"/>
          <w:szCs w:val="22"/>
        </w:rPr>
        <w:t xml:space="preserve"> that a new MRI modifying item </w:t>
      </w:r>
      <w:r>
        <w:rPr>
          <w:b w:val="0"/>
          <w:sz w:val="22"/>
          <w:szCs w:val="22"/>
        </w:rPr>
        <w:t xml:space="preserve">could </w:t>
      </w:r>
      <w:r w:rsidRPr="00051B61">
        <w:rPr>
          <w:b w:val="0"/>
          <w:sz w:val="22"/>
          <w:szCs w:val="22"/>
        </w:rPr>
        <w:t>be created for MRI performed in the presence of MRI-conditional pacemakers (and other MRI-conditional electronic implanted devices including neurostimulators for the brain, spinal cord, bladder and peripheral nerves).</w:t>
      </w:r>
      <w:bookmarkEnd w:id="1645"/>
      <w:bookmarkEnd w:id="1646"/>
      <w:bookmarkEnd w:id="1647"/>
      <w:bookmarkEnd w:id="1648"/>
      <w:bookmarkEnd w:id="1649"/>
      <w:bookmarkEnd w:id="1650"/>
      <w:bookmarkEnd w:id="1651"/>
    </w:p>
    <w:p w14:paraId="34C7153E" w14:textId="77777777" w:rsidR="002E71D0" w:rsidRPr="00E022A7" w:rsidRDefault="002E71D0" w:rsidP="002E71D0">
      <w:pPr>
        <w:pStyle w:val="Heading3Numbered"/>
        <w:numPr>
          <w:ilvl w:val="0"/>
          <w:numId w:val="0"/>
        </w:numPr>
        <w:rPr>
          <w:sz w:val="22"/>
          <w:szCs w:val="22"/>
        </w:rPr>
      </w:pPr>
      <w:bookmarkStart w:id="1652" w:name="_Toc519689872"/>
      <w:bookmarkStart w:id="1653" w:name="_Toc519690040"/>
      <w:bookmarkStart w:id="1654" w:name="_Toc520126158"/>
      <w:bookmarkStart w:id="1655" w:name="_Toc521930804"/>
      <w:bookmarkStart w:id="1656" w:name="_Toc523302467"/>
      <w:bookmarkStart w:id="1657" w:name="_Toc523304863"/>
      <w:bookmarkStart w:id="1658" w:name="_Toc524006143"/>
      <w:r w:rsidRPr="00E022A7">
        <w:rPr>
          <w:sz w:val="22"/>
          <w:szCs w:val="22"/>
        </w:rPr>
        <w:t xml:space="preserve">The </w:t>
      </w:r>
      <w:r>
        <w:rPr>
          <w:sz w:val="22"/>
          <w:szCs w:val="22"/>
        </w:rPr>
        <w:t>Committee proposed the following item descriptor for the item</w:t>
      </w:r>
      <w:r w:rsidRPr="00E022A7">
        <w:rPr>
          <w:sz w:val="22"/>
          <w:szCs w:val="22"/>
        </w:rPr>
        <w:t>:</w:t>
      </w:r>
      <w:bookmarkEnd w:id="1652"/>
      <w:bookmarkEnd w:id="1653"/>
      <w:bookmarkEnd w:id="1654"/>
      <w:bookmarkEnd w:id="1655"/>
      <w:bookmarkEnd w:id="1656"/>
      <w:bookmarkEnd w:id="1657"/>
      <w:bookmarkEnd w:id="1658"/>
    </w:p>
    <w:p w14:paraId="5486CCDB" w14:textId="77777777" w:rsidR="002E71D0" w:rsidRPr="00E022A7" w:rsidRDefault="002E71D0" w:rsidP="002E71D0">
      <w:pPr>
        <w:spacing w:before="120" w:after="120" w:line="288" w:lineRule="auto"/>
        <w:rPr>
          <w:rFonts w:cstheme="minorHAnsi"/>
          <w:i/>
          <w:szCs w:val="22"/>
        </w:rPr>
      </w:pPr>
      <w:r w:rsidRPr="00E022A7">
        <w:rPr>
          <w:rFonts w:cstheme="minorHAnsi"/>
          <w:i/>
          <w:szCs w:val="22"/>
        </w:rPr>
        <w:t>63XXX</w:t>
      </w:r>
      <w:r w:rsidRPr="00E022A7">
        <w:rPr>
          <w:rFonts w:cstheme="minorHAnsi"/>
          <w:i/>
          <w:szCs w:val="22"/>
        </w:rPr>
        <w:tab/>
      </w:r>
    </w:p>
    <w:p w14:paraId="526DC586" w14:textId="77777777" w:rsidR="002E71D0" w:rsidRPr="00E022A7" w:rsidRDefault="002E71D0" w:rsidP="002E71D0">
      <w:pPr>
        <w:spacing w:before="120" w:after="120" w:line="288" w:lineRule="auto"/>
        <w:rPr>
          <w:rFonts w:cstheme="minorHAnsi"/>
          <w:i/>
          <w:szCs w:val="22"/>
        </w:rPr>
      </w:pPr>
      <w:r w:rsidRPr="00E022A7">
        <w:rPr>
          <w:rFonts w:cstheme="minorHAnsi"/>
          <w:i/>
          <w:szCs w:val="22"/>
        </w:rPr>
        <w:t xml:space="preserve">SUBGROUP 22 - MODIFYING ITEMS </w:t>
      </w:r>
    </w:p>
    <w:p w14:paraId="583F88F5" w14:textId="77777777" w:rsidR="002E71D0" w:rsidRPr="00E022A7" w:rsidRDefault="002E71D0" w:rsidP="002E71D0">
      <w:pPr>
        <w:spacing w:before="120" w:after="120" w:line="288" w:lineRule="auto"/>
        <w:rPr>
          <w:rFonts w:cstheme="minorHAnsi"/>
          <w:i/>
          <w:szCs w:val="22"/>
        </w:rPr>
      </w:pPr>
      <w:r w:rsidRPr="00E022A7">
        <w:rPr>
          <w:rFonts w:cstheme="minorHAnsi"/>
          <w:i/>
          <w:szCs w:val="22"/>
        </w:rPr>
        <w:t xml:space="preserve">NOTE: Benefits in Subgroup 22 are only payable for modifying items where claimed simultaneously with MRI services. Modifiers for sedation and anaesthesia may not be claimed for the same service. </w:t>
      </w:r>
    </w:p>
    <w:p w14:paraId="187612B2" w14:textId="77777777" w:rsidR="002E71D0" w:rsidRPr="00E022A7" w:rsidRDefault="002E71D0" w:rsidP="002E71D0">
      <w:pPr>
        <w:spacing w:before="120" w:after="120" w:line="288" w:lineRule="auto"/>
        <w:rPr>
          <w:rFonts w:cstheme="minorHAnsi"/>
          <w:i/>
          <w:szCs w:val="22"/>
        </w:rPr>
      </w:pPr>
      <w:r w:rsidRPr="00E022A7">
        <w:rPr>
          <w:rFonts w:cstheme="minorHAnsi"/>
          <w:i/>
          <w:szCs w:val="22"/>
        </w:rPr>
        <w:t xml:space="preserve">Modifying items for use with MAGNETIC RESONANCE IMAGING or MAGNETIC RESONANCE ANGIOGRAPHY performed under the professional supervision of an eligible provider at an eligible location where the service requested by a medical practitioner. Scan performed: </w:t>
      </w:r>
    </w:p>
    <w:p w14:paraId="04B7FB87" w14:textId="77777777" w:rsidR="002E71D0" w:rsidRPr="00E022A7" w:rsidRDefault="002E71D0" w:rsidP="002E71D0">
      <w:pPr>
        <w:spacing w:before="120" w:after="120" w:line="288" w:lineRule="auto"/>
        <w:rPr>
          <w:rFonts w:cstheme="minorHAnsi"/>
          <w:i/>
          <w:szCs w:val="22"/>
        </w:rPr>
      </w:pPr>
      <w:r w:rsidRPr="00E022A7">
        <w:rPr>
          <w:rFonts w:cstheme="minorHAnsi"/>
          <w:i/>
          <w:szCs w:val="22"/>
        </w:rPr>
        <w:t>- involves the performing of an MRI on a patient for eligible Magnetic Resonance Imaging items with an implanted Cardiac Pacemaker, Cardiac Defibrillator, Neurostimulator, Vagal Nerve Stimulator, Spinal Cord Neurostimulator or Sacral Stimulator.</w:t>
      </w:r>
      <w:r w:rsidRPr="00E022A7">
        <w:rPr>
          <w:rFonts w:cstheme="minorHAnsi"/>
          <w:i/>
          <w:szCs w:val="22"/>
        </w:rPr>
        <w:br/>
        <w:t>(See para DIQ of explanatory notes to this Category)</w:t>
      </w:r>
    </w:p>
    <w:p w14:paraId="21391AC0" w14:textId="77777777" w:rsidR="002E71D0" w:rsidRPr="00E022A7" w:rsidRDefault="002E71D0" w:rsidP="002E71D0">
      <w:pPr>
        <w:pStyle w:val="Heading3Numbered"/>
        <w:numPr>
          <w:ilvl w:val="0"/>
          <w:numId w:val="0"/>
        </w:numPr>
        <w:spacing w:line="288" w:lineRule="auto"/>
        <w:rPr>
          <w:rFonts w:cstheme="minorHAnsi"/>
          <w:b w:val="0"/>
          <w:i/>
          <w:sz w:val="22"/>
          <w:szCs w:val="22"/>
        </w:rPr>
      </w:pPr>
      <w:bookmarkStart w:id="1659" w:name="_Toc519597679"/>
      <w:bookmarkStart w:id="1660" w:name="_Toc519689873"/>
      <w:bookmarkStart w:id="1661" w:name="_Toc519690041"/>
      <w:bookmarkStart w:id="1662" w:name="_Toc520126159"/>
      <w:bookmarkStart w:id="1663" w:name="_Toc521930805"/>
      <w:bookmarkStart w:id="1664" w:name="_Toc523302468"/>
      <w:bookmarkStart w:id="1665" w:name="_Toc523304864"/>
      <w:bookmarkStart w:id="1666" w:name="_Toc524006144"/>
      <w:r w:rsidRPr="00E022A7">
        <w:rPr>
          <w:rFonts w:eastAsia="Times New Roman" w:cstheme="minorHAnsi"/>
          <w:b w:val="0"/>
          <w:i/>
          <w:sz w:val="22"/>
          <w:szCs w:val="22"/>
          <w:lang w:val="en-AU"/>
        </w:rPr>
        <w:t>Fee: $ XXX Benefit: 75% = $ XXX 85% = $ XXX</w:t>
      </w:r>
      <w:bookmarkEnd w:id="1659"/>
      <w:bookmarkEnd w:id="1660"/>
      <w:bookmarkEnd w:id="1661"/>
      <w:bookmarkEnd w:id="1662"/>
      <w:bookmarkEnd w:id="1663"/>
      <w:bookmarkEnd w:id="1664"/>
      <w:bookmarkEnd w:id="1665"/>
      <w:bookmarkEnd w:id="1666"/>
    </w:p>
    <w:p w14:paraId="26C3EDC6" w14:textId="77777777" w:rsidR="002E71D0" w:rsidRDefault="002E71D0" w:rsidP="002E71D0">
      <w:pPr>
        <w:rPr>
          <w:rFonts w:cs="Arial"/>
          <w:szCs w:val="22"/>
        </w:rPr>
      </w:pPr>
      <w:r>
        <w:rPr>
          <w:rFonts w:cs="Arial"/>
          <w:szCs w:val="22"/>
        </w:rPr>
        <w:t xml:space="preserve">Members considered that the use of both MRI and implantable devices has undergone substantial growth in recent history with the presence of implantable devices becoming increasingly widespread among patients being considered for MRI. It is estimated that the majority of patients with pacemakers will need at least one MRI during their lifetime (10). </w:t>
      </w:r>
    </w:p>
    <w:p w14:paraId="45859D58" w14:textId="77777777" w:rsidR="002E71D0" w:rsidRDefault="002E71D0" w:rsidP="002E71D0">
      <w:pPr>
        <w:rPr>
          <w:rFonts w:cs="Arial"/>
          <w:szCs w:val="22"/>
        </w:rPr>
      </w:pPr>
      <w:r>
        <w:rPr>
          <w:rFonts w:cs="Arial"/>
          <w:szCs w:val="22"/>
        </w:rPr>
        <w:lastRenderedPageBreak/>
        <w:t xml:space="preserve">The Committee agreed, when a clinician encounters a patient with an implantable device, MRI cannot be considered a routine procedure. Often the requesting doctor is not aware of the details of the device so is required to contact the specialist who implanted the device to obtain the specific device type or product number. Both the device and leads have to be checked for compatibility. Commonly, there are limitations with regard to the type of magnet, the energy and the coil that can be used. Each of these considerations increases the time taken to perform the scan. The devices also have to be switched to safe mode and be checked pre- and post-scanning. </w:t>
      </w:r>
    </w:p>
    <w:p w14:paraId="31F21FB2" w14:textId="77777777" w:rsidR="002E71D0" w:rsidRDefault="002E71D0" w:rsidP="002E71D0">
      <w:pPr>
        <w:rPr>
          <w:rFonts w:cs="Arial"/>
          <w:szCs w:val="22"/>
        </w:rPr>
      </w:pPr>
      <w:r>
        <w:rPr>
          <w:rFonts w:cs="Arial"/>
          <w:szCs w:val="22"/>
        </w:rPr>
        <w:t xml:space="preserve">The Committee noted that some providers may be reluctant to perform scans on patients with these devices due to the increased time and complexity involved. In some instances, this may pose an obstacle to accessing MRI services resulting in a disadvantage for these patients. The Committee considered that this issue could be addressed through the creation of a new MRI modifying item to remunerate providers for performing this service. </w:t>
      </w:r>
    </w:p>
    <w:p w14:paraId="30B6CAA1" w14:textId="77777777" w:rsidR="002E71D0" w:rsidRDefault="002E71D0" w:rsidP="002E71D0">
      <w:pPr>
        <w:rPr>
          <w:rFonts w:cs="Arial"/>
          <w:szCs w:val="22"/>
        </w:rPr>
      </w:pPr>
      <w:r>
        <w:rPr>
          <w:rFonts w:cs="Arial"/>
          <w:szCs w:val="22"/>
        </w:rPr>
        <w:t>The Taskforce considered this advice from the Committee but agreed checking the MRI compatibility of implanted electronic devices constitutes an administrative service and not a medical service. Therefore the recommendation was not endorsed for consideration by Government.</w:t>
      </w:r>
    </w:p>
    <w:p w14:paraId="563A7F55" w14:textId="5F3F9217" w:rsidR="00C37665" w:rsidRPr="0043409F" w:rsidRDefault="00C37665" w:rsidP="00C37665">
      <w:pPr>
        <w:tabs>
          <w:tab w:val="left" w:pos="1418"/>
        </w:tabs>
        <w:spacing w:before="120" w:after="120" w:line="288" w:lineRule="auto"/>
        <w:outlineLvl w:val="0"/>
        <w:rPr>
          <w:rFonts w:cstheme="minorHAnsi"/>
          <w:b/>
          <w:szCs w:val="22"/>
        </w:rPr>
      </w:pPr>
      <w:r w:rsidRPr="0043409F">
        <w:rPr>
          <w:rFonts w:cstheme="minorHAnsi"/>
          <w:b/>
          <w:szCs w:val="22"/>
        </w:rPr>
        <w:t>MRI of the breasts</w:t>
      </w:r>
      <w:bookmarkEnd w:id="1641"/>
      <w:bookmarkEnd w:id="1642"/>
      <w:bookmarkEnd w:id="1643"/>
      <w:bookmarkEnd w:id="1644"/>
    </w:p>
    <w:p w14:paraId="1D33D405" w14:textId="35119479" w:rsidR="00C37665" w:rsidRDefault="00C37665" w:rsidP="00AD6B2C">
      <w:pPr>
        <w:tabs>
          <w:tab w:val="left" w:pos="1418"/>
        </w:tabs>
        <w:spacing w:before="120" w:after="120" w:line="288" w:lineRule="auto"/>
        <w:outlineLvl w:val="0"/>
        <w:rPr>
          <w:rFonts w:cstheme="minorHAnsi"/>
          <w:szCs w:val="22"/>
        </w:rPr>
      </w:pPr>
      <w:bookmarkStart w:id="1667" w:name="_Toc521930933"/>
      <w:bookmarkStart w:id="1668" w:name="_Toc523302599"/>
      <w:bookmarkStart w:id="1669" w:name="_Toc523304995"/>
      <w:bookmarkStart w:id="1670" w:name="_Toc524006271"/>
      <w:r>
        <w:rPr>
          <w:rFonts w:cstheme="minorHAnsi"/>
          <w:szCs w:val="22"/>
        </w:rPr>
        <w:t>The Committee also noted the O</w:t>
      </w:r>
      <w:r w:rsidR="005F4C78">
        <w:rPr>
          <w:rFonts w:cstheme="minorHAnsi"/>
          <w:szCs w:val="22"/>
        </w:rPr>
        <w:t>nc</w:t>
      </w:r>
      <w:r>
        <w:rPr>
          <w:rFonts w:cstheme="minorHAnsi"/>
          <w:szCs w:val="22"/>
        </w:rPr>
        <w:t>CC recommendation for MRI of the breasts for patients at high risk of breast cancer. However, it noted this</w:t>
      </w:r>
      <w:r w:rsidRPr="00A51906">
        <w:rPr>
          <w:rFonts w:cstheme="minorHAnsi"/>
          <w:szCs w:val="22"/>
        </w:rPr>
        <w:t xml:space="preserve"> has </w:t>
      </w:r>
      <w:r>
        <w:rPr>
          <w:rFonts w:cstheme="minorHAnsi"/>
          <w:szCs w:val="22"/>
        </w:rPr>
        <w:t xml:space="preserve">already </w:t>
      </w:r>
      <w:r w:rsidRPr="00A51906">
        <w:rPr>
          <w:rFonts w:cstheme="minorHAnsi"/>
          <w:szCs w:val="22"/>
        </w:rPr>
        <w:t xml:space="preserve">been considered by the </w:t>
      </w:r>
      <w:r w:rsidR="005F4C78">
        <w:rPr>
          <w:rFonts w:cstheme="minorHAnsi"/>
          <w:szCs w:val="22"/>
        </w:rPr>
        <w:t>BIWG</w:t>
      </w:r>
      <w:r w:rsidRPr="00A51906">
        <w:rPr>
          <w:rFonts w:cstheme="minorHAnsi"/>
          <w:szCs w:val="22"/>
        </w:rPr>
        <w:t xml:space="preserve"> of the </w:t>
      </w:r>
      <w:r>
        <w:rPr>
          <w:rFonts w:cstheme="minorHAnsi"/>
          <w:szCs w:val="22"/>
        </w:rPr>
        <w:t>Committee</w:t>
      </w:r>
      <w:r w:rsidRPr="00A51906">
        <w:rPr>
          <w:rFonts w:cstheme="minorHAnsi"/>
          <w:szCs w:val="22"/>
        </w:rPr>
        <w:t>.</w:t>
      </w:r>
      <w:bookmarkEnd w:id="1624"/>
      <w:bookmarkEnd w:id="1637"/>
      <w:bookmarkEnd w:id="1638"/>
      <w:bookmarkEnd w:id="1639"/>
      <w:bookmarkEnd w:id="1667"/>
      <w:bookmarkEnd w:id="1668"/>
      <w:bookmarkEnd w:id="1669"/>
      <w:bookmarkEnd w:id="1670"/>
    </w:p>
    <w:p w14:paraId="68598C1F" w14:textId="77777777" w:rsidR="00C37665" w:rsidRDefault="00C37665" w:rsidP="00AD6B2C">
      <w:pPr>
        <w:tabs>
          <w:tab w:val="left" w:pos="1418"/>
        </w:tabs>
        <w:spacing w:before="120" w:after="120" w:line="288" w:lineRule="auto"/>
        <w:outlineLvl w:val="0"/>
        <w:rPr>
          <w:rFonts w:cstheme="minorHAnsi"/>
          <w:szCs w:val="22"/>
        </w:rPr>
      </w:pPr>
      <w:bookmarkStart w:id="1671" w:name="_Toc519597791"/>
      <w:bookmarkStart w:id="1672" w:name="_Toc519689988"/>
      <w:bookmarkStart w:id="1673" w:name="_Toc519690156"/>
      <w:bookmarkStart w:id="1674" w:name="_Toc520126281"/>
      <w:bookmarkStart w:id="1675" w:name="_Toc521930934"/>
      <w:bookmarkStart w:id="1676" w:name="_Toc523302600"/>
      <w:bookmarkStart w:id="1677" w:name="_Toc523304996"/>
      <w:bookmarkStart w:id="1678" w:name="_Toc524006272"/>
      <w:r>
        <w:rPr>
          <w:rFonts w:cstheme="minorHAnsi"/>
          <w:szCs w:val="22"/>
        </w:rPr>
        <w:t>The Committee, on advice from the BIWG, made the following recommendation relating to MRI of the breast:</w:t>
      </w:r>
      <w:bookmarkEnd w:id="1671"/>
      <w:bookmarkEnd w:id="1672"/>
      <w:bookmarkEnd w:id="1673"/>
      <w:bookmarkEnd w:id="1674"/>
      <w:bookmarkEnd w:id="1675"/>
      <w:bookmarkEnd w:id="1676"/>
      <w:bookmarkEnd w:id="1677"/>
      <w:bookmarkEnd w:id="1678"/>
    </w:p>
    <w:p w14:paraId="4E6165F7" w14:textId="5235660E" w:rsidR="00C37665" w:rsidRPr="00F7176A" w:rsidRDefault="00C37665" w:rsidP="00AD6B2C">
      <w:pPr>
        <w:tabs>
          <w:tab w:val="left" w:pos="1418"/>
        </w:tabs>
        <w:spacing w:before="120" w:after="120" w:line="288" w:lineRule="auto"/>
        <w:outlineLvl w:val="0"/>
        <w:rPr>
          <w:b/>
          <w:i/>
        </w:rPr>
      </w:pPr>
      <w:bookmarkStart w:id="1679" w:name="_Toc519597792"/>
      <w:bookmarkStart w:id="1680" w:name="_Toc519689989"/>
      <w:bookmarkStart w:id="1681" w:name="_Toc519690157"/>
      <w:bookmarkStart w:id="1682" w:name="_Toc520126282"/>
      <w:bookmarkStart w:id="1683" w:name="_Toc521930935"/>
      <w:bookmarkStart w:id="1684" w:name="_Toc523302601"/>
      <w:bookmarkStart w:id="1685" w:name="_Toc523304997"/>
      <w:bookmarkStart w:id="1686" w:name="_Toc524006273"/>
      <w:r w:rsidRPr="00F7176A">
        <w:rPr>
          <w:b/>
          <w:i/>
        </w:rPr>
        <w:t xml:space="preserve">Amend the item descriptor for breast MRI item 63464 and refer proposed changes to the </w:t>
      </w:r>
      <w:r w:rsidR="00A90C80">
        <w:rPr>
          <w:b/>
          <w:i/>
        </w:rPr>
        <w:t>MSAC</w:t>
      </w:r>
      <w:r w:rsidRPr="00F7176A">
        <w:rPr>
          <w:b/>
          <w:i/>
        </w:rPr>
        <w:t xml:space="preserve"> Executive for consideration.</w:t>
      </w:r>
      <w:bookmarkEnd w:id="1679"/>
      <w:bookmarkEnd w:id="1680"/>
      <w:bookmarkEnd w:id="1681"/>
      <w:bookmarkEnd w:id="1682"/>
      <w:bookmarkEnd w:id="1683"/>
      <w:bookmarkEnd w:id="1684"/>
      <w:bookmarkEnd w:id="1685"/>
      <w:bookmarkEnd w:id="1686"/>
    </w:p>
    <w:p w14:paraId="0991935E" w14:textId="389CF051" w:rsidR="00C37665" w:rsidRPr="00CA65E1" w:rsidRDefault="00C37665" w:rsidP="00AD6B2C">
      <w:pPr>
        <w:spacing w:before="120" w:after="120" w:line="288" w:lineRule="auto"/>
        <w:rPr>
          <w:lang w:val="en-US"/>
        </w:rPr>
      </w:pPr>
      <w:r>
        <w:rPr>
          <w:lang w:val="en-US"/>
        </w:rPr>
        <w:t>In line with contemporary medical evidence indicating which patients at high-risk of developing breast cancer stand to benefit most from MRI of the breast, t</w:t>
      </w:r>
      <w:r w:rsidRPr="00CA65E1">
        <w:rPr>
          <w:lang w:val="en-US"/>
        </w:rPr>
        <w:t>he Committee recommend</w:t>
      </w:r>
      <w:r>
        <w:rPr>
          <w:lang w:val="en-US"/>
        </w:rPr>
        <w:t>ed</w:t>
      </w:r>
      <w:r w:rsidRPr="00CA65E1">
        <w:rPr>
          <w:lang w:val="en-US"/>
        </w:rPr>
        <w:t xml:space="preserve"> </w:t>
      </w:r>
      <w:r>
        <w:rPr>
          <w:lang w:val="en-US"/>
        </w:rPr>
        <w:t>significant changes</w:t>
      </w:r>
      <w:r w:rsidRPr="00CA65E1">
        <w:rPr>
          <w:lang w:val="en-US"/>
        </w:rPr>
        <w:t xml:space="preserve"> to the </w:t>
      </w:r>
      <w:r>
        <w:rPr>
          <w:lang w:val="en-US"/>
        </w:rPr>
        <w:t xml:space="preserve">item descriptor for </w:t>
      </w:r>
      <w:r w:rsidRPr="00CA65E1">
        <w:rPr>
          <w:lang w:val="en-US"/>
        </w:rPr>
        <w:t>breast MRI item 63464</w:t>
      </w:r>
      <w:r>
        <w:rPr>
          <w:lang w:val="en-US"/>
        </w:rPr>
        <w:t xml:space="preserve">. </w:t>
      </w:r>
      <w:r w:rsidRPr="00CA65E1">
        <w:rPr>
          <w:lang w:val="en-US"/>
        </w:rPr>
        <w:t xml:space="preserve">The </w:t>
      </w:r>
      <w:r>
        <w:rPr>
          <w:lang w:val="en-US"/>
        </w:rPr>
        <w:t xml:space="preserve">proposed </w:t>
      </w:r>
      <w:r w:rsidRPr="00CA65E1">
        <w:rPr>
          <w:lang w:val="en-US"/>
        </w:rPr>
        <w:t xml:space="preserve">amendments </w:t>
      </w:r>
      <w:r>
        <w:rPr>
          <w:lang w:val="en-US"/>
        </w:rPr>
        <w:t>seek to</w:t>
      </w:r>
      <w:r w:rsidRPr="00CA65E1">
        <w:rPr>
          <w:lang w:val="en-US"/>
        </w:rPr>
        <w:t xml:space="preserve"> widen </w:t>
      </w:r>
      <w:r>
        <w:rPr>
          <w:lang w:val="en-US"/>
        </w:rPr>
        <w:t xml:space="preserve">some subsets of </w:t>
      </w:r>
      <w:r w:rsidRPr="00CA65E1">
        <w:rPr>
          <w:lang w:val="en-US"/>
        </w:rPr>
        <w:t xml:space="preserve">the eligible </w:t>
      </w:r>
      <w:r>
        <w:rPr>
          <w:lang w:val="en-US"/>
        </w:rPr>
        <w:t xml:space="preserve">patient </w:t>
      </w:r>
      <w:r w:rsidRPr="00CA65E1">
        <w:rPr>
          <w:lang w:val="en-US"/>
        </w:rPr>
        <w:t xml:space="preserve">population while </w:t>
      </w:r>
      <w:r>
        <w:rPr>
          <w:lang w:val="en-US"/>
        </w:rPr>
        <w:t>restricting others. A</w:t>
      </w:r>
      <w:r w:rsidRPr="00CA65E1">
        <w:rPr>
          <w:lang w:val="en-US"/>
        </w:rPr>
        <w:t xml:space="preserve">s such, the Committee </w:t>
      </w:r>
      <w:r>
        <w:rPr>
          <w:lang w:val="en-US"/>
        </w:rPr>
        <w:t>recommended the proposed</w:t>
      </w:r>
      <w:r w:rsidRPr="00CA65E1">
        <w:rPr>
          <w:lang w:val="en-US"/>
        </w:rPr>
        <w:t xml:space="preserve"> amendments be referred to the </w:t>
      </w:r>
      <w:r w:rsidR="005F4C78">
        <w:rPr>
          <w:lang w:val="en-US"/>
        </w:rPr>
        <w:t>MSAC</w:t>
      </w:r>
      <w:r w:rsidRPr="00CA65E1">
        <w:rPr>
          <w:lang w:val="en-US"/>
        </w:rPr>
        <w:t xml:space="preserve"> Exec</w:t>
      </w:r>
      <w:r>
        <w:rPr>
          <w:lang w:val="en-US"/>
        </w:rPr>
        <w:t xml:space="preserve">utive for its consideration. </w:t>
      </w:r>
    </w:p>
    <w:p w14:paraId="30CF406F" w14:textId="77777777" w:rsidR="00C37665" w:rsidRPr="00A05E4E" w:rsidRDefault="00C37665" w:rsidP="00AD6B2C">
      <w:pPr>
        <w:spacing w:before="120" w:after="120" w:line="288" w:lineRule="auto"/>
        <w:rPr>
          <w:b/>
          <w:i/>
          <w:lang w:val="en-US"/>
        </w:rPr>
      </w:pPr>
      <w:r w:rsidRPr="00A05E4E">
        <w:rPr>
          <w:b/>
          <w:i/>
          <w:lang w:val="en-US"/>
        </w:rPr>
        <w:t>It is proposed that the following amended item descriptor for item 63464 be referred to the MSAC Executive:</w:t>
      </w:r>
    </w:p>
    <w:p w14:paraId="19E7C083" w14:textId="77777777" w:rsidR="00C37665" w:rsidRPr="000777B1" w:rsidRDefault="00C37665" w:rsidP="00AD6B2C">
      <w:pPr>
        <w:spacing w:before="120" w:after="120" w:line="288" w:lineRule="auto"/>
        <w:rPr>
          <w:i/>
          <w:lang w:val="en-US"/>
        </w:rPr>
      </w:pPr>
      <w:r w:rsidRPr="000777B1">
        <w:rPr>
          <w:i/>
          <w:lang w:val="en-US"/>
        </w:rPr>
        <w:t>BREAST MAGNETIC RESONANCE IMAGING performed under the professional supervision of an eligible provider at an eligible location where the patient is referred by a specialist, consultant physician or BreastScreen service clinical coordinator; and</w:t>
      </w:r>
    </w:p>
    <w:p w14:paraId="6AD1216D" w14:textId="77777777" w:rsidR="00C37665" w:rsidRPr="000777B1" w:rsidRDefault="00C37665" w:rsidP="00AD6B2C">
      <w:pPr>
        <w:spacing w:before="120" w:after="120" w:line="288" w:lineRule="auto"/>
        <w:rPr>
          <w:i/>
          <w:lang w:val="en-US"/>
        </w:rPr>
      </w:pPr>
      <w:r w:rsidRPr="000777B1">
        <w:rPr>
          <w:i/>
          <w:lang w:val="en-US"/>
        </w:rPr>
        <w:lastRenderedPageBreak/>
        <w:t xml:space="preserve">(i) a dedicated breast coil is used; and </w:t>
      </w:r>
    </w:p>
    <w:p w14:paraId="73FC4982" w14:textId="77777777" w:rsidR="00C37665" w:rsidRPr="000777B1" w:rsidRDefault="00C37665" w:rsidP="00AD6B2C">
      <w:pPr>
        <w:spacing w:before="120" w:after="120" w:line="288" w:lineRule="auto"/>
        <w:rPr>
          <w:i/>
          <w:lang w:val="en-US"/>
        </w:rPr>
      </w:pPr>
      <w:r w:rsidRPr="000777B1">
        <w:rPr>
          <w:i/>
          <w:lang w:val="en-US"/>
        </w:rPr>
        <w:t>(ii) the request for scan identifies that the person is asymptomatic; and</w:t>
      </w:r>
    </w:p>
    <w:p w14:paraId="309CE442" w14:textId="77777777" w:rsidR="00C37665" w:rsidRPr="000777B1" w:rsidRDefault="00C37665" w:rsidP="00AD6B2C">
      <w:pPr>
        <w:spacing w:before="120" w:after="120" w:line="288" w:lineRule="auto"/>
        <w:rPr>
          <w:i/>
          <w:lang w:val="en-US"/>
        </w:rPr>
      </w:pPr>
      <w:r w:rsidRPr="000777B1">
        <w:rPr>
          <w:i/>
          <w:lang w:val="en-US"/>
        </w:rPr>
        <w:t>(iii) the patient is aged 60 years or less; and</w:t>
      </w:r>
    </w:p>
    <w:p w14:paraId="0DED7E56" w14:textId="77777777" w:rsidR="00C37665" w:rsidRPr="000777B1" w:rsidRDefault="00C37665" w:rsidP="00AD6B2C">
      <w:pPr>
        <w:spacing w:before="120" w:after="120" w:line="288" w:lineRule="auto"/>
        <w:rPr>
          <w:i/>
          <w:lang w:val="en-US"/>
        </w:rPr>
      </w:pPr>
      <w:r w:rsidRPr="000777B1">
        <w:rPr>
          <w:i/>
          <w:lang w:val="en-US"/>
        </w:rPr>
        <w:t xml:space="preserve">(iv) that the patient is at high risk of developing breast cancer, due to </w:t>
      </w:r>
      <w:r>
        <w:rPr>
          <w:i/>
          <w:lang w:val="en-US"/>
        </w:rPr>
        <w:t>one</w:t>
      </w:r>
      <w:r w:rsidRPr="000777B1">
        <w:rPr>
          <w:i/>
          <w:lang w:val="en-US"/>
        </w:rPr>
        <w:t xml:space="preserve"> of the following: </w:t>
      </w:r>
    </w:p>
    <w:p w14:paraId="6B147238" w14:textId="77777777" w:rsidR="00C37665" w:rsidRPr="000777B1" w:rsidRDefault="00C37665" w:rsidP="00AD6B2C">
      <w:pPr>
        <w:spacing w:before="120" w:after="120" w:line="288" w:lineRule="auto"/>
        <w:ind w:firstLine="567"/>
        <w:rPr>
          <w:i/>
          <w:lang w:val="en-US"/>
        </w:rPr>
      </w:pPr>
      <w:r w:rsidRPr="000777B1">
        <w:rPr>
          <w:i/>
          <w:lang w:val="en-US"/>
        </w:rPr>
        <w:t xml:space="preserve">(A) genetic testing has identified the presence of a high risk breast cancer gene </w:t>
      </w:r>
      <w:r>
        <w:rPr>
          <w:i/>
          <w:lang w:val="en-US"/>
        </w:rPr>
        <w:tab/>
      </w:r>
      <w:r w:rsidRPr="000777B1">
        <w:rPr>
          <w:i/>
          <w:lang w:val="en-US"/>
        </w:rPr>
        <w:t xml:space="preserve">mutation either in them or in their first degree relative; or </w:t>
      </w:r>
    </w:p>
    <w:p w14:paraId="0A6ECB67" w14:textId="77777777" w:rsidR="00C37665" w:rsidRPr="000777B1" w:rsidRDefault="00C37665" w:rsidP="00AD6B2C">
      <w:pPr>
        <w:spacing w:before="120" w:after="120" w:line="288" w:lineRule="auto"/>
        <w:ind w:left="851" w:hanging="284"/>
        <w:rPr>
          <w:i/>
          <w:lang w:val="en-US"/>
        </w:rPr>
      </w:pPr>
      <w:r w:rsidRPr="000777B1">
        <w:rPr>
          <w:i/>
          <w:lang w:val="en-US"/>
        </w:rPr>
        <w:t>(B) has a first or second degree relative diagnosed with breast cancer before age 45 years, plus another first or second degree relative on th</w:t>
      </w:r>
      <w:r>
        <w:rPr>
          <w:i/>
          <w:lang w:val="en-US"/>
        </w:rPr>
        <w:t xml:space="preserve">e same side of the family with </w:t>
      </w:r>
      <w:r w:rsidRPr="000777B1">
        <w:rPr>
          <w:i/>
          <w:lang w:val="en-US"/>
        </w:rPr>
        <w:t xml:space="preserve">bone or soft tissue sarcoma at age 45 years or younger; or </w:t>
      </w:r>
    </w:p>
    <w:p w14:paraId="577DE809" w14:textId="77777777" w:rsidR="00C37665" w:rsidRPr="000777B1" w:rsidRDefault="00C37665" w:rsidP="00AD6B2C">
      <w:pPr>
        <w:spacing w:before="120" w:after="120" w:line="288" w:lineRule="auto"/>
        <w:ind w:firstLine="567"/>
        <w:rPr>
          <w:i/>
          <w:lang w:val="en-US"/>
        </w:rPr>
      </w:pPr>
      <w:r w:rsidRPr="000777B1">
        <w:rPr>
          <w:i/>
          <w:lang w:val="en-US"/>
        </w:rPr>
        <w:t>(C) has a personal history of breast cancer prior to age 50 years; or</w:t>
      </w:r>
    </w:p>
    <w:p w14:paraId="143B9543" w14:textId="77777777" w:rsidR="00C37665" w:rsidRPr="000777B1" w:rsidRDefault="00C37665" w:rsidP="00AD6B2C">
      <w:pPr>
        <w:spacing w:before="120" w:after="120" w:line="288" w:lineRule="auto"/>
        <w:ind w:firstLine="567"/>
        <w:rPr>
          <w:i/>
          <w:lang w:val="en-US"/>
        </w:rPr>
      </w:pPr>
      <w:r w:rsidRPr="000777B1">
        <w:rPr>
          <w:i/>
          <w:lang w:val="en-US"/>
        </w:rPr>
        <w:t>(D) has a personal history of mantle radiation therapy; or</w:t>
      </w:r>
    </w:p>
    <w:p w14:paraId="4CD9E5B5" w14:textId="77777777" w:rsidR="00C37665" w:rsidRPr="000777B1" w:rsidRDefault="00C37665" w:rsidP="00AD6B2C">
      <w:pPr>
        <w:spacing w:before="120" w:after="120" w:line="288" w:lineRule="auto"/>
        <w:ind w:left="851" w:hanging="284"/>
        <w:rPr>
          <w:i/>
          <w:lang w:val="en-US"/>
        </w:rPr>
      </w:pPr>
      <w:r w:rsidRPr="000777B1">
        <w:rPr>
          <w:i/>
          <w:lang w:val="en-US"/>
        </w:rPr>
        <w:t xml:space="preserve">(E) has a lifetime risk estimation of &gt; 30% or a 10-year absolute risk estimation &gt; 5% using the Tyrer-Cuzick (IBIS Risk Evaluator) algorithm version 8 or later.  </w:t>
      </w:r>
    </w:p>
    <w:p w14:paraId="5E4E3DB3" w14:textId="77777777" w:rsidR="00C37665" w:rsidRPr="000777B1" w:rsidRDefault="00C37665" w:rsidP="00AD6B2C">
      <w:pPr>
        <w:spacing w:before="120" w:after="120" w:line="288" w:lineRule="auto"/>
        <w:rPr>
          <w:i/>
          <w:lang w:val="en-US"/>
        </w:rPr>
      </w:pPr>
      <w:r w:rsidRPr="000777B1">
        <w:rPr>
          <w:i/>
          <w:lang w:val="en-US"/>
        </w:rPr>
        <w:t>The service cannot be performed in conjunction with 55076 or 55079.</w:t>
      </w:r>
    </w:p>
    <w:p w14:paraId="7AA1D9E9" w14:textId="77777777" w:rsidR="00C37665" w:rsidRPr="00A51906" w:rsidRDefault="00C37665" w:rsidP="00AD6B2C">
      <w:pPr>
        <w:spacing w:before="120" w:after="120" w:line="288" w:lineRule="auto"/>
        <w:rPr>
          <w:lang w:val="en-US" w:eastAsia="en-US"/>
        </w:rPr>
      </w:pPr>
      <w:r w:rsidRPr="00A51906">
        <w:rPr>
          <w:lang w:val="en-US" w:eastAsia="en-US"/>
        </w:rPr>
        <w:t>Additional detail</w:t>
      </w:r>
      <w:r>
        <w:rPr>
          <w:lang w:val="en-US" w:eastAsia="en-US"/>
        </w:rPr>
        <w:t>s</w:t>
      </w:r>
      <w:r w:rsidRPr="00A51906">
        <w:rPr>
          <w:lang w:val="en-US" w:eastAsia="en-US"/>
        </w:rPr>
        <w:t xml:space="preserve"> regarding the rationale for this recommendation are included in the </w:t>
      </w:r>
      <w:r w:rsidRPr="00A51906">
        <w:rPr>
          <w:i/>
          <w:lang w:val="en-US" w:eastAsia="en-US"/>
        </w:rPr>
        <w:t>Report from the Diagnostic Imaging Clinical Committee – Breast Imaging</w:t>
      </w:r>
      <w:r>
        <w:rPr>
          <w:lang w:val="en-US" w:eastAsia="en-US"/>
        </w:rPr>
        <w:t>.</w:t>
      </w:r>
    </w:p>
    <w:p w14:paraId="2CAB5A08" w14:textId="651EED25" w:rsidR="00C37665" w:rsidRDefault="00C37665">
      <w:pPr>
        <w:spacing w:before="0" w:after="0" w:line="240" w:lineRule="auto"/>
        <w:rPr>
          <w:rStyle w:val="IntenseEmphasis"/>
          <w:rFonts w:eastAsiaTheme="minorHAnsi" w:cs="Arial"/>
          <w:i w:val="0"/>
          <w:color w:val="auto"/>
          <w:sz w:val="24"/>
          <w:szCs w:val="26"/>
          <w:lang w:val="en-US" w:eastAsia="en-US"/>
        </w:rPr>
      </w:pPr>
      <w:r>
        <w:rPr>
          <w:rStyle w:val="IntenseEmphasis"/>
          <w:b w:val="0"/>
          <w:bCs w:val="0"/>
          <w:i w:val="0"/>
          <w:iCs w:val="0"/>
          <w:color w:val="auto"/>
        </w:rPr>
        <w:br w:type="page"/>
      </w:r>
    </w:p>
    <w:p w14:paraId="1E47108C" w14:textId="77777777" w:rsidR="00C17F19" w:rsidRPr="00A13799" w:rsidRDefault="00C17F19" w:rsidP="00C17F19">
      <w:pPr>
        <w:pStyle w:val="Heading2"/>
        <w:rPr>
          <w:rStyle w:val="IntenseEmphasis"/>
          <w:rFonts w:cstheme="minorHAnsi"/>
          <w:b/>
          <w:bCs/>
          <w:i w:val="0"/>
          <w:iCs/>
          <w:color w:val="006600"/>
          <w:sz w:val="32"/>
          <w:szCs w:val="28"/>
        </w:rPr>
      </w:pPr>
      <w:bookmarkStart w:id="1687" w:name="_Toc523302602"/>
      <w:bookmarkStart w:id="1688" w:name="_Toc524006274"/>
      <w:r w:rsidRPr="00A13799">
        <w:rPr>
          <w:rStyle w:val="IntenseEmphasis"/>
          <w:rFonts w:cstheme="minorHAnsi"/>
          <w:b/>
          <w:bCs/>
          <w:i w:val="0"/>
          <w:iCs/>
          <w:color w:val="006600"/>
          <w:sz w:val="32"/>
          <w:szCs w:val="28"/>
        </w:rPr>
        <w:lastRenderedPageBreak/>
        <w:t>Co-claiming of radiologist attendances with diagnostic imaging</w:t>
      </w:r>
      <w:bookmarkEnd w:id="1687"/>
      <w:bookmarkEnd w:id="1688"/>
    </w:p>
    <w:p w14:paraId="138F507B" w14:textId="77777777" w:rsidR="00F7176A" w:rsidRDefault="00BB0FEB" w:rsidP="00F7176A">
      <w:pPr>
        <w:pStyle w:val="N1"/>
        <w:spacing w:before="120" w:after="120" w:line="288" w:lineRule="auto"/>
      </w:pPr>
      <w:r>
        <w:t xml:space="preserve">This </w:t>
      </w:r>
      <w:r w:rsidR="00F7176A">
        <w:t>Section</w:t>
      </w:r>
      <w:r>
        <w:t xml:space="preserve"> addresses one particular aspect of diagnostic imaging practice—the appropriate circumstances for the claiming of a professional attendance in association with a diagnostic imaging service. </w:t>
      </w:r>
    </w:p>
    <w:p w14:paraId="36F68AD9" w14:textId="21ABC073" w:rsidR="00BB0FEB" w:rsidRDefault="00F7176A" w:rsidP="00F7176A">
      <w:pPr>
        <w:pStyle w:val="N1"/>
        <w:spacing w:before="120" w:after="120" w:line="288" w:lineRule="auto"/>
      </w:pPr>
      <w:r>
        <w:t>The issue of co-claiming professional attendance items with other MBS services has</w:t>
      </w:r>
      <w:r w:rsidR="00BB0FEB">
        <w:t xml:space="preserve"> been considered in a whole-of-MBS context by the Taskforce. </w:t>
      </w:r>
      <w:r w:rsidR="00BB0FEB" w:rsidRPr="00B3129E">
        <w:t xml:space="preserve">In its </w:t>
      </w:r>
      <w:hyperlink r:id="rId21" w:history="1">
        <w:r w:rsidR="00BB0FEB" w:rsidRPr="00B3129E">
          <w:rPr>
            <w:rStyle w:val="Hyperlink"/>
            <w:lang w:val="en-US"/>
          </w:rPr>
          <w:t>August 2016 report</w:t>
        </w:r>
      </w:hyperlink>
      <w:r w:rsidR="0085721A">
        <w:t>, the P</w:t>
      </w:r>
      <w:r w:rsidR="00BB0FEB">
        <w:t>RC discussed a range of issues related to the claiming of multiple items during a single episode of</w:t>
      </w:r>
      <w:r>
        <w:t xml:space="preserve"> care</w:t>
      </w:r>
      <w:r w:rsidR="0085721A">
        <w:t>. As part of that report, the P</w:t>
      </w:r>
      <w:r>
        <w:t>RC</w:t>
      </w:r>
      <w:r w:rsidR="00BB0FEB">
        <w:t xml:space="preserve"> examined the claiming of attendance items with a procedure and put forward for public consultation draft principles and recommendations to control inappropriate co-claiming with procedures. </w:t>
      </w:r>
    </w:p>
    <w:p w14:paraId="2B396A45" w14:textId="37F02768" w:rsidR="00BB0FEB" w:rsidRDefault="00BB0FEB" w:rsidP="00F7176A">
      <w:pPr>
        <w:pStyle w:val="N1"/>
        <w:spacing w:before="120" w:after="120" w:line="288" w:lineRule="auto"/>
      </w:pPr>
      <w:r>
        <w:t>As with other clinical committees, the Committee was asked to co</w:t>
      </w:r>
      <w:r w:rsidR="0085721A">
        <w:t>nsider, with reference to the P</w:t>
      </w:r>
      <w:r>
        <w:t>RC findings, the appropriate use of co-claiming with regard to diagnostic imaging, and a list of diagnostic imaging items which may or may not be appropriate to co-claim with an attendance item.</w:t>
      </w:r>
    </w:p>
    <w:p w14:paraId="54AE9ED3" w14:textId="77777777" w:rsidR="00BB0FEB" w:rsidRPr="002009E5" w:rsidRDefault="00BB0FEB" w:rsidP="00F7176A">
      <w:pPr>
        <w:pStyle w:val="AppendixStyle2"/>
        <w:spacing w:after="120" w:afterAutospacing="0"/>
        <w:rPr>
          <w:i/>
          <w:color w:val="006600"/>
        </w:rPr>
      </w:pPr>
      <w:bookmarkStart w:id="1689" w:name="_Toc495497221"/>
      <w:bookmarkStart w:id="1690" w:name="_Toc495585420"/>
      <w:bookmarkStart w:id="1691" w:name="_Toc520709126"/>
      <w:bookmarkStart w:id="1692" w:name="_Toc523302603"/>
      <w:bookmarkStart w:id="1693" w:name="_Toc523304999"/>
      <w:bookmarkStart w:id="1694" w:name="_Toc524006275"/>
      <w:r w:rsidRPr="002009E5">
        <w:rPr>
          <w:color w:val="006600"/>
        </w:rPr>
        <w:t>Background to review of co-claiming attendances by a radiologist with a diagnostic imaging item</w:t>
      </w:r>
      <w:bookmarkEnd w:id="1689"/>
      <w:bookmarkEnd w:id="1690"/>
      <w:bookmarkEnd w:id="1691"/>
      <w:bookmarkEnd w:id="1692"/>
      <w:bookmarkEnd w:id="1693"/>
      <w:bookmarkEnd w:id="1694"/>
    </w:p>
    <w:p w14:paraId="4A0FE29D" w14:textId="6EC47238" w:rsidR="00BB0FEB" w:rsidRPr="00A71610" w:rsidRDefault="00BB0FEB" w:rsidP="00F7176A">
      <w:pPr>
        <w:spacing w:before="120" w:after="120" w:line="288" w:lineRule="auto"/>
      </w:pPr>
      <w:r w:rsidRPr="00D8503E">
        <w:t xml:space="preserve">The </w:t>
      </w:r>
      <w:hyperlink r:id="rId22" w:history="1">
        <w:r w:rsidR="0085721A">
          <w:rPr>
            <w:color w:val="0000FF" w:themeColor="hyperlink"/>
            <w:u w:val="single"/>
          </w:rPr>
          <w:t>P</w:t>
        </w:r>
        <w:r w:rsidRPr="00D8503E">
          <w:rPr>
            <w:color w:val="0000FF" w:themeColor="hyperlink"/>
            <w:u w:val="single"/>
          </w:rPr>
          <w:t>RC August 2016 Report</w:t>
        </w:r>
      </w:hyperlink>
      <w:r w:rsidRPr="00A71610">
        <w:t xml:space="preserve"> discussed a range of issues relating to the claiming of multiple items during a single episode of care. As part of that report, co-claiming of attendance items with a procedure was reviewed.</w:t>
      </w:r>
    </w:p>
    <w:p w14:paraId="5E757255" w14:textId="77777777" w:rsidR="00BB0FEB" w:rsidRPr="00A71610" w:rsidRDefault="00BB0FEB" w:rsidP="00F7176A">
      <w:pPr>
        <w:spacing w:before="120" w:after="120" w:line="288" w:lineRule="auto"/>
      </w:pPr>
      <w:r w:rsidRPr="00A71610">
        <w:t>The Report put forward draft principles and recommendations to reduce inappropriate co-claiming of attendances with procedures.</w:t>
      </w:r>
    </w:p>
    <w:p w14:paraId="5AB003CA" w14:textId="77777777" w:rsidR="00BB0FEB" w:rsidRPr="00A71610" w:rsidRDefault="00BB0FEB" w:rsidP="00F7176A">
      <w:pPr>
        <w:spacing w:before="120" w:after="120" w:line="288" w:lineRule="auto"/>
      </w:pPr>
      <w:r w:rsidRPr="002819F0">
        <w:rPr>
          <w:i/>
        </w:rPr>
        <w:t>In particular, the Committee was concerned to address the practice of ‘routine’ co-claiming of attendances even when there is no substantive ‘attendance’ component of the service.</w:t>
      </w:r>
      <w:r w:rsidRPr="00A71610">
        <w:t xml:space="preserve"> (p.20)</w:t>
      </w:r>
    </w:p>
    <w:p w14:paraId="2D8E3F37" w14:textId="77777777" w:rsidR="00BB0FEB" w:rsidRPr="00A71610" w:rsidRDefault="00BB0FEB" w:rsidP="00F7176A">
      <w:pPr>
        <w:spacing w:before="120" w:after="120" w:line="288" w:lineRule="auto"/>
      </w:pPr>
      <w:r w:rsidRPr="002819F0">
        <w:rPr>
          <w:i/>
        </w:rPr>
        <w:t>The Committee noted that there are a number of different settings where procedures and attendances are claimed together. Some of these are reasonable and others are not.</w:t>
      </w:r>
      <w:r w:rsidRPr="00A71610">
        <w:t xml:space="preserve"> (p.21)</w:t>
      </w:r>
    </w:p>
    <w:p w14:paraId="451BEADC" w14:textId="611268A9" w:rsidR="00BB0FEB" w:rsidRPr="00A71610" w:rsidRDefault="00BB0FEB" w:rsidP="00F7176A">
      <w:pPr>
        <w:spacing w:before="120" w:after="120" w:line="288" w:lineRule="auto"/>
      </w:pPr>
      <w:r w:rsidRPr="00A71610">
        <w:t>Followi</w:t>
      </w:r>
      <w:r w:rsidR="0085721A">
        <w:t>ng public consultation on the P</w:t>
      </w:r>
      <w:r w:rsidRPr="00A71610">
        <w:t>RC report</w:t>
      </w:r>
      <w:r w:rsidRPr="00A71610">
        <w:rPr>
          <w:lang w:val="en-US"/>
        </w:rPr>
        <w:t xml:space="preserve">, </w:t>
      </w:r>
      <w:r w:rsidRPr="00D8503E">
        <w:rPr>
          <w:lang w:val="en-US"/>
        </w:rPr>
        <w:t xml:space="preserve">the </w:t>
      </w:r>
      <w:hyperlink r:id="rId23" w:history="1">
        <w:r w:rsidRPr="00D8503E">
          <w:rPr>
            <w:color w:val="0000FF" w:themeColor="hyperlink"/>
            <w:u w:val="single"/>
          </w:rPr>
          <w:t>Taskforce findings</w:t>
        </w:r>
      </w:hyperlink>
      <w:r w:rsidRPr="00A71610">
        <w:t xml:space="preserve"> were:</w:t>
      </w:r>
    </w:p>
    <w:p w14:paraId="5B0DD782" w14:textId="77777777" w:rsidR="00BB0FEB" w:rsidRPr="002819F0" w:rsidRDefault="00BB0FEB" w:rsidP="00F7176A">
      <w:pPr>
        <w:spacing w:before="120" w:after="120" w:line="288" w:lineRule="auto"/>
        <w:rPr>
          <w:i/>
        </w:rPr>
      </w:pPr>
      <w:r w:rsidRPr="002819F0">
        <w:rPr>
          <w:i/>
        </w:rPr>
        <w:t>The Taskforce was concerned that some specialists claim a subsequent specialist attendance when it is provided on the same day as a procedure, even when the procedure has been scheduled in advance and there is no real need for an attendance.</w:t>
      </w:r>
    </w:p>
    <w:p w14:paraId="3D116B0C" w14:textId="77777777" w:rsidR="00BB0FEB" w:rsidRPr="002819F0" w:rsidRDefault="00BB0FEB" w:rsidP="00F7176A">
      <w:pPr>
        <w:spacing w:before="120" w:after="120" w:line="288" w:lineRule="auto"/>
        <w:rPr>
          <w:i/>
        </w:rPr>
      </w:pPr>
      <w:r w:rsidRPr="002819F0">
        <w:rPr>
          <w:i/>
        </w:rPr>
        <w:t>The Taskforce’s view is that where an attendance is necessary for and intrinsic to a procedure, the attendance cannot be co-claimed as a separate service.</w:t>
      </w:r>
    </w:p>
    <w:p w14:paraId="60447683" w14:textId="77777777" w:rsidR="00BB0FEB" w:rsidRPr="002819F0" w:rsidRDefault="00BB0FEB" w:rsidP="00F7176A">
      <w:pPr>
        <w:spacing w:before="120" w:after="120" w:line="288" w:lineRule="auto"/>
        <w:rPr>
          <w:i/>
        </w:rPr>
      </w:pPr>
      <w:r w:rsidRPr="002819F0">
        <w:rPr>
          <w:i/>
        </w:rPr>
        <w:t>The Taskforce recommended prohibiting the co-claiming of subsequent specialist consultations with procedures that have already been agreed to take place.</w:t>
      </w:r>
    </w:p>
    <w:p w14:paraId="3D83608C" w14:textId="218462F9" w:rsidR="00BB0FEB" w:rsidRPr="00A71610" w:rsidRDefault="0085721A" w:rsidP="00F7176A">
      <w:pPr>
        <w:spacing w:before="120" w:after="120" w:line="288" w:lineRule="auto"/>
      </w:pPr>
      <w:r>
        <w:lastRenderedPageBreak/>
        <w:t>Following on from the P</w:t>
      </w:r>
      <w:r w:rsidR="00BB0FEB" w:rsidRPr="00A71610">
        <w:t>RC report and Taskforce recommendations, the main purpose of this review was for the Committee to consider:</w:t>
      </w:r>
    </w:p>
    <w:p w14:paraId="741BB658" w14:textId="6ABFD1AD" w:rsidR="00BB0FEB" w:rsidRPr="00A71610" w:rsidRDefault="00F7176A" w:rsidP="00DA0FCB">
      <w:pPr>
        <w:pStyle w:val="ListParagraph"/>
        <w:numPr>
          <w:ilvl w:val="0"/>
          <w:numId w:val="74"/>
        </w:numPr>
        <w:spacing w:before="120" w:after="120" w:line="288" w:lineRule="auto"/>
      </w:pPr>
      <w:r>
        <w:t>t</w:t>
      </w:r>
      <w:r w:rsidR="00BB0FEB" w:rsidRPr="00A71610">
        <w:t>he development of principles in order to address concerns with the co-claiming of diagnostic imaging and consultation items</w:t>
      </w:r>
      <w:r>
        <w:t xml:space="preserve"> by radiologists; and</w:t>
      </w:r>
    </w:p>
    <w:p w14:paraId="662F45DA" w14:textId="1749CFF3" w:rsidR="00BB0FEB" w:rsidRPr="00A71610" w:rsidRDefault="00F7176A" w:rsidP="00DA0FCB">
      <w:pPr>
        <w:pStyle w:val="ListParagraph"/>
        <w:numPr>
          <w:ilvl w:val="0"/>
          <w:numId w:val="74"/>
        </w:numPr>
        <w:spacing w:before="120" w:after="120" w:line="288" w:lineRule="auto"/>
      </w:pPr>
      <w:r>
        <w:t>a</w:t>
      </w:r>
      <w:r w:rsidR="00BB0FEB" w:rsidRPr="00A71610">
        <w:t xml:space="preserve"> list of diagnostic imaging items which may or may not be appropriate to co-claim with an attendance item. </w:t>
      </w:r>
    </w:p>
    <w:p w14:paraId="3E97AE03" w14:textId="77777777" w:rsidR="00BB0FEB" w:rsidRPr="002009E5" w:rsidRDefault="00BB0FEB" w:rsidP="00F7176A">
      <w:pPr>
        <w:pStyle w:val="AppendixStyle2"/>
        <w:spacing w:after="120" w:afterAutospacing="0"/>
        <w:rPr>
          <w:i/>
          <w:color w:val="006600"/>
        </w:rPr>
      </w:pPr>
      <w:bookmarkStart w:id="1695" w:name="_Toc495497222"/>
      <w:bookmarkStart w:id="1696" w:name="_Toc495585421"/>
      <w:bookmarkStart w:id="1697" w:name="_Toc520709127"/>
      <w:bookmarkStart w:id="1698" w:name="_Toc523302604"/>
      <w:bookmarkStart w:id="1699" w:name="_Toc523305000"/>
      <w:bookmarkStart w:id="1700" w:name="_Toc524006276"/>
      <w:r w:rsidRPr="002009E5">
        <w:rPr>
          <w:color w:val="006600"/>
        </w:rPr>
        <w:t>MBS context for diagnostic imaging and attendance items</w:t>
      </w:r>
      <w:bookmarkEnd w:id="1695"/>
      <w:bookmarkEnd w:id="1696"/>
      <w:bookmarkEnd w:id="1697"/>
      <w:bookmarkEnd w:id="1698"/>
      <w:bookmarkEnd w:id="1699"/>
      <w:bookmarkEnd w:id="1700"/>
    </w:p>
    <w:p w14:paraId="5BFB7F8E" w14:textId="77777777" w:rsidR="00BB0FEB" w:rsidRPr="00A71610" w:rsidRDefault="00BB0FEB" w:rsidP="00BB0FEB">
      <w:r w:rsidRPr="00A71610">
        <w:t xml:space="preserve">In diagnostic imaging there is sometimes a lack of clear distinction between a referral for an opinion and a request for a service, which results in confusion about when it is permissible for a radiologist to claim an attendance item. </w:t>
      </w:r>
    </w:p>
    <w:p w14:paraId="5A595BF3" w14:textId="01D72CD0" w:rsidR="00BB0FEB" w:rsidRPr="00A71610" w:rsidRDefault="00BB0FEB" w:rsidP="00BB0FEB">
      <w:pPr>
        <w:rPr>
          <w:rFonts w:ascii="Times New Roman" w:hAnsi="Times New Roman"/>
        </w:rPr>
      </w:pPr>
      <w:r w:rsidRPr="00A71610">
        <w:t xml:space="preserve">The legislation underpinning the payment of Medicare benefits, </w:t>
      </w:r>
      <w:r w:rsidR="00151483">
        <w:t>the DIST</w:t>
      </w:r>
      <w:r w:rsidRPr="00A71610">
        <w:t>, the Health Insurance (General Medical Services Table) Regulation 201</w:t>
      </w:r>
      <w:r w:rsidR="00151483">
        <w:t>8</w:t>
      </w:r>
      <w:r w:rsidRPr="00A71610">
        <w:t xml:space="preserve"> and the Health Insurance Regulations 1975 all differentiate between the circumstances where a referral or request must be in place.  Relevant legislation and MBS Explanatory </w:t>
      </w:r>
      <w:r w:rsidRPr="00A13799">
        <w:t xml:space="preserve">Notes are at Appendix </w:t>
      </w:r>
      <w:r w:rsidR="00552217">
        <w:t>F</w:t>
      </w:r>
      <w:r w:rsidRPr="00A13799">
        <w:t>.</w:t>
      </w:r>
      <w:r w:rsidRPr="00A71610">
        <w:t xml:space="preserve"> </w:t>
      </w:r>
    </w:p>
    <w:p w14:paraId="312972AA" w14:textId="77777777" w:rsidR="00BB0FEB" w:rsidRPr="00A71610" w:rsidRDefault="00BB0FEB" w:rsidP="00BB0FEB">
      <w:r w:rsidRPr="00A71610">
        <w:t>In order for a radiologist to provide an MBS eligible initial or subsequent specialist attendance under items 104 or 105 a valid referral must first be in place.  Whereas, in order for a radiologist to perform an MBS eligible R-type diagnostic imaging service a valid request must be in place.</w:t>
      </w:r>
    </w:p>
    <w:p w14:paraId="1E20A120" w14:textId="77777777" w:rsidR="00BB0FEB" w:rsidRPr="00A71610" w:rsidRDefault="00BB0FEB" w:rsidP="00BB0FEB">
      <w:r w:rsidRPr="00A71610">
        <w:t>The legislation and accompanying MBS explanatory notes establish different minimal requirements for a referral and a request. The main differences are:</w:t>
      </w:r>
    </w:p>
    <w:p w14:paraId="64D21965" w14:textId="77777777" w:rsidR="00BB0FEB" w:rsidRPr="00CF67A3"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CF67A3">
        <w:rPr>
          <w:rFonts w:eastAsiaTheme="minorHAnsi"/>
        </w:rPr>
        <w:t>a referral must contain any information about the patient’s condition that the referring practitioner considers necessary, but a request does not have this same requirement.</w:t>
      </w:r>
    </w:p>
    <w:p w14:paraId="6B25308C" w14:textId="77777777" w:rsidR="00BB0FEB" w:rsidRPr="00CF67A3"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CF67A3">
        <w:rPr>
          <w:rFonts w:eastAsiaTheme="minorHAnsi"/>
        </w:rPr>
        <w:t>a request must provide a description of the diagnostic imaging service being requested, but a referral has no similar requirement.</w:t>
      </w:r>
    </w:p>
    <w:p w14:paraId="0CC46A8A" w14:textId="77777777" w:rsidR="00BB0FEB" w:rsidRPr="00A71610" w:rsidRDefault="00BB0FEB" w:rsidP="00BB0FEB">
      <w:r w:rsidRPr="00A71610">
        <w:t xml:space="preserve">The minimal differentiation between the two means that a ‘request’ for a diagnostic imaging service received by a radiologist may also meet the requirements of a valid referral.  Therefore, in determining whether an attendance item could be co-claimed in addition to a diagnostic imaging service, the primary focus is the actual service delivered and involvement provided by a radiologist. </w:t>
      </w:r>
    </w:p>
    <w:p w14:paraId="6637F763" w14:textId="77777777" w:rsidR="00BB0FEB" w:rsidRPr="00A71610" w:rsidRDefault="00BB0FEB" w:rsidP="00BB0FEB">
      <w:r w:rsidRPr="00A71610">
        <w:t>The Committee noted there are circumstances where it is appropriate for a radiologist attendance to be claimed under MBS items 104 and 105.  However, they noted it would be a rare circumstance where a diagnostic (as opposed to an interventional) service would merit the co</w:t>
      </w:r>
      <w:r w:rsidRPr="00A71610">
        <w:noBreakHyphen/>
        <w:t xml:space="preserve">claiming of an attendance. </w:t>
      </w:r>
    </w:p>
    <w:p w14:paraId="0C1A8735" w14:textId="77777777" w:rsidR="00BB0FEB" w:rsidRPr="00A71610" w:rsidRDefault="00BB0FEB" w:rsidP="00BB0FEB">
      <w:r w:rsidRPr="00A71610">
        <w:lastRenderedPageBreak/>
        <w:t>When asked to consider in which circumstances a radiologist attendance might be eligible to be claimed under MBS items 104 or 105, the Committee noted a common situation where patients present without a clear understanding of the procedure they will be provided, in addition to its purpose and risks. In certain circumstances, radiologists are best placed to provide this type of detailed information to the patient and could validly claim a consultation in addition to the diagnostic procedure item. This would include complex interventional therapeutic procedures where, ordinarily, the patient would be seen by the radiologist at a time separate and prior to the intervention. In contrast, the Committee noted there are many less complex interventions completed under imaging guidance. This is where the radiologist is providing a technical service on behalf of another practitioner who has decided on the clinical necessity of the service and advised the patient of its purpose and risk (for example, most joint injections and many biopsies).  These types of services should not ordinarily be co-claimed with a consultation.</w:t>
      </w:r>
    </w:p>
    <w:p w14:paraId="70C1A17E" w14:textId="77777777" w:rsidR="00BB0FEB" w:rsidRPr="00A71610" w:rsidRDefault="00BB0FEB" w:rsidP="00BB0FEB">
      <w:r w:rsidRPr="00A71610">
        <w:t>The Committee identified a number of issues in relation to co-claiming of attendance items with diagnostic imaging items:</w:t>
      </w:r>
    </w:p>
    <w:p w14:paraId="4F5D432D" w14:textId="70B4564A" w:rsidR="00BB0FEB" w:rsidRPr="009B357F" w:rsidRDefault="00642B44" w:rsidP="00DA0FCB">
      <w:pPr>
        <w:pStyle w:val="01Trianglebullets"/>
        <w:numPr>
          <w:ilvl w:val="1"/>
          <w:numId w:val="71"/>
        </w:numPr>
        <w:shd w:val="clear" w:color="auto" w:fill="FFFFFF" w:themeFill="background1"/>
        <w:tabs>
          <w:tab w:val="left" w:pos="6237"/>
        </w:tabs>
        <w:spacing w:before="120" w:line="288" w:lineRule="auto"/>
        <w:ind w:left="1134" w:hanging="567"/>
      </w:pPr>
      <w:r>
        <w:t>In 2014/</w:t>
      </w:r>
      <w:r w:rsidR="00BB0FEB" w:rsidRPr="009B357F">
        <w:t xml:space="preserve">15, over two </w:t>
      </w:r>
      <w:r w:rsidR="00BB0FEB" w:rsidRPr="005D7383">
        <w:rPr>
          <w:rFonts w:eastAsiaTheme="minorHAnsi"/>
          <w:szCs w:val="22"/>
        </w:rPr>
        <w:t xml:space="preserve">per cent </w:t>
      </w:r>
      <w:r w:rsidR="00BB0FEB" w:rsidRPr="009B357F">
        <w:t>of imaging was performed in conjunction with an attendance item.</w:t>
      </w:r>
    </w:p>
    <w:p w14:paraId="47E6FE79" w14:textId="77777777" w:rsidR="00BB0FEB" w:rsidRPr="009B357F" w:rsidRDefault="00BB0FEB" w:rsidP="00DA0FCB">
      <w:pPr>
        <w:pStyle w:val="01Trianglebullets"/>
        <w:numPr>
          <w:ilvl w:val="1"/>
          <w:numId w:val="71"/>
        </w:numPr>
        <w:shd w:val="clear" w:color="auto" w:fill="FFFFFF" w:themeFill="background1"/>
        <w:tabs>
          <w:tab w:val="left" w:pos="6237"/>
        </w:tabs>
        <w:spacing w:before="120" w:line="288" w:lineRule="auto"/>
        <w:ind w:left="1134" w:hanging="567"/>
      </w:pPr>
      <w:r w:rsidRPr="009B357F">
        <w:t xml:space="preserve">There has been significant growth in co-claiming in the last 10 years. </w:t>
      </w:r>
    </w:p>
    <w:p w14:paraId="03BD3BBB" w14:textId="4BEF0EB1" w:rsidR="00BB0FEB" w:rsidRPr="009B357F" w:rsidRDefault="00642B44"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rPr>
      </w:pPr>
      <w:r>
        <w:rPr>
          <w:rFonts w:eastAsiaTheme="minorHAnsi"/>
        </w:rPr>
        <w:t>In 2014/</w:t>
      </w:r>
      <w:r w:rsidR="00BB0FEB" w:rsidRPr="009B357F">
        <w:rPr>
          <w:rFonts w:eastAsiaTheme="minorHAnsi"/>
        </w:rPr>
        <w:t>15, of the 1,888 radiologists who co-claimed consultation items with diagnostic imaging items, 10 per cent (188) provided 232,032 episodes (63 per cent) of the total number of co-claimed episodes.</w:t>
      </w:r>
    </w:p>
    <w:p w14:paraId="0DA92B43" w14:textId="77777777" w:rsidR="00BB0FEB" w:rsidRPr="009B357F" w:rsidRDefault="00BB0FEB" w:rsidP="00DA0FCB">
      <w:pPr>
        <w:pStyle w:val="01Trianglebullets"/>
        <w:numPr>
          <w:ilvl w:val="1"/>
          <w:numId w:val="71"/>
        </w:numPr>
        <w:shd w:val="clear" w:color="auto" w:fill="FFFFFF" w:themeFill="background1"/>
        <w:tabs>
          <w:tab w:val="left" w:pos="6237"/>
        </w:tabs>
        <w:spacing w:before="120" w:line="288" w:lineRule="auto"/>
        <w:ind w:left="1134" w:hanging="567"/>
      </w:pPr>
      <w:r w:rsidRPr="009B357F">
        <w:t>The practice of co-claiming attendance items varies considerably between providers.</w:t>
      </w:r>
    </w:p>
    <w:p w14:paraId="2DED50E7" w14:textId="5A9FBB68" w:rsidR="00BB0FEB" w:rsidRPr="00A71610" w:rsidRDefault="00BB0FEB" w:rsidP="00BB0FEB">
      <w:r w:rsidRPr="00A71610">
        <w:t>There are many interventions done under imaging guidance that should not ordinarily be claimed in conjunction with an attendance item. Most joint injections and biopsies would fall into this category. Despite this, the co-claiming of attendance items is concen</w:t>
      </w:r>
      <w:r w:rsidR="00642B44">
        <w:t xml:space="preserve">trated in musculoskeletal </w:t>
      </w:r>
      <w:r w:rsidR="00552217">
        <w:t xml:space="preserve">ultrasound </w:t>
      </w:r>
      <w:r w:rsidRPr="00A71610">
        <w:t>services, which appears to be associated with the performance of joint injections</w:t>
      </w:r>
      <w:r w:rsidRPr="00A71610">
        <w:rPr>
          <w:rFonts w:ascii="Times New Roman" w:hAnsi="Times New Roman"/>
          <w:bCs/>
        </w:rPr>
        <w:t>.</w:t>
      </w:r>
    </w:p>
    <w:p w14:paraId="0445842A" w14:textId="77777777" w:rsidR="00BB0FEB" w:rsidRPr="002009E5" w:rsidRDefault="00BB0FEB" w:rsidP="00F7176A">
      <w:pPr>
        <w:pStyle w:val="AppendixStyle2"/>
        <w:spacing w:after="120" w:afterAutospacing="0"/>
        <w:rPr>
          <w:i/>
          <w:color w:val="006600"/>
        </w:rPr>
      </w:pPr>
      <w:bookmarkStart w:id="1701" w:name="_Toc495497223"/>
      <w:bookmarkStart w:id="1702" w:name="_Toc495585422"/>
      <w:bookmarkStart w:id="1703" w:name="_Toc520709128"/>
      <w:bookmarkStart w:id="1704" w:name="_Toc523302605"/>
      <w:bookmarkStart w:id="1705" w:name="_Toc523305001"/>
      <w:bookmarkStart w:id="1706" w:name="_Toc524006277"/>
      <w:r w:rsidRPr="002009E5">
        <w:rPr>
          <w:color w:val="006600"/>
        </w:rPr>
        <w:t>MBS data on co-claiming of attendance items with diagnostic imaging items</w:t>
      </w:r>
      <w:bookmarkEnd w:id="1701"/>
      <w:bookmarkEnd w:id="1702"/>
      <w:bookmarkEnd w:id="1703"/>
      <w:bookmarkEnd w:id="1704"/>
      <w:bookmarkEnd w:id="1705"/>
      <w:bookmarkEnd w:id="1706"/>
    </w:p>
    <w:p w14:paraId="79EBF55A" w14:textId="40B51B34" w:rsidR="00BB0FEB" w:rsidRDefault="00F7176A" w:rsidP="00BB0FEB">
      <w:r>
        <w:t>In 2014/</w:t>
      </w:r>
      <w:r w:rsidR="00BB0FEB" w:rsidRPr="00A71610">
        <w:t xml:space="preserve">15, the total number of episodes where a specialist radiologist co-claimed a consultation item with a diagnostic imaging service represents 2.2 per cent of the total number of diagnostic imaging episodes provided by specialist radiologists (Table </w:t>
      </w:r>
      <w:r>
        <w:t>5</w:t>
      </w:r>
      <w:r w:rsidR="00D00CD8">
        <w:t>1</w:t>
      </w:r>
      <w:r w:rsidR="00A13799">
        <w:t>, below</w:t>
      </w:r>
      <w:r w:rsidR="00BB0FEB" w:rsidRPr="00A71610">
        <w:t xml:space="preserve">). </w:t>
      </w:r>
    </w:p>
    <w:p w14:paraId="17832487" w14:textId="77777777" w:rsidR="00A13799" w:rsidRDefault="00A13799">
      <w:pPr>
        <w:spacing w:before="0" w:after="0" w:line="240" w:lineRule="auto"/>
        <w:rPr>
          <w:rFonts w:eastAsiaTheme="minorHAnsi" w:cs="Arial"/>
          <w:b/>
          <w:color w:val="000000" w:themeColor="text1"/>
          <w:sz w:val="20"/>
          <w:szCs w:val="22"/>
          <w:lang w:eastAsia="en-US"/>
        </w:rPr>
      </w:pPr>
      <w:r>
        <w:br w:type="page"/>
      </w:r>
    </w:p>
    <w:p w14:paraId="1C2F68BC" w14:textId="0C72B2B1" w:rsidR="00BB0FEB" w:rsidRPr="00A71610" w:rsidRDefault="00F7176A" w:rsidP="00F7176A">
      <w:pPr>
        <w:pStyle w:val="Caption"/>
      </w:pPr>
      <w:bookmarkStart w:id="1707" w:name="_Toc5194960"/>
      <w:r>
        <w:lastRenderedPageBreak/>
        <w:t xml:space="preserve">Table </w:t>
      </w:r>
      <w:r w:rsidR="00F32F21">
        <w:rPr>
          <w:noProof/>
        </w:rPr>
        <w:t>51</w:t>
      </w:r>
      <w:r>
        <w:t>:</w:t>
      </w:r>
      <w:r w:rsidR="00BB0FEB" w:rsidRPr="00A71610">
        <w:t xml:space="preserve"> Number of episodes, services and providers with proportion of services co-claimed with cons</w:t>
      </w:r>
      <w:r>
        <w:t>ultation items 104 or 105, 2014/15.</w:t>
      </w:r>
      <w:bookmarkEnd w:id="1707"/>
    </w:p>
    <w:tbl>
      <w:tblPr>
        <w:tblW w:w="56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umber of episodes, services and providers with proportion of services co-claimed with consultation items 104 or 105, 2014-15 "/>
        <w:tblDescription w:val="Table 2 shows the number of episodes, services and providers for consultation items 104 or 105 and for diagnostic imaging (category 5) services as well as co-claims for these consultation items with a diagnostic imaging item. This table has three columns - episodes, services and providers with episodes and services each split into two further columns, absolute number and percentage of total. It has four rows - diagnostic imaging services only, co-claiming of item 104 or 105 with a diagnostic imaging item, consultation item only (104 or 104) and grand total."/>
      </w:tblPr>
      <w:tblGrid>
        <w:gridCol w:w="3441"/>
        <w:gridCol w:w="1658"/>
        <w:gridCol w:w="1020"/>
        <w:gridCol w:w="1202"/>
        <w:gridCol w:w="1059"/>
        <w:gridCol w:w="1010"/>
      </w:tblGrid>
      <w:tr w:rsidR="00BB0FEB" w:rsidRPr="00A71610" w14:paraId="6FC77AA4" w14:textId="77777777" w:rsidTr="00AD6B2C">
        <w:trPr>
          <w:jc w:val="center"/>
        </w:trPr>
        <w:tc>
          <w:tcPr>
            <w:tcW w:w="1832" w:type="pct"/>
            <w:tcBorders>
              <w:top w:val="nil"/>
              <w:left w:val="nil"/>
              <w:bottom w:val="single" w:sz="4" w:space="0" w:color="auto"/>
              <w:right w:val="single" w:sz="4" w:space="0" w:color="auto"/>
            </w:tcBorders>
            <w:noWrap/>
            <w:vAlign w:val="bottom"/>
            <w:hideMark/>
          </w:tcPr>
          <w:p w14:paraId="61D1B050" w14:textId="77777777" w:rsidR="00BB0FEB" w:rsidRPr="00F7176A" w:rsidRDefault="00BB0FEB" w:rsidP="00F7176A">
            <w:pPr>
              <w:rPr>
                <w:b/>
                <w:sz w:val="20"/>
              </w:rPr>
            </w:pPr>
          </w:p>
          <w:p w14:paraId="4465D9DC" w14:textId="77777777" w:rsidR="00BB0FEB" w:rsidRPr="00F7176A" w:rsidRDefault="00BB0FEB" w:rsidP="00F7176A">
            <w:pPr>
              <w:rPr>
                <w:b/>
                <w:sz w:val="20"/>
              </w:rPr>
            </w:pPr>
          </w:p>
        </w:tc>
        <w:tc>
          <w:tcPr>
            <w:tcW w:w="1426" w:type="pct"/>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2639CE0"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Episodes</w:t>
            </w:r>
          </w:p>
        </w:tc>
        <w:tc>
          <w:tcPr>
            <w:tcW w:w="1204" w:type="pct"/>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285E996"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Services</w:t>
            </w:r>
          </w:p>
        </w:tc>
        <w:tc>
          <w:tcPr>
            <w:tcW w:w="538"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365ED96A"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Providers</w:t>
            </w:r>
          </w:p>
        </w:tc>
      </w:tr>
      <w:tr w:rsidR="00BB0FEB" w:rsidRPr="00A71610" w14:paraId="67CB71AC" w14:textId="77777777" w:rsidTr="00AD6B2C">
        <w:trPr>
          <w:jc w:val="center"/>
        </w:trPr>
        <w:tc>
          <w:tcPr>
            <w:tcW w:w="1832"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52B8DC30"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Type</w:t>
            </w:r>
          </w:p>
        </w:tc>
        <w:tc>
          <w:tcPr>
            <w:tcW w:w="883"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8E40BF6"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Number</w:t>
            </w:r>
          </w:p>
        </w:tc>
        <w:tc>
          <w:tcPr>
            <w:tcW w:w="543"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FAB8CC4"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 of total</w:t>
            </w:r>
          </w:p>
        </w:tc>
        <w:tc>
          <w:tcPr>
            <w:tcW w:w="640"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3444871"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Number</w:t>
            </w:r>
          </w:p>
        </w:tc>
        <w:tc>
          <w:tcPr>
            <w:tcW w:w="564"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D9C0007"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 of total</w:t>
            </w:r>
          </w:p>
        </w:tc>
        <w:tc>
          <w:tcPr>
            <w:tcW w:w="538" w:type="pct"/>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04B9D274" w14:textId="77777777" w:rsidR="00BB0FEB" w:rsidRPr="00F7176A" w:rsidRDefault="00BB0FEB" w:rsidP="00F7176A">
            <w:pPr>
              <w:rPr>
                <w:b/>
                <w:color w:val="FFFFFF" w:themeColor="background1"/>
                <w:sz w:val="20"/>
                <w:lang w:val="en-US"/>
              </w:rPr>
            </w:pPr>
            <w:r w:rsidRPr="00F7176A">
              <w:rPr>
                <w:b/>
                <w:color w:val="FFFFFF" w:themeColor="background1"/>
                <w:sz w:val="20"/>
                <w:lang w:val="en-US"/>
              </w:rPr>
              <w:t>Number</w:t>
            </w:r>
          </w:p>
        </w:tc>
      </w:tr>
      <w:tr w:rsidR="00BB0FEB" w:rsidRPr="00A71610" w14:paraId="5B66CB96"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02D4C2E8" w14:textId="77777777" w:rsidR="00BB0FEB" w:rsidRPr="00F7176A" w:rsidRDefault="00BB0FEB" w:rsidP="00BB0FEB">
            <w:pPr>
              <w:rPr>
                <w:sz w:val="20"/>
                <w:lang w:val="en-US"/>
              </w:rPr>
            </w:pPr>
            <w:r w:rsidRPr="00F7176A">
              <w:rPr>
                <w:sz w:val="20"/>
                <w:lang w:val="en-US"/>
              </w:rPr>
              <w:t>Diagnostic imaging (Category 5) services only</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3745F594" w14:textId="77777777" w:rsidR="00BB0FEB" w:rsidRPr="00F7176A" w:rsidRDefault="00BB0FEB" w:rsidP="00BB0FEB">
            <w:pPr>
              <w:rPr>
                <w:sz w:val="20"/>
                <w:lang w:val="en-US"/>
              </w:rPr>
            </w:pPr>
            <w:r w:rsidRPr="00F7176A">
              <w:rPr>
                <w:sz w:val="20"/>
                <w:lang w:val="en-US"/>
              </w:rPr>
              <w:t xml:space="preserve">16,326,974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11EB0A8F" w14:textId="77777777" w:rsidR="00BB0FEB" w:rsidRPr="00F7176A" w:rsidRDefault="00BB0FEB" w:rsidP="00BB0FEB">
            <w:pPr>
              <w:rPr>
                <w:sz w:val="20"/>
                <w:lang w:val="en-US"/>
              </w:rPr>
            </w:pPr>
            <w:r w:rsidRPr="00F7176A">
              <w:rPr>
                <w:sz w:val="20"/>
                <w:lang w:val="en-US"/>
              </w:rPr>
              <w:t>97.7%</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0100C7A0" w14:textId="77777777" w:rsidR="00BB0FEB" w:rsidRPr="00F7176A" w:rsidRDefault="00BB0FEB" w:rsidP="00BB0FEB">
            <w:pPr>
              <w:rPr>
                <w:sz w:val="20"/>
                <w:lang w:val="en-US"/>
              </w:rPr>
            </w:pPr>
            <w:r w:rsidRPr="00F7176A">
              <w:rPr>
                <w:sz w:val="20"/>
                <w:lang w:val="en-US"/>
              </w:rPr>
              <w:t xml:space="preserve">20,552,248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15F6F708" w14:textId="77777777" w:rsidR="00BB0FEB" w:rsidRPr="00F7176A" w:rsidRDefault="00BB0FEB" w:rsidP="00BB0FEB">
            <w:pPr>
              <w:rPr>
                <w:sz w:val="20"/>
                <w:lang w:val="en-US"/>
              </w:rPr>
            </w:pPr>
            <w:r w:rsidRPr="00F7176A">
              <w:rPr>
                <w:sz w:val="20"/>
                <w:lang w:val="en-US"/>
              </w:rPr>
              <w:t>96.2%</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3E6FA056" w14:textId="77777777" w:rsidR="00BB0FEB" w:rsidRPr="00F7176A" w:rsidRDefault="00BB0FEB" w:rsidP="00BB0FEB">
            <w:pPr>
              <w:rPr>
                <w:sz w:val="20"/>
                <w:lang w:val="en-US"/>
              </w:rPr>
            </w:pPr>
            <w:r w:rsidRPr="00F7176A">
              <w:rPr>
                <w:sz w:val="20"/>
                <w:lang w:val="en-US"/>
              </w:rPr>
              <w:t xml:space="preserve">3,908 </w:t>
            </w:r>
          </w:p>
        </w:tc>
      </w:tr>
      <w:tr w:rsidR="00BB0FEB" w:rsidRPr="00A71610" w14:paraId="05DAD189"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119D0E8A" w14:textId="77777777" w:rsidR="00BB0FEB" w:rsidRPr="00F7176A" w:rsidRDefault="00BB0FEB" w:rsidP="00BB0FEB">
            <w:pPr>
              <w:rPr>
                <w:sz w:val="20"/>
                <w:lang w:val="en-US"/>
              </w:rPr>
            </w:pPr>
            <w:r w:rsidRPr="00F7176A">
              <w:rPr>
                <w:sz w:val="20"/>
                <w:lang w:val="en-US"/>
              </w:rPr>
              <w:t>Co-claiming 104/105 with diagnostic imaging item</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51437DD4" w14:textId="77777777" w:rsidR="00BB0FEB" w:rsidRPr="00F7176A" w:rsidRDefault="00BB0FEB" w:rsidP="00BB0FEB">
            <w:pPr>
              <w:rPr>
                <w:sz w:val="20"/>
                <w:lang w:val="en-US"/>
              </w:rPr>
            </w:pPr>
            <w:r w:rsidRPr="00F7176A">
              <w:rPr>
                <w:sz w:val="20"/>
                <w:lang w:val="en-US"/>
              </w:rPr>
              <w:t xml:space="preserve">368,482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253F029D" w14:textId="77777777" w:rsidR="00BB0FEB" w:rsidRPr="00F7176A" w:rsidRDefault="00BB0FEB" w:rsidP="00BB0FEB">
            <w:pPr>
              <w:rPr>
                <w:sz w:val="20"/>
                <w:lang w:val="en-US"/>
              </w:rPr>
            </w:pPr>
            <w:r w:rsidRPr="00F7176A">
              <w:rPr>
                <w:sz w:val="20"/>
                <w:lang w:val="en-US"/>
              </w:rPr>
              <w:t>2.2%</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7D53F748" w14:textId="77777777" w:rsidR="00BB0FEB" w:rsidRPr="00F7176A" w:rsidRDefault="00BB0FEB" w:rsidP="00BB0FEB">
            <w:pPr>
              <w:rPr>
                <w:sz w:val="20"/>
                <w:lang w:val="en-US"/>
              </w:rPr>
            </w:pPr>
            <w:r w:rsidRPr="00F7176A">
              <w:rPr>
                <w:sz w:val="20"/>
                <w:lang w:val="en-US"/>
              </w:rPr>
              <w:t xml:space="preserve">804,215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1942727B" w14:textId="77777777" w:rsidR="00BB0FEB" w:rsidRPr="00F7176A" w:rsidRDefault="00BB0FEB" w:rsidP="00BB0FEB">
            <w:pPr>
              <w:rPr>
                <w:sz w:val="20"/>
                <w:lang w:val="en-US"/>
              </w:rPr>
            </w:pPr>
            <w:r w:rsidRPr="00F7176A">
              <w:rPr>
                <w:sz w:val="20"/>
                <w:lang w:val="en-US"/>
              </w:rPr>
              <w:t>3.8%</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252E8CC3" w14:textId="77777777" w:rsidR="00BB0FEB" w:rsidRPr="00F7176A" w:rsidRDefault="00BB0FEB" w:rsidP="00BB0FEB">
            <w:pPr>
              <w:rPr>
                <w:sz w:val="20"/>
                <w:lang w:val="en-US"/>
              </w:rPr>
            </w:pPr>
            <w:r w:rsidRPr="00F7176A">
              <w:rPr>
                <w:sz w:val="20"/>
                <w:lang w:val="en-US"/>
              </w:rPr>
              <w:t xml:space="preserve">  1,888 </w:t>
            </w:r>
          </w:p>
        </w:tc>
      </w:tr>
      <w:tr w:rsidR="00BB0FEB" w:rsidRPr="00A71610" w14:paraId="0E0800E0"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36A52D31" w14:textId="77777777" w:rsidR="00BB0FEB" w:rsidRPr="00F7176A" w:rsidRDefault="00BB0FEB" w:rsidP="00BB0FEB">
            <w:pPr>
              <w:rPr>
                <w:sz w:val="20"/>
                <w:lang w:val="en-US"/>
              </w:rPr>
            </w:pPr>
            <w:r w:rsidRPr="00F7176A">
              <w:rPr>
                <w:sz w:val="20"/>
                <w:lang w:val="en-US"/>
              </w:rPr>
              <w:t>Consultation item (104 or 105) only</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79C38205" w14:textId="77777777" w:rsidR="00BB0FEB" w:rsidRPr="00F7176A" w:rsidRDefault="00BB0FEB" w:rsidP="00BB0FEB">
            <w:pPr>
              <w:rPr>
                <w:sz w:val="20"/>
                <w:lang w:val="en-US"/>
              </w:rPr>
            </w:pPr>
            <w:r w:rsidRPr="00F7176A">
              <w:rPr>
                <w:sz w:val="20"/>
                <w:lang w:val="en-US"/>
              </w:rPr>
              <w:t xml:space="preserve">16,445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5C5FF61F" w14:textId="77777777" w:rsidR="00BB0FEB" w:rsidRPr="00F7176A" w:rsidRDefault="00BB0FEB" w:rsidP="00BB0FEB">
            <w:pPr>
              <w:rPr>
                <w:sz w:val="20"/>
                <w:lang w:val="en-US"/>
              </w:rPr>
            </w:pPr>
            <w:r w:rsidRPr="00F7176A">
              <w:rPr>
                <w:sz w:val="20"/>
                <w:lang w:val="en-US"/>
              </w:rPr>
              <w:t>0.1%</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6871EA49" w14:textId="77777777" w:rsidR="00BB0FEB" w:rsidRPr="00F7176A" w:rsidRDefault="00BB0FEB" w:rsidP="00BB0FEB">
            <w:pPr>
              <w:rPr>
                <w:sz w:val="20"/>
                <w:lang w:val="en-US"/>
              </w:rPr>
            </w:pPr>
            <w:r w:rsidRPr="00F7176A">
              <w:rPr>
                <w:sz w:val="20"/>
                <w:lang w:val="en-US"/>
              </w:rPr>
              <w:t xml:space="preserve"> 16,475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7535E95A" w14:textId="77777777" w:rsidR="00BB0FEB" w:rsidRPr="00F7176A" w:rsidRDefault="00BB0FEB" w:rsidP="00BB0FEB">
            <w:pPr>
              <w:rPr>
                <w:sz w:val="20"/>
                <w:lang w:val="en-US"/>
              </w:rPr>
            </w:pPr>
            <w:r w:rsidRPr="00F7176A">
              <w:rPr>
                <w:sz w:val="20"/>
                <w:lang w:val="en-US"/>
              </w:rPr>
              <w:t>0.1%</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3046250C" w14:textId="77777777" w:rsidR="00BB0FEB" w:rsidRPr="00F7176A" w:rsidRDefault="00BB0FEB" w:rsidP="00BB0FEB">
            <w:pPr>
              <w:rPr>
                <w:sz w:val="20"/>
                <w:lang w:val="en-US"/>
              </w:rPr>
            </w:pPr>
            <w:r w:rsidRPr="00F7176A">
              <w:rPr>
                <w:sz w:val="20"/>
                <w:lang w:val="en-US"/>
              </w:rPr>
              <w:t xml:space="preserve">1,158 </w:t>
            </w:r>
          </w:p>
        </w:tc>
      </w:tr>
      <w:tr w:rsidR="00BB0FEB" w:rsidRPr="00A71610" w14:paraId="64038681" w14:textId="77777777" w:rsidTr="00F7176A">
        <w:trPr>
          <w:jc w:val="center"/>
        </w:trPr>
        <w:tc>
          <w:tcPr>
            <w:tcW w:w="1832" w:type="pct"/>
            <w:tcBorders>
              <w:top w:val="single" w:sz="4" w:space="0" w:color="auto"/>
              <w:left w:val="single" w:sz="4" w:space="0" w:color="auto"/>
              <w:bottom w:val="single" w:sz="4" w:space="0" w:color="auto"/>
              <w:right w:val="single" w:sz="4" w:space="0" w:color="auto"/>
            </w:tcBorders>
            <w:noWrap/>
            <w:vAlign w:val="bottom"/>
            <w:hideMark/>
          </w:tcPr>
          <w:p w14:paraId="641637BD" w14:textId="77777777" w:rsidR="00BB0FEB" w:rsidRPr="00F7176A" w:rsidRDefault="00BB0FEB" w:rsidP="00BB0FEB">
            <w:pPr>
              <w:rPr>
                <w:sz w:val="20"/>
                <w:lang w:val="en-US"/>
              </w:rPr>
            </w:pPr>
            <w:r w:rsidRPr="00F7176A">
              <w:rPr>
                <w:sz w:val="20"/>
                <w:lang w:val="en-US"/>
              </w:rPr>
              <w:t>Grand Total</w:t>
            </w:r>
          </w:p>
        </w:tc>
        <w:tc>
          <w:tcPr>
            <w:tcW w:w="883" w:type="pct"/>
            <w:tcBorders>
              <w:top w:val="single" w:sz="4" w:space="0" w:color="auto"/>
              <w:left w:val="single" w:sz="4" w:space="0" w:color="auto"/>
              <w:bottom w:val="single" w:sz="4" w:space="0" w:color="auto"/>
              <w:right w:val="single" w:sz="4" w:space="0" w:color="auto"/>
            </w:tcBorders>
            <w:noWrap/>
            <w:vAlign w:val="bottom"/>
            <w:hideMark/>
          </w:tcPr>
          <w:p w14:paraId="43652780" w14:textId="77777777" w:rsidR="00BB0FEB" w:rsidRPr="00F7176A" w:rsidRDefault="00BB0FEB" w:rsidP="00BB0FEB">
            <w:pPr>
              <w:rPr>
                <w:sz w:val="20"/>
                <w:lang w:val="en-US"/>
              </w:rPr>
            </w:pPr>
            <w:r w:rsidRPr="00F7176A">
              <w:rPr>
                <w:sz w:val="20"/>
                <w:lang w:val="en-US"/>
              </w:rPr>
              <w:t xml:space="preserve">16,711,901 </w:t>
            </w:r>
          </w:p>
        </w:tc>
        <w:tc>
          <w:tcPr>
            <w:tcW w:w="543" w:type="pct"/>
            <w:tcBorders>
              <w:top w:val="single" w:sz="4" w:space="0" w:color="auto"/>
              <w:left w:val="single" w:sz="4" w:space="0" w:color="auto"/>
              <w:bottom w:val="single" w:sz="4" w:space="0" w:color="auto"/>
              <w:right w:val="single" w:sz="4" w:space="0" w:color="auto"/>
            </w:tcBorders>
            <w:noWrap/>
            <w:vAlign w:val="bottom"/>
            <w:hideMark/>
          </w:tcPr>
          <w:p w14:paraId="1AA92B2D" w14:textId="77777777" w:rsidR="00BB0FEB" w:rsidRPr="00F7176A" w:rsidRDefault="00BB0FEB" w:rsidP="00BB0FEB">
            <w:pPr>
              <w:rPr>
                <w:sz w:val="20"/>
                <w:lang w:val="en-US"/>
              </w:rPr>
            </w:pPr>
            <w:r w:rsidRPr="00F7176A">
              <w:rPr>
                <w:sz w:val="20"/>
                <w:lang w:val="en-US"/>
              </w:rPr>
              <w:t>100%</w:t>
            </w:r>
          </w:p>
        </w:tc>
        <w:tc>
          <w:tcPr>
            <w:tcW w:w="640" w:type="pct"/>
            <w:tcBorders>
              <w:top w:val="single" w:sz="4" w:space="0" w:color="auto"/>
              <w:left w:val="single" w:sz="4" w:space="0" w:color="auto"/>
              <w:bottom w:val="single" w:sz="4" w:space="0" w:color="auto"/>
              <w:right w:val="single" w:sz="4" w:space="0" w:color="auto"/>
            </w:tcBorders>
            <w:noWrap/>
            <w:vAlign w:val="bottom"/>
            <w:hideMark/>
          </w:tcPr>
          <w:p w14:paraId="66EA105F" w14:textId="77777777" w:rsidR="00BB0FEB" w:rsidRPr="00F7176A" w:rsidRDefault="00BB0FEB" w:rsidP="00BB0FEB">
            <w:pPr>
              <w:rPr>
                <w:sz w:val="20"/>
                <w:lang w:val="en-US"/>
              </w:rPr>
            </w:pPr>
            <w:r w:rsidRPr="00F7176A">
              <w:rPr>
                <w:sz w:val="20"/>
                <w:lang w:val="en-US"/>
              </w:rPr>
              <w:t xml:space="preserve">21,372,938 </w:t>
            </w:r>
          </w:p>
        </w:tc>
        <w:tc>
          <w:tcPr>
            <w:tcW w:w="564" w:type="pct"/>
            <w:tcBorders>
              <w:top w:val="single" w:sz="4" w:space="0" w:color="auto"/>
              <w:left w:val="single" w:sz="4" w:space="0" w:color="auto"/>
              <w:bottom w:val="single" w:sz="4" w:space="0" w:color="auto"/>
              <w:right w:val="single" w:sz="4" w:space="0" w:color="auto"/>
            </w:tcBorders>
            <w:noWrap/>
            <w:vAlign w:val="bottom"/>
            <w:hideMark/>
          </w:tcPr>
          <w:p w14:paraId="3C83011A" w14:textId="77777777" w:rsidR="00BB0FEB" w:rsidRPr="00F7176A" w:rsidRDefault="00BB0FEB" w:rsidP="00BB0FEB">
            <w:pPr>
              <w:rPr>
                <w:sz w:val="20"/>
                <w:lang w:val="en-US"/>
              </w:rPr>
            </w:pPr>
            <w:r w:rsidRPr="00F7176A">
              <w:rPr>
                <w:sz w:val="20"/>
                <w:lang w:val="en-US"/>
              </w:rPr>
              <w:t>100.0%</w:t>
            </w:r>
          </w:p>
        </w:tc>
        <w:tc>
          <w:tcPr>
            <w:tcW w:w="538" w:type="pct"/>
            <w:tcBorders>
              <w:top w:val="single" w:sz="4" w:space="0" w:color="auto"/>
              <w:left w:val="single" w:sz="4" w:space="0" w:color="auto"/>
              <w:bottom w:val="single" w:sz="4" w:space="0" w:color="auto"/>
              <w:right w:val="single" w:sz="4" w:space="0" w:color="auto"/>
            </w:tcBorders>
            <w:noWrap/>
            <w:vAlign w:val="bottom"/>
            <w:hideMark/>
          </w:tcPr>
          <w:p w14:paraId="08CE0E34" w14:textId="77777777" w:rsidR="00BB0FEB" w:rsidRPr="00F7176A" w:rsidRDefault="00BB0FEB" w:rsidP="00BB0FEB">
            <w:pPr>
              <w:rPr>
                <w:sz w:val="20"/>
                <w:lang w:val="en-US"/>
              </w:rPr>
            </w:pPr>
            <w:r w:rsidRPr="00F7176A">
              <w:rPr>
                <w:sz w:val="20"/>
                <w:lang w:val="en-US"/>
              </w:rPr>
              <w:t xml:space="preserve"> 3,921 </w:t>
            </w:r>
          </w:p>
        </w:tc>
      </w:tr>
    </w:tbl>
    <w:p w14:paraId="764BE3BE" w14:textId="77777777" w:rsidR="00BB0FEB" w:rsidRPr="000D0E3D" w:rsidRDefault="00BB0FEB" w:rsidP="00BB0FEB">
      <w:r w:rsidRPr="000D0E3D">
        <w:t>Note:  The total number of providers does not equal the sum of the providers who rendered either DI services only, consultation services only or who co-claimed.  Providers may have rendered combinations of these on more than one occasion in the year.  Also, the provider grand total is a count of individual provider numbers against which claims were made. The total number of radiologists in this table will be more than the actual number of radiologists who claimed in the year because an individual provider may have been allocated more than one provider number.</w:t>
      </w:r>
    </w:p>
    <w:p w14:paraId="657C9BEC" w14:textId="64CB6181" w:rsidR="00BB0FEB" w:rsidRPr="00A71610" w:rsidRDefault="00BB0FEB" w:rsidP="00BB0FEB">
      <w:r w:rsidRPr="00A71610">
        <w:t>A small number of radiologists are responsible for a bulk of the co-claiming. Of the 1,888 radiologists who co-claimed consultations together with diag</w:t>
      </w:r>
      <w:r w:rsidR="004C7332">
        <w:t>nostic imaging services in 2014/</w:t>
      </w:r>
      <w:r w:rsidRPr="00A71610">
        <w:t>15:</w:t>
      </w:r>
    </w:p>
    <w:p w14:paraId="78769E2C" w14:textId="77777777" w:rsidR="00BB0FEB" w:rsidRPr="00483044"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483044">
        <w:rPr>
          <w:rFonts w:eastAsiaTheme="minorHAnsi"/>
        </w:rPr>
        <w:t>10 per cent (188) provided 232,032 episodes (63 per cent ) of the total number of co-claimed episodes,</w:t>
      </w:r>
    </w:p>
    <w:p w14:paraId="799EFE55" w14:textId="77777777" w:rsidR="00BB0FEB" w:rsidRPr="00483044"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483044">
        <w:rPr>
          <w:rFonts w:eastAsiaTheme="minorHAnsi"/>
        </w:rPr>
        <w:t xml:space="preserve">80 per cent provided less than 243 episodes. </w:t>
      </w:r>
    </w:p>
    <w:p w14:paraId="639008EC" w14:textId="77777777" w:rsidR="00BB0FEB" w:rsidRPr="00483044" w:rsidRDefault="00BB0FEB"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r w:rsidRPr="00483044">
        <w:rPr>
          <w:rFonts w:eastAsiaTheme="minorHAnsi"/>
        </w:rPr>
        <w:t>50 per cent provided less than 36 episodes.</w:t>
      </w:r>
    </w:p>
    <w:p w14:paraId="27B3444A" w14:textId="7698F044" w:rsidR="00BB0FEB" w:rsidRPr="00A71610" w:rsidRDefault="00BB0FEB" w:rsidP="00BB0FEB">
      <w:r w:rsidRPr="00A71610">
        <w:t>Time serie</w:t>
      </w:r>
      <w:r w:rsidR="004C7332">
        <w:t>s data covering the period 2005/06 to 2014/</w:t>
      </w:r>
      <w:r w:rsidR="00552217">
        <w:t>15 show that the number of co-</w:t>
      </w:r>
      <w:r w:rsidRPr="00A71610">
        <w:t>claimed episodes has grown from 0.14 per cen</w:t>
      </w:r>
      <w:r w:rsidR="004C7332">
        <w:t>t to the 2.2 per cent in 2014/</w:t>
      </w:r>
      <w:r w:rsidRPr="00A71610">
        <w:t>15.  The number of radiologists now co-claiming has increased from 11.6 per cent to 27.2 per cent.</w:t>
      </w:r>
    </w:p>
    <w:p w14:paraId="59E15676" w14:textId="77777777" w:rsidR="00A13799" w:rsidRDefault="00A13799">
      <w:pPr>
        <w:spacing w:before="0" w:after="0" w:line="240" w:lineRule="auto"/>
        <w:rPr>
          <w:rFonts w:eastAsiaTheme="minorHAnsi" w:cs="Arial"/>
          <w:b/>
          <w:color w:val="000000" w:themeColor="text1"/>
          <w:sz w:val="20"/>
          <w:szCs w:val="22"/>
          <w:lang w:eastAsia="en-US"/>
        </w:rPr>
      </w:pPr>
      <w:r>
        <w:br w:type="page"/>
      </w:r>
    </w:p>
    <w:p w14:paraId="234F9CB5" w14:textId="6A399414" w:rsidR="00BB0FEB" w:rsidRPr="00A71610" w:rsidRDefault="00F7176A" w:rsidP="00F7176A">
      <w:pPr>
        <w:pStyle w:val="Caption"/>
      </w:pPr>
      <w:bookmarkStart w:id="1708" w:name="_Toc5194961"/>
      <w:r>
        <w:lastRenderedPageBreak/>
        <w:t>Table</w:t>
      </w:r>
      <w:r w:rsidR="00F32F21">
        <w:t xml:space="preserve"> </w:t>
      </w:r>
      <w:r w:rsidR="00F32F21">
        <w:rPr>
          <w:noProof/>
        </w:rPr>
        <w:t>52</w:t>
      </w:r>
      <w:r w:rsidR="00BB0FEB">
        <w:t>:</w:t>
      </w:r>
      <w:r w:rsidR="00BB0FEB" w:rsidRPr="00A71610">
        <w:t xml:space="preserve">  Episodes and provider data for diagnostic imaging, consultation only or co-cl</w:t>
      </w:r>
      <w:r>
        <w:t>aiming of both, 2005/06 to 2014/</w:t>
      </w:r>
      <w:r w:rsidR="00BB0FEB" w:rsidRPr="00A71610">
        <w:t>15 for specialist radiologists</w:t>
      </w:r>
      <w:r>
        <w:t>.</w:t>
      </w:r>
      <w:bookmarkEnd w:id="1708"/>
    </w:p>
    <w:tbl>
      <w:tblPr>
        <w:tblW w:w="10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Episodes and provider data for diagnostic imaging, consultation only or co-claiming of both, 2005-06 to 2014-15 for specialist radiologists"/>
        <w:tblDescription w:val="Table 3 shows episode and provider data for diagnostic imaging, consultation only or co-claiming of both from 2005-06 to 2014-15 for specialist radiologists. This table has two columns - episodes and providers - with each split into three further columns - DI only, consultation only and co-claiming of both. Those columns listed under &quot;Episodes&quot; are further split into absoulte number and percentage of total. It has 10 rows, with each indicating data for one financial year from 2005-06 to 2014-15."/>
      </w:tblPr>
      <w:tblGrid>
        <w:gridCol w:w="1008"/>
        <w:gridCol w:w="1249"/>
        <w:gridCol w:w="875"/>
        <w:gridCol w:w="973"/>
        <w:gridCol w:w="764"/>
        <w:gridCol w:w="1003"/>
        <w:gridCol w:w="840"/>
        <w:gridCol w:w="1356"/>
        <w:gridCol w:w="1276"/>
        <w:gridCol w:w="1211"/>
      </w:tblGrid>
      <w:tr w:rsidR="00BB0FEB" w:rsidRPr="00A71610" w14:paraId="06063441" w14:textId="77777777" w:rsidTr="002009E5">
        <w:trPr>
          <w:trHeight w:val="349"/>
          <w:jc w:val="center"/>
        </w:trPr>
        <w:tc>
          <w:tcPr>
            <w:tcW w:w="1008" w:type="dxa"/>
            <w:tcBorders>
              <w:top w:val="nil"/>
              <w:left w:val="nil"/>
              <w:bottom w:val="nil"/>
              <w:right w:val="single" w:sz="4" w:space="0" w:color="auto"/>
            </w:tcBorders>
            <w:shd w:val="clear" w:color="auto" w:fill="FFFFFF" w:themeFill="background1"/>
            <w:noWrap/>
            <w:vAlign w:val="bottom"/>
            <w:hideMark/>
          </w:tcPr>
          <w:p w14:paraId="403B8CB8" w14:textId="77777777" w:rsidR="00BB0FEB" w:rsidRPr="00F7176A" w:rsidRDefault="00BB0FEB" w:rsidP="00F7176A">
            <w:pPr>
              <w:rPr>
                <w:b/>
                <w:sz w:val="20"/>
              </w:rPr>
            </w:pPr>
          </w:p>
        </w:tc>
        <w:tc>
          <w:tcPr>
            <w:tcW w:w="5704" w:type="dxa"/>
            <w:gridSpan w:val="6"/>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79234D4" w14:textId="77777777" w:rsidR="00BB0FEB" w:rsidRPr="00F7176A" w:rsidRDefault="00BB0FEB" w:rsidP="00F7176A">
            <w:pPr>
              <w:rPr>
                <w:b/>
                <w:sz w:val="20"/>
                <w:lang w:val="en-US"/>
              </w:rPr>
            </w:pPr>
            <w:r w:rsidRPr="00F7176A">
              <w:rPr>
                <w:b/>
                <w:sz w:val="20"/>
                <w:lang w:val="en-US"/>
              </w:rPr>
              <w:t>Episodes</w:t>
            </w:r>
          </w:p>
        </w:tc>
        <w:tc>
          <w:tcPr>
            <w:tcW w:w="3843" w:type="dxa"/>
            <w:gridSpan w:val="3"/>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F017584" w14:textId="77777777" w:rsidR="00BB0FEB" w:rsidRPr="00F7176A" w:rsidRDefault="00BB0FEB" w:rsidP="00F7176A">
            <w:pPr>
              <w:rPr>
                <w:b/>
                <w:sz w:val="20"/>
                <w:lang w:val="en-US"/>
              </w:rPr>
            </w:pPr>
            <w:r w:rsidRPr="00F7176A">
              <w:rPr>
                <w:b/>
                <w:sz w:val="20"/>
                <w:lang w:val="en-US"/>
              </w:rPr>
              <w:t>Providers</w:t>
            </w:r>
          </w:p>
        </w:tc>
      </w:tr>
      <w:tr w:rsidR="00BB0FEB" w:rsidRPr="00A71610" w14:paraId="3F6214FD" w14:textId="77777777" w:rsidTr="002009E5">
        <w:trPr>
          <w:trHeight w:val="300"/>
          <w:jc w:val="center"/>
        </w:trPr>
        <w:tc>
          <w:tcPr>
            <w:tcW w:w="1008" w:type="dxa"/>
            <w:tcBorders>
              <w:top w:val="nil"/>
              <w:left w:val="nil"/>
              <w:bottom w:val="single" w:sz="4" w:space="0" w:color="auto"/>
              <w:right w:val="single" w:sz="4" w:space="0" w:color="auto"/>
            </w:tcBorders>
            <w:shd w:val="clear" w:color="auto" w:fill="FFFFFF" w:themeFill="background1"/>
            <w:noWrap/>
            <w:vAlign w:val="bottom"/>
            <w:hideMark/>
          </w:tcPr>
          <w:p w14:paraId="370F5949" w14:textId="77777777" w:rsidR="00BB0FEB" w:rsidRPr="00F7176A" w:rsidRDefault="00BB0FEB" w:rsidP="00F7176A">
            <w:pPr>
              <w:rPr>
                <w:b/>
                <w:sz w:val="20"/>
              </w:rPr>
            </w:pPr>
          </w:p>
        </w:tc>
        <w:tc>
          <w:tcPr>
            <w:tcW w:w="2124" w:type="dxa"/>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62E11DC9" w14:textId="77777777" w:rsidR="00BB0FEB" w:rsidRPr="00F7176A" w:rsidRDefault="00BB0FEB" w:rsidP="00F7176A">
            <w:pPr>
              <w:rPr>
                <w:b/>
                <w:sz w:val="20"/>
                <w:lang w:val="en-US"/>
              </w:rPr>
            </w:pPr>
            <w:r w:rsidRPr="00F7176A">
              <w:rPr>
                <w:b/>
                <w:sz w:val="20"/>
                <w:lang w:val="en-US"/>
              </w:rPr>
              <w:t>Diagnostic imaging only</w:t>
            </w:r>
          </w:p>
        </w:tc>
        <w:tc>
          <w:tcPr>
            <w:tcW w:w="1737" w:type="dxa"/>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14080CF" w14:textId="77777777" w:rsidR="00BB0FEB" w:rsidRPr="00F7176A" w:rsidRDefault="00BB0FEB" w:rsidP="00F7176A">
            <w:pPr>
              <w:rPr>
                <w:b/>
                <w:sz w:val="20"/>
                <w:lang w:val="en-US"/>
              </w:rPr>
            </w:pPr>
            <w:r w:rsidRPr="00F7176A">
              <w:rPr>
                <w:b/>
                <w:sz w:val="20"/>
                <w:lang w:val="en-US"/>
              </w:rPr>
              <w:t>Consultation only</w:t>
            </w:r>
          </w:p>
        </w:tc>
        <w:tc>
          <w:tcPr>
            <w:tcW w:w="1843" w:type="dxa"/>
            <w:gridSpan w:val="2"/>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529A6867" w14:textId="77777777" w:rsidR="00BB0FEB" w:rsidRPr="00F7176A" w:rsidRDefault="00BB0FEB" w:rsidP="00F7176A">
            <w:pPr>
              <w:rPr>
                <w:b/>
                <w:sz w:val="20"/>
                <w:lang w:val="en-US"/>
              </w:rPr>
            </w:pPr>
            <w:r w:rsidRPr="00F7176A">
              <w:rPr>
                <w:b/>
                <w:sz w:val="20"/>
                <w:lang w:val="en-US"/>
              </w:rPr>
              <w:t>Co-claimed</w:t>
            </w:r>
          </w:p>
        </w:tc>
        <w:tc>
          <w:tcPr>
            <w:tcW w:w="135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08A42425" w14:textId="77777777" w:rsidR="00BB0FEB" w:rsidRPr="00F7176A" w:rsidRDefault="00BB0FEB" w:rsidP="00F7176A">
            <w:pPr>
              <w:rPr>
                <w:b/>
                <w:sz w:val="20"/>
                <w:lang w:val="en-US"/>
              </w:rPr>
            </w:pPr>
            <w:r w:rsidRPr="00F7176A">
              <w:rPr>
                <w:b/>
                <w:sz w:val="20"/>
                <w:lang w:val="en-US"/>
              </w:rPr>
              <w:t>Diagnostic imaging only</w:t>
            </w:r>
          </w:p>
        </w:tc>
        <w:tc>
          <w:tcPr>
            <w:tcW w:w="127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C0B4210" w14:textId="77777777" w:rsidR="00BB0FEB" w:rsidRPr="00F7176A" w:rsidRDefault="00BB0FEB" w:rsidP="00F7176A">
            <w:pPr>
              <w:rPr>
                <w:b/>
                <w:sz w:val="20"/>
                <w:lang w:val="en-US"/>
              </w:rPr>
            </w:pPr>
            <w:r w:rsidRPr="00F7176A">
              <w:rPr>
                <w:b/>
                <w:sz w:val="20"/>
                <w:lang w:val="en-US"/>
              </w:rPr>
              <w:t>Consultation only</w:t>
            </w:r>
          </w:p>
        </w:tc>
        <w:tc>
          <w:tcPr>
            <w:tcW w:w="1211"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6F21023" w14:textId="77777777" w:rsidR="00BB0FEB" w:rsidRPr="00F7176A" w:rsidRDefault="00BB0FEB" w:rsidP="00F7176A">
            <w:pPr>
              <w:rPr>
                <w:b/>
                <w:sz w:val="20"/>
                <w:lang w:val="en-US"/>
              </w:rPr>
            </w:pPr>
            <w:r w:rsidRPr="00F7176A">
              <w:rPr>
                <w:b/>
                <w:sz w:val="20"/>
                <w:lang w:val="en-US"/>
              </w:rPr>
              <w:t>Co-claimed</w:t>
            </w:r>
          </w:p>
        </w:tc>
      </w:tr>
      <w:tr w:rsidR="00BB0FEB" w:rsidRPr="00A71610" w14:paraId="35A10738"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30CBF492" w14:textId="77777777" w:rsidR="00BB0FEB" w:rsidRPr="00F7176A" w:rsidRDefault="00BB0FEB" w:rsidP="00F7176A">
            <w:pPr>
              <w:rPr>
                <w:b/>
                <w:sz w:val="20"/>
                <w:lang w:val="en-US"/>
              </w:rPr>
            </w:pPr>
            <w:r w:rsidRPr="00F7176A">
              <w:rPr>
                <w:b/>
                <w:sz w:val="20"/>
                <w:lang w:val="en-US"/>
              </w:rPr>
              <w:t>Year</w:t>
            </w:r>
          </w:p>
        </w:tc>
        <w:tc>
          <w:tcPr>
            <w:tcW w:w="1249"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B724388" w14:textId="77777777" w:rsidR="00BB0FEB" w:rsidRPr="00F7176A" w:rsidRDefault="00BB0FEB" w:rsidP="00F7176A">
            <w:pPr>
              <w:rPr>
                <w:b/>
                <w:sz w:val="20"/>
                <w:lang w:val="en-US"/>
              </w:rPr>
            </w:pPr>
            <w:r w:rsidRPr="00F7176A">
              <w:rPr>
                <w:b/>
                <w:sz w:val="20"/>
                <w:lang w:val="en-US"/>
              </w:rPr>
              <w:t>Number</w:t>
            </w:r>
          </w:p>
        </w:tc>
        <w:tc>
          <w:tcPr>
            <w:tcW w:w="875"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09957E9E" w14:textId="77777777" w:rsidR="00BB0FEB" w:rsidRPr="00F7176A" w:rsidRDefault="00BB0FEB" w:rsidP="00F7176A">
            <w:pPr>
              <w:rPr>
                <w:b/>
                <w:sz w:val="20"/>
                <w:lang w:val="en-US"/>
              </w:rPr>
            </w:pPr>
            <w:r w:rsidRPr="00F7176A">
              <w:rPr>
                <w:b/>
                <w:sz w:val="20"/>
                <w:lang w:val="en-US"/>
              </w:rPr>
              <w:t>% of total</w:t>
            </w:r>
          </w:p>
        </w:tc>
        <w:tc>
          <w:tcPr>
            <w:tcW w:w="973"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7272E71" w14:textId="77777777" w:rsidR="00BB0FEB" w:rsidRPr="00F7176A" w:rsidRDefault="00BB0FEB" w:rsidP="00F7176A">
            <w:pPr>
              <w:rPr>
                <w:b/>
                <w:sz w:val="20"/>
                <w:lang w:val="en-US"/>
              </w:rPr>
            </w:pPr>
            <w:r w:rsidRPr="00F7176A">
              <w:rPr>
                <w:b/>
                <w:sz w:val="20"/>
                <w:lang w:val="en-US"/>
              </w:rPr>
              <w:t>Number</w:t>
            </w:r>
          </w:p>
        </w:tc>
        <w:tc>
          <w:tcPr>
            <w:tcW w:w="764"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452D83FC" w14:textId="77777777" w:rsidR="00BB0FEB" w:rsidRPr="00F7176A" w:rsidRDefault="00BB0FEB" w:rsidP="00F7176A">
            <w:pPr>
              <w:rPr>
                <w:b/>
                <w:sz w:val="20"/>
                <w:lang w:val="en-US"/>
              </w:rPr>
            </w:pPr>
            <w:r w:rsidRPr="00F7176A">
              <w:rPr>
                <w:b/>
                <w:sz w:val="20"/>
                <w:lang w:val="en-US"/>
              </w:rPr>
              <w:t>% of total</w:t>
            </w:r>
          </w:p>
        </w:tc>
        <w:tc>
          <w:tcPr>
            <w:tcW w:w="1003"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7E2D39B4" w14:textId="77777777" w:rsidR="00BB0FEB" w:rsidRPr="00F7176A" w:rsidRDefault="00BB0FEB" w:rsidP="00F7176A">
            <w:pPr>
              <w:rPr>
                <w:b/>
                <w:sz w:val="20"/>
                <w:lang w:val="en-US"/>
              </w:rPr>
            </w:pPr>
            <w:r w:rsidRPr="00F7176A">
              <w:rPr>
                <w:b/>
                <w:sz w:val="20"/>
                <w:lang w:val="en-US"/>
              </w:rPr>
              <w:t>Number</w:t>
            </w:r>
          </w:p>
        </w:tc>
        <w:tc>
          <w:tcPr>
            <w:tcW w:w="840"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280BA275" w14:textId="77777777" w:rsidR="00BB0FEB" w:rsidRPr="00F7176A" w:rsidRDefault="00BB0FEB" w:rsidP="00F7176A">
            <w:pPr>
              <w:rPr>
                <w:b/>
                <w:sz w:val="20"/>
                <w:lang w:val="en-US"/>
              </w:rPr>
            </w:pPr>
            <w:r w:rsidRPr="00F7176A">
              <w:rPr>
                <w:b/>
                <w:sz w:val="20"/>
                <w:lang w:val="en-US"/>
              </w:rPr>
              <w:t>% of total</w:t>
            </w:r>
          </w:p>
        </w:tc>
        <w:tc>
          <w:tcPr>
            <w:tcW w:w="135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616423EA" w14:textId="77777777" w:rsidR="00BB0FEB" w:rsidRPr="00F7176A" w:rsidRDefault="00BB0FEB" w:rsidP="00F7176A">
            <w:pPr>
              <w:rPr>
                <w:b/>
                <w:sz w:val="20"/>
                <w:lang w:val="en-US"/>
              </w:rPr>
            </w:pPr>
            <w:r w:rsidRPr="00F7176A">
              <w:rPr>
                <w:b/>
                <w:sz w:val="20"/>
                <w:lang w:val="en-US"/>
              </w:rPr>
              <w:t>Number</w:t>
            </w:r>
          </w:p>
        </w:tc>
        <w:tc>
          <w:tcPr>
            <w:tcW w:w="1276"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59C2B7CD" w14:textId="77777777" w:rsidR="00BB0FEB" w:rsidRPr="00F7176A" w:rsidRDefault="00BB0FEB" w:rsidP="00F7176A">
            <w:pPr>
              <w:rPr>
                <w:b/>
                <w:sz w:val="20"/>
                <w:lang w:val="en-US"/>
              </w:rPr>
            </w:pPr>
            <w:r w:rsidRPr="00F7176A">
              <w:rPr>
                <w:b/>
                <w:sz w:val="20"/>
                <w:lang w:val="en-US"/>
              </w:rPr>
              <w:t>Number</w:t>
            </w:r>
          </w:p>
        </w:tc>
        <w:tc>
          <w:tcPr>
            <w:tcW w:w="1211" w:type="dxa"/>
            <w:tcBorders>
              <w:top w:val="single" w:sz="4" w:space="0" w:color="auto"/>
              <w:left w:val="single" w:sz="4" w:space="0" w:color="auto"/>
              <w:bottom w:val="single" w:sz="4" w:space="0" w:color="auto"/>
              <w:right w:val="single" w:sz="4" w:space="0" w:color="auto"/>
            </w:tcBorders>
            <w:shd w:val="clear" w:color="auto" w:fill="006600"/>
            <w:noWrap/>
            <w:vAlign w:val="bottom"/>
            <w:hideMark/>
          </w:tcPr>
          <w:p w14:paraId="1E120D9D" w14:textId="77777777" w:rsidR="00BB0FEB" w:rsidRPr="00F7176A" w:rsidRDefault="00BB0FEB" w:rsidP="00F7176A">
            <w:pPr>
              <w:rPr>
                <w:b/>
                <w:sz w:val="20"/>
                <w:lang w:val="en-US"/>
              </w:rPr>
            </w:pPr>
            <w:r w:rsidRPr="00F7176A">
              <w:rPr>
                <w:b/>
                <w:sz w:val="20"/>
                <w:lang w:val="en-US"/>
              </w:rPr>
              <w:t>Number</w:t>
            </w:r>
          </w:p>
        </w:tc>
      </w:tr>
      <w:tr w:rsidR="00BB0FEB" w:rsidRPr="00A71610" w14:paraId="55B51BA2"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D9EB83F" w14:textId="270E1EAB" w:rsidR="00BB0FEB" w:rsidRPr="00F7176A" w:rsidRDefault="002009E5" w:rsidP="00BB0FEB">
            <w:pPr>
              <w:rPr>
                <w:sz w:val="20"/>
                <w:lang w:val="en-US"/>
              </w:rPr>
            </w:pPr>
            <w:r>
              <w:rPr>
                <w:sz w:val="20"/>
                <w:lang w:val="en-US"/>
              </w:rPr>
              <w:t>2005/</w:t>
            </w:r>
            <w:r w:rsidR="00BB0FEB" w:rsidRPr="00F7176A">
              <w:rPr>
                <w:sz w:val="20"/>
                <w:lang w:val="en-US"/>
              </w:rPr>
              <w:t>06</w:t>
            </w:r>
          </w:p>
        </w:tc>
        <w:tc>
          <w:tcPr>
            <w:tcW w:w="1249" w:type="dxa"/>
            <w:tcBorders>
              <w:top w:val="single" w:sz="4" w:space="0" w:color="auto"/>
              <w:left w:val="single" w:sz="4" w:space="0" w:color="auto"/>
              <w:bottom w:val="single" w:sz="4" w:space="0" w:color="auto"/>
              <w:right w:val="single" w:sz="4" w:space="0" w:color="auto"/>
            </w:tcBorders>
            <w:noWrap/>
            <w:hideMark/>
          </w:tcPr>
          <w:p w14:paraId="4D0F3EF9" w14:textId="77777777" w:rsidR="00BB0FEB" w:rsidRPr="00F7176A" w:rsidRDefault="00BB0FEB" w:rsidP="00BB0FEB">
            <w:pPr>
              <w:rPr>
                <w:sz w:val="20"/>
                <w:lang w:val="en-US"/>
              </w:rPr>
            </w:pPr>
            <w:r w:rsidRPr="00F7176A">
              <w:rPr>
                <w:sz w:val="20"/>
                <w:lang w:val="en-US"/>
              </w:rPr>
              <w:t xml:space="preserve"> 10,475,881 </w:t>
            </w:r>
          </w:p>
        </w:tc>
        <w:tc>
          <w:tcPr>
            <w:tcW w:w="875" w:type="dxa"/>
            <w:tcBorders>
              <w:top w:val="single" w:sz="4" w:space="0" w:color="auto"/>
              <w:left w:val="single" w:sz="4" w:space="0" w:color="auto"/>
              <w:bottom w:val="single" w:sz="4" w:space="0" w:color="auto"/>
              <w:right w:val="single" w:sz="4" w:space="0" w:color="auto"/>
            </w:tcBorders>
            <w:noWrap/>
            <w:hideMark/>
          </w:tcPr>
          <w:p w14:paraId="5CEFBA7C" w14:textId="77777777" w:rsidR="00BB0FEB" w:rsidRPr="00F7176A" w:rsidRDefault="00BB0FEB" w:rsidP="00BB0FEB">
            <w:pPr>
              <w:rPr>
                <w:sz w:val="20"/>
                <w:lang w:val="en-US"/>
              </w:rPr>
            </w:pPr>
            <w:r w:rsidRPr="00F7176A">
              <w:rPr>
                <w:sz w:val="20"/>
                <w:lang w:val="en-US"/>
              </w:rPr>
              <w:t>99.83%</w:t>
            </w:r>
          </w:p>
        </w:tc>
        <w:tc>
          <w:tcPr>
            <w:tcW w:w="973" w:type="dxa"/>
            <w:tcBorders>
              <w:top w:val="single" w:sz="4" w:space="0" w:color="auto"/>
              <w:left w:val="single" w:sz="4" w:space="0" w:color="auto"/>
              <w:bottom w:val="single" w:sz="4" w:space="0" w:color="auto"/>
              <w:right w:val="single" w:sz="4" w:space="0" w:color="auto"/>
            </w:tcBorders>
            <w:noWrap/>
            <w:hideMark/>
          </w:tcPr>
          <w:p w14:paraId="73D213B1" w14:textId="77777777" w:rsidR="00BB0FEB" w:rsidRPr="00F7176A" w:rsidRDefault="00BB0FEB" w:rsidP="00BB0FEB">
            <w:pPr>
              <w:rPr>
                <w:sz w:val="20"/>
                <w:lang w:val="en-US"/>
              </w:rPr>
            </w:pPr>
            <w:r w:rsidRPr="00F7176A">
              <w:rPr>
                <w:sz w:val="20"/>
                <w:lang w:val="en-US"/>
              </w:rPr>
              <w:t xml:space="preserve"> 3,187 </w:t>
            </w:r>
          </w:p>
        </w:tc>
        <w:tc>
          <w:tcPr>
            <w:tcW w:w="764" w:type="dxa"/>
            <w:tcBorders>
              <w:top w:val="single" w:sz="4" w:space="0" w:color="auto"/>
              <w:left w:val="single" w:sz="4" w:space="0" w:color="auto"/>
              <w:bottom w:val="single" w:sz="4" w:space="0" w:color="auto"/>
              <w:right w:val="single" w:sz="4" w:space="0" w:color="auto"/>
            </w:tcBorders>
            <w:noWrap/>
            <w:hideMark/>
          </w:tcPr>
          <w:p w14:paraId="5D4A55AD" w14:textId="77777777" w:rsidR="00BB0FEB" w:rsidRPr="00F7176A" w:rsidRDefault="00BB0FEB" w:rsidP="00BB0FEB">
            <w:pPr>
              <w:rPr>
                <w:sz w:val="20"/>
                <w:lang w:val="en-US"/>
              </w:rPr>
            </w:pPr>
            <w:r w:rsidRPr="00F7176A">
              <w:rPr>
                <w:sz w:val="20"/>
                <w:lang w:val="en-US"/>
              </w:rPr>
              <w:t>0.03%</w:t>
            </w:r>
          </w:p>
        </w:tc>
        <w:tc>
          <w:tcPr>
            <w:tcW w:w="1003" w:type="dxa"/>
            <w:tcBorders>
              <w:top w:val="single" w:sz="4" w:space="0" w:color="auto"/>
              <w:left w:val="single" w:sz="4" w:space="0" w:color="auto"/>
              <w:bottom w:val="single" w:sz="4" w:space="0" w:color="auto"/>
              <w:right w:val="single" w:sz="4" w:space="0" w:color="auto"/>
            </w:tcBorders>
            <w:noWrap/>
            <w:hideMark/>
          </w:tcPr>
          <w:p w14:paraId="07C5A8BD" w14:textId="77777777" w:rsidR="00BB0FEB" w:rsidRPr="00F7176A" w:rsidRDefault="00BB0FEB" w:rsidP="00BB0FEB">
            <w:pPr>
              <w:rPr>
                <w:sz w:val="20"/>
                <w:lang w:val="en-US"/>
              </w:rPr>
            </w:pPr>
            <w:r w:rsidRPr="00F7176A">
              <w:rPr>
                <w:sz w:val="20"/>
                <w:lang w:val="en-US"/>
              </w:rPr>
              <w:t xml:space="preserve"> 15,120 </w:t>
            </w:r>
          </w:p>
        </w:tc>
        <w:tc>
          <w:tcPr>
            <w:tcW w:w="840" w:type="dxa"/>
            <w:tcBorders>
              <w:top w:val="single" w:sz="4" w:space="0" w:color="auto"/>
              <w:left w:val="single" w:sz="4" w:space="0" w:color="auto"/>
              <w:bottom w:val="single" w:sz="4" w:space="0" w:color="auto"/>
              <w:right w:val="single" w:sz="4" w:space="0" w:color="auto"/>
            </w:tcBorders>
            <w:noWrap/>
            <w:hideMark/>
          </w:tcPr>
          <w:p w14:paraId="44E71ACC" w14:textId="77777777" w:rsidR="00BB0FEB" w:rsidRPr="00F7176A" w:rsidRDefault="00BB0FEB" w:rsidP="00BB0FEB">
            <w:pPr>
              <w:rPr>
                <w:sz w:val="20"/>
                <w:lang w:val="en-US"/>
              </w:rPr>
            </w:pPr>
            <w:r w:rsidRPr="00F7176A">
              <w:rPr>
                <w:sz w:val="20"/>
                <w:lang w:val="en-US"/>
              </w:rPr>
              <w:t>0.14%</w:t>
            </w:r>
          </w:p>
        </w:tc>
        <w:tc>
          <w:tcPr>
            <w:tcW w:w="1356" w:type="dxa"/>
            <w:tcBorders>
              <w:top w:val="single" w:sz="4" w:space="0" w:color="auto"/>
              <w:left w:val="single" w:sz="4" w:space="0" w:color="auto"/>
              <w:bottom w:val="single" w:sz="4" w:space="0" w:color="auto"/>
              <w:right w:val="single" w:sz="4" w:space="0" w:color="auto"/>
            </w:tcBorders>
            <w:noWrap/>
            <w:hideMark/>
          </w:tcPr>
          <w:p w14:paraId="70FBF087" w14:textId="77777777" w:rsidR="00BB0FEB" w:rsidRPr="00F7176A" w:rsidRDefault="00BB0FEB" w:rsidP="00BB0FEB">
            <w:pPr>
              <w:rPr>
                <w:sz w:val="20"/>
                <w:lang w:val="en-US"/>
              </w:rPr>
            </w:pPr>
            <w:r w:rsidRPr="00F7176A">
              <w:rPr>
                <w:sz w:val="20"/>
                <w:lang w:val="en-US"/>
              </w:rPr>
              <w:t xml:space="preserve"> 2,572 </w:t>
            </w:r>
          </w:p>
        </w:tc>
        <w:tc>
          <w:tcPr>
            <w:tcW w:w="1276" w:type="dxa"/>
            <w:tcBorders>
              <w:top w:val="single" w:sz="4" w:space="0" w:color="auto"/>
              <w:left w:val="single" w:sz="4" w:space="0" w:color="auto"/>
              <w:bottom w:val="single" w:sz="4" w:space="0" w:color="auto"/>
              <w:right w:val="single" w:sz="4" w:space="0" w:color="auto"/>
            </w:tcBorders>
            <w:noWrap/>
            <w:hideMark/>
          </w:tcPr>
          <w:p w14:paraId="0C4764E1" w14:textId="77777777" w:rsidR="00BB0FEB" w:rsidRPr="00F7176A" w:rsidRDefault="00BB0FEB" w:rsidP="00BB0FEB">
            <w:pPr>
              <w:rPr>
                <w:sz w:val="20"/>
                <w:lang w:val="en-US"/>
              </w:rPr>
            </w:pPr>
            <w:r w:rsidRPr="00F7176A">
              <w:rPr>
                <w:sz w:val="20"/>
                <w:lang w:val="en-US"/>
              </w:rPr>
              <w:t xml:space="preserve"> 281 </w:t>
            </w:r>
          </w:p>
        </w:tc>
        <w:tc>
          <w:tcPr>
            <w:tcW w:w="1211" w:type="dxa"/>
            <w:tcBorders>
              <w:top w:val="single" w:sz="4" w:space="0" w:color="auto"/>
              <w:left w:val="single" w:sz="4" w:space="0" w:color="auto"/>
              <w:bottom w:val="single" w:sz="4" w:space="0" w:color="auto"/>
              <w:right w:val="single" w:sz="4" w:space="0" w:color="auto"/>
            </w:tcBorders>
            <w:noWrap/>
            <w:hideMark/>
          </w:tcPr>
          <w:p w14:paraId="29F5CC8E" w14:textId="77777777" w:rsidR="00BB0FEB" w:rsidRPr="00F7176A" w:rsidRDefault="00BB0FEB" w:rsidP="00BB0FEB">
            <w:pPr>
              <w:rPr>
                <w:sz w:val="20"/>
                <w:lang w:val="en-US"/>
              </w:rPr>
            </w:pPr>
            <w:r w:rsidRPr="00F7176A">
              <w:rPr>
                <w:sz w:val="20"/>
                <w:lang w:val="en-US"/>
              </w:rPr>
              <w:t xml:space="preserve"> 338 </w:t>
            </w:r>
          </w:p>
        </w:tc>
      </w:tr>
      <w:tr w:rsidR="00BB0FEB" w:rsidRPr="00A71610" w14:paraId="543E3BFF"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1FF1EA99" w14:textId="33D60BD6" w:rsidR="00BB0FEB" w:rsidRPr="00F7176A" w:rsidRDefault="002009E5" w:rsidP="00BB0FEB">
            <w:pPr>
              <w:rPr>
                <w:sz w:val="20"/>
                <w:lang w:val="en-US"/>
              </w:rPr>
            </w:pPr>
            <w:r>
              <w:rPr>
                <w:sz w:val="20"/>
                <w:lang w:val="en-US"/>
              </w:rPr>
              <w:t>2006/</w:t>
            </w:r>
            <w:r w:rsidR="00BB0FEB" w:rsidRPr="00F7176A">
              <w:rPr>
                <w:sz w:val="20"/>
                <w:lang w:val="en-US"/>
              </w:rPr>
              <w:t>07</w:t>
            </w:r>
          </w:p>
        </w:tc>
        <w:tc>
          <w:tcPr>
            <w:tcW w:w="1249" w:type="dxa"/>
            <w:tcBorders>
              <w:top w:val="single" w:sz="4" w:space="0" w:color="auto"/>
              <w:left w:val="single" w:sz="4" w:space="0" w:color="auto"/>
              <w:bottom w:val="single" w:sz="4" w:space="0" w:color="auto"/>
              <w:right w:val="single" w:sz="4" w:space="0" w:color="auto"/>
            </w:tcBorders>
            <w:noWrap/>
            <w:hideMark/>
          </w:tcPr>
          <w:p w14:paraId="1EC1B3C5" w14:textId="77777777" w:rsidR="00BB0FEB" w:rsidRPr="00F7176A" w:rsidRDefault="00BB0FEB" w:rsidP="00BB0FEB">
            <w:pPr>
              <w:rPr>
                <w:sz w:val="20"/>
                <w:lang w:val="en-US"/>
              </w:rPr>
            </w:pPr>
            <w:r w:rsidRPr="00F7176A">
              <w:rPr>
                <w:sz w:val="20"/>
                <w:lang w:val="en-US"/>
              </w:rPr>
              <w:t xml:space="preserve"> 11,025,444 </w:t>
            </w:r>
          </w:p>
        </w:tc>
        <w:tc>
          <w:tcPr>
            <w:tcW w:w="875" w:type="dxa"/>
            <w:tcBorders>
              <w:top w:val="single" w:sz="4" w:space="0" w:color="auto"/>
              <w:left w:val="single" w:sz="4" w:space="0" w:color="auto"/>
              <w:bottom w:val="single" w:sz="4" w:space="0" w:color="auto"/>
              <w:right w:val="single" w:sz="4" w:space="0" w:color="auto"/>
            </w:tcBorders>
            <w:noWrap/>
            <w:hideMark/>
          </w:tcPr>
          <w:p w14:paraId="081A4B49" w14:textId="77777777" w:rsidR="00BB0FEB" w:rsidRPr="00F7176A" w:rsidRDefault="00BB0FEB" w:rsidP="00BB0FEB">
            <w:pPr>
              <w:rPr>
                <w:sz w:val="20"/>
                <w:lang w:val="en-US"/>
              </w:rPr>
            </w:pPr>
            <w:r w:rsidRPr="00F7176A">
              <w:rPr>
                <w:sz w:val="20"/>
                <w:lang w:val="en-US"/>
              </w:rPr>
              <w:t>99.79%</w:t>
            </w:r>
          </w:p>
        </w:tc>
        <w:tc>
          <w:tcPr>
            <w:tcW w:w="973" w:type="dxa"/>
            <w:tcBorders>
              <w:top w:val="single" w:sz="4" w:space="0" w:color="auto"/>
              <w:left w:val="single" w:sz="4" w:space="0" w:color="auto"/>
              <w:bottom w:val="single" w:sz="4" w:space="0" w:color="auto"/>
              <w:right w:val="single" w:sz="4" w:space="0" w:color="auto"/>
            </w:tcBorders>
            <w:noWrap/>
            <w:hideMark/>
          </w:tcPr>
          <w:p w14:paraId="73C6E444" w14:textId="77777777" w:rsidR="00BB0FEB" w:rsidRPr="00F7176A" w:rsidRDefault="00BB0FEB" w:rsidP="00BB0FEB">
            <w:pPr>
              <w:rPr>
                <w:sz w:val="20"/>
                <w:lang w:val="en-US"/>
              </w:rPr>
            </w:pPr>
            <w:r w:rsidRPr="00F7176A">
              <w:rPr>
                <w:sz w:val="20"/>
                <w:lang w:val="en-US"/>
              </w:rPr>
              <w:t xml:space="preserve"> 4,000 </w:t>
            </w:r>
          </w:p>
        </w:tc>
        <w:tc>
          <w:tcPr>
            <w:tcW w:w="764" w:type="dxa"/>
            <w:tcBorders>
              <w:top w:val="single" w:sz="4" w:space="0" w:color="auto"/>
              <w:left w:val="single" w:sz="4" w:space="0" w:color="auto"/>
              <w:bottom w:val="single" w:sz="4" w:space="0" w:color="auto"/>
              <w:right w:val="single" w:sz="4" w:space="0" w:color="auto"/>
            </w:tcBorders>
            <w:noWrap/>
            <w:hideMark/>
          </w:tcPr>
          <w:p w14:paraId="3030001C" w14:textId="77777777" w:rsidR="00BB0FEB" w:rsidRPr="00F7176A" w:rsidRDefault="00BB0FEB" w:rsidP="00BB0FEB">
            <w:pPr>
              <w:rPr>
                <w:sz w:val="20"/>
                <w:lang w:val="en-US"/>
              </w:rPr>
            </w:pPr>
            <w:r w:rsidRPr="00F7176A">
              <w:rPr>
                <w:sz w:val="20"/>
                <w:lang w:val="en-US"/>
              </w:rPr>
              <w:t>0.04%</w:t>
            </w:r>
          </w:p>
        </w:tc>
        <w:tc>
          <w:tcPr>
            <w:tcW w:w="1003" w:type="dxa"/>
            <w:tcBorders>
              <w:top w:val="single" w:sz="4" w:space="0" w:color="auto"/>
              <w:left w:val="single" w:sz="4" w:space="0" w:color="auto"/>
              <w:bottom w:val="single" w:sz="4" w:space="0" w:color="auto"/>
              <w:right w:val="single" w:sz="4" w:space="0" w:color="auto"/>
            </w:tcBorders>
            <w:noWrap/>
            <w:hideMark/>
          </w:tcPr>
          <w:p w14:paraId="3C81124E" w14:textId="77777777" w:rsidR="00BB0FEB" w:rsidRPr="00F7176A" w:rsidRDefault="00BB0FEB" w:rsidP="00BB0FEB">
            <w:pPr>
              <w:rPr>
                <w:sz w:val="20"/>
                <w:lang w:val="en-US"/>
              </w:rPr>
            </w:pPr>
            <w:r w:rsidRPr="00F7176A">
              <w:rPr>
                <w:sz w:val="20"/>
                <w:lang w:val="en-US"/>
              </w:rPr>
              <w:t xml:space="preserve"> 19,609 </w:t>
            </w:r>
          </w:p>
        </w:tc>
        <w:tc>
          <w:tcPr>
            <w:tcW w:w="840" w:type="dxa"/>
            <w:tcBorders>
              <w:top w:val="single" w:sz="4" w:space="0" w:color="auto"/>
              <w:left w:val="single" w:sz="4" w:space="0" w:color="auto"/>
              <w:bottom w:val="single" w:sz="4" w:space="0" w:color="auto"/>
              <w:right w:val="single" w:sz="4" w:space="0" w:color="auto"/>
            </w:tcBorders>
            <w:noWrap/>
            <w:hideMark/>
          </w:tcPr>
          <w:p w14:paraId="3EA815E6" w14:textId="77777777" w:rsidR="00BB0FEB" w:rsidRPr="00F7176A" w:rsidRDefault="00BB0FEB" w:rsidP="00BB0FEB">
            <w:pPr>
              <w:rPr>
                <w:sz w:val="20"/>
                <w:lang w:val="en-US"/>
              </w:rPr>
            </w:pPr>
            <w:r w:rsidRPr="00F7176A">
              <w:rPr>
                <w:sz w:val="20"/>
                <w:lang w:val="en-US"/>
              </w:rPr>
              <w:t>0.18%</w:t>
            </w:r>
          </w:p>
        </w:tc>
        <w:tc>
          <w:tcPr>
            <w:tcW w:w="1356" w:type="dxa"/>
            <w:tcBorders>
              <w:top w:val="single" w:sz="4" w:space="0" w:color="auto"/>
              <w:left w:val="single" w:sz="4" w:space="0" w:color="auto"/>
              <w:bottom w:val="single" w:sz="4" w:space="0" w:color="auto"/>
              <w:right w:val="single" w:sz="4" w:space="0" w:color="auto"/>
            </w:tcBorders>
            <w:noWrap/>
            <w:hideMark/>
          </w:tcPr>
          <w:p w14:paraId="515CF10B" w14:textId="77777777" w:rsidR="00BB0FEB" w:rsidRPr="00F7176A" w:rsidRDefault="00BB0FEB" w:rsidP="00BB0FEB">
            <w:pPr>
              <w:rPr>
                <w:sz w:val="20"/>
                <w:lang w:val="en-US"/>
              </w:rPr>
            </w:pPr>
            <w:r w:rsidRPr="00F7176A">
              <w:rPr>
                <w:sz w:val="20"/>
                <w:lang w:val="en-US"/>
              </w:rPr>
              <w:t xml:space="preserve"> 2,729 </w:t>
            </w:r>
          </w:p>
        </w:tc>
        <w:tc>
          <w:tcPr>
            <w:tcW w:w="1276" w:type="dxa"/>
            <w:tcBorders>
              <w:top w:val="single" w:sz="4" w:space="0" w:color="auto"/>
              <w:left w:val="single" w:sz="4" w:space="0" w:color="auto"/>
              <w:bottom w:val="single" w:sz="4" w:space="0" w:color="auto"/>
              <w:right w:val="single" w:sz="4" w:space="0" w:color="auto"/>
            </w:tcBorders>
            <w:noWrap/>
            <w:hideMark/>
          </w:tcPr>
          <w:p w14:paraId="759820B0" w14:textId="77777777" w:rsidR="00BB0FEB" w:rsidRPr="00F7176A" w:rsidRDefault="00BB0FEB" w:rsidP="00BB0FEB">
            <w:pPr>
              <w:rPr>
                <w:sz w:val="20"/>
                <w:lang w:val="en-US"/>
              </w:rPr>
            </w:pPr>
            <w:r w:rsidRPr="00F7176A">
              <w:rPr>
                <w:sz w:val="20"/>
                <w:lang w:val="en-US"/>
              </w:rPr>
              <w:t xml:space="preserve"> 363 </w:t>
            </w:r>
          </w:p>
        </w:tc>
        <w:tc>
          <w:tcPr>
            <w:tcW w:w="1211" w:type="dxa"/>
            <w:tcBorders>
              <w:top w:val="single" w:sz="4" w:space="0" w:color="auto"/>
              <w:left w:val="single" w:sz="4" w:space="0" w:color="auto"/>
              <w:bottom w:val="single" w:sz="4" w:space="0" w:color="auto"/>
              <w:right w:val="single" w:sz="4" w:space="0" w:color="auto"/>
            </w:tcBorders>
            <w:noWrap/>
            <w:hideMark/>
          </w:tcPr>
          <w:p w14:paraId="682AFD24" w14:textId="77777777" w:rsidR="00BB0FEB" w:rsidRPr="00F7176A" w:rsidRDefault="00BB0FEB" w:rsidP="00BB0FEB">
            <w:pPr>
              <w:rPr>
                <w:sz w:val="20"/>
                <w:lang w:val="en-US"/>
              </w:rPr>
            </w:pPr>
            <w:r w:rsidRPr="00F7176A">
              <w:rPr>
                <w:sz w:val="20"/>
                <w:lang w:val="en-US"/>
              </w:rPr>
              <w:t xml:space="preserve"> 336 </w:t>
            </w:r>
          </w:p>
        </w:tc>
      </w:tr>
      <w:tr w:rsidR="00BB0FEB" w:rsidRPr="00A71610" w14:paraId="1AA84004"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2909161" w14:textId="144464B7" w:rsidR="00BB0FEB" w:rsidRPr="00F7176A" w:rsidRDefault="002009E5" w:rsidP="00BB0FEB">
            <w:pPr>
              <w:rPr>
                <w:sz w:val="20"/>
                <w:lang w:val="en-US"/>
              </w:rPr>
            </w:pPr>
            <w:r>
              <w:rPr>
                <w:sz w:val="20"/>
                <w:lang w:val="en-US"/>
              </w:rPr>
              <w:t>2007/</w:t>
            </w:r>
            <w:r w:rsidR="00BB0FEB" w:rsidRPr="00F7176A">
              <w:rPr>
                <w:sz w:val="20"/>
                <w:lang w:val="en-US"/>
              </w:rPr>
              <w:t>08</w:t>
            </w:r>
          </w:p>
        </w:tc>
        <w:tc>
          <w:tcPr>
            <w:tcW w:w="1249" w:type="dxa"/>
            <w:tcBorders>
              <w:top w:val="single" w:sz="4" w:space="0" w:color="auto"/>
              <w:left w:val="single" w:sz="4" w:space="0" w:color="auto"/>
              <w:bottom w:val="single" w:sz="4" w:space="0" w:color="auto"/>
              <w:right w:val="single" w:sz="4" w:space="0" w:color="auto"/>
            </w:tcBorders>
            <w:noWrap/>
            <w:hideMark/>
          </w:tcPr>
          <w:p w14:paraId="2F263E16" w14:textId="77777777" w:rsidR="00BB0FEB" w:rsidRPr="00F7176A" w:rsidRDefault="00BB0FEB" w:rsidP="00BB0FEB">
            <w:pPr>
              <w:rPr>
                <w:sz w:val="20"/>
                <w:lang w:val="en-US"/>
              </w:rPr>
            </w:pPr>
            <w:r w:rsidRPr="00F7176A">
              <w:rPr>
                <w:sz w:val="20"/>
                <w:lang w:val="en-US"/>
              </w:rPr>
              <w:t xml:space="preserve"> 11,500,057 </w:t>
            </w:r>
          </w:p>
        </w:tc>
        <w:tc>
          <w:tcPr>
            <w:tcW w:w="875" w:type="dxa"/>
            <w:tcBorders>
              <w:top w:val="single" w:sz="4" w:space="0" w:color="auto"/>
              <w:left w:val="single" w:sz="4" w:space="0" w:color="auto"/>
              <w:bottom w:val="single" w:sz="4" w:space="0" w:color="auto"/>
              <w:right w:val="single" w:sz="4" w:space="0" w:color="auto"/>
            </w:tcBorders>
            <w:noWrap/>
            <w:hideMark/>
          </w:tcPr>
          <w:p w14:paraId="6928919B" w14:textId="77777777" w:rsidR="00BB0FEB" w:rsidRPr="00F7176A" w:rsidRDefault="00BB0FEB" w:rsidP="00BB0FEB">
            <w:pPr>
              <w:rPr>
                <w:sz w:val="20"/>
                <w:lang w:val="en-US"/>
              </w:rPr>
            </w:pPr>
            <w:r w:rsidRPr="00F7176A">
              <w:rPr>
                <w:sz w:val="20"/>
                <w:lang w:val="en-US"/>
              </w:rPr>
              <w:t>99.68%</w:t>
            </w:r>
          </w:p>
        </w:tc>
        <w:tc>
          <w:tcPr>
            <w:tcW w:w="973" w:type="dxa"/>
            <w:tcBorders>
              <w:top w:val="single" w:sz="4" w:space="0" w:color="auto"/>
              <w:left w:val="single" w:sz="4" w:space="0" w:color="auto"/>
              <w:bottom w:val="single" w:sz="4" w:space="0" w:color="auto"/>
              <w:right w:val="single" w:sz="4" w:space="0" w:color="auto"/>
            </w:tcBorders>
            <w:noWrap/>
            <w:hideMark/>
          </w:tcPr>
          <w:p w14:paraId="5466C950" w14:textId="77777777" w:rsidR="00BB0FEB" w:rsidRPr="00F7176A" w:rsidRDefault="00BB0FEB" w:rsidP="00BB0FEB">
            <w:pPr>
              <w:rPr>
                <w:sz w:val="20"/>
                <w:lang w:val="en-US"/>
              </w:rPr>
            </w:pPr>
            <w:r w:rsidRPr="00F7176A">
              <w:rPr>
                <w:sz w:val="20"/>
                <w:lang w:val="en-US"/>
              </w:rPr>
              <w:t xml:space="preserve"> 5,586 </w:t>
            </w:r>
          </w:p>
        </w:tc>
        <w:tc>
          <w:tcPr>
            <w:tcW w:w="764" w:type="dxa"/>
            <w:tcBorders>
              <w:top w:val="single" w:sz="4" w:space="0" w:color="auto"/>
              <w:left w:val="single" w:sz="4" w:space="0" w:color="auto"/>
              <w:bottom w:val="single" w:sz="4" w:space="0" w:color="auto"/>
              <w:right w:val="single" w:sz="4" w:space="0" w:color="auto"/>
            </w:tcBorders>
            <w:noWrap/>
            <w:hideMark/>
          </w:tcPr>
          <w:p w14:paraId="0645F262" w14:textId="77777777" w:rsidR="00BB0FEB" w:rsidRPr="00F7176A" w:rsidRDefault="00BB0FEB" w:rsidP="00BB0FEB">
            <w:pPr>
              <w:rPr>
                <w:sz w:val="20"/>
                <w:lang w:val="en-US"/>
              </w:rPr>
            </w:pPr>
            <w:r w:rsidRPr="00F7176A">
              <w:rPr>
                <w:sz w:val="20"/>
                <w:lang w:val="en-US"/>
              </w:rPr>
              <w:t>0.05%</w:t>
            </w:r>
          </w:p>
        </w:tc>
        <w:tc>
          <w:tcPr>
            <w:tcW w:w="1003" w:type="dxa"/>
            <w:tcBorders>
              <w:top w:val="single" w:sz="4" w:space="0" w:color="auto"/>
              <w:left w:val="single" w:sz="4" w:space="0" w:color="auto"/>
              <w:bottom w:val="single" w:sz="4" w:space="0" w:color="auto"/>
              <w:right w:val="single" w:sz="4" w:space="0" w:color="auto"/>
            </w:tcBorders>
            <w:noWrap/>
            <w:hideMark/>
          </w:tcPr>
          <w:p w14:paraId="447057CB" w14:textId="77777777" w:rsidR="00BB0FEB" w:rsidRPr="00F7176A" w:rsidRDefault="00BB0FEB" w:rsidP="00BB0FEB">
            <w:pPr>
              <w:rPr>
                <w:sz w:val="20"/>
                <w:lang w:val="en-US"/>
              </w:rPr>
            </w:pPr>
            <w:r w:rsidRPr="00F7176A">
              <w:rPr>
                <w:sz w:val="20"/>
                <w:lang w:val="en-US"/>
              </w:rPr>
              <w:t xml:space="preserve"> 31,167 </w:t>
            </w:r>
          </w:p>
        </w:tc>
        <w:tc>
          <w:tcPr>
            <w:tcW w:w="840" w:type="dxa"/>
            <w:tcBorders>
              <w:top w:val="single" w:sz="4" w:space="0" w:color="auto"/>
              <w:left w:val="single" w:sz="4" w:space="0" w:color="auto"/>
              <w:bottom w:val="single" w:sz="4" w:space="0" w:color="auto"/>
              <w:right w:val="single" w:sz="4" w:space="0" w:color="auto"/>
            </w:tcBorders>
            <w:noWrap/>
            <w:hideMark/>
          </w:tcPr>
          <w:p w14:paraId="24E4D772" w14:textId="77777777" w:rsidR="00BB0FEB" w:rsidRPr="00F7176A" w:rsidRDefault="00BB0FEB" w:rsidP="00BB0FEB">
            <w:pPr>
              <w:rPr>
                <w:sz w:val="20"/>
                <w:lang w:val="en-US"/>
              </w:rPr>
            </w:pPr>
            <w:r w:rsidRPr="00F7176A">
              <w:rPr>
                <w:sz w:val="20"/>
                <w:lang w:val="en-US"/>
              </w:rPr>
              <w:t>0.27%</w:t>
            </w:r>
          </w:p>
        </w:tc>
        <w:tc>
          <w:tcPr>
            <w:tcW w:w="1356" w:type="dxa"/>
            <w:tcBorders>
              <w:top w:val="single" w:sz="4" w:space="0" w:color="auto"/>
              <w:left w:val="single" w:sz="4" w:space="0" w:color="auto"/>
              <w:bottom w:val="single" w:sz="4" w:space="0" w:color="auto"/>
              <w:right w:val="single" w:sz="4" w:space="0" w:color="auto"/>
            </w:tcBorders>
            <w:noWrap/>
            <w:hideMark/>
          </w:tcPr>
          <w:p w14:paraId="7A29FBF0" w14:textId="77777777" w:rsidR="00BB0FEB" w:rsidRPr="00F7176A" w:rsidRDefault="00BB0FEB" w:rsidP="00BB0FEB">
            <w:pPr>
              <w:rPr>
                <w:sz w:val="20"/>
                <w:lang w:val="en-US"/>
              </w:rPr>
            </w:pPr>
            <w:r w:rsidRPr="00F7176A">
              <w:rPr>
                <w:sz w:val="20"/>
                <w:lang w:val="en-US"/>
              </w:rPr>
              <w:t xml:space="preserve"> 2,869 </w:t>
            </w:r>
          </w:p>
        </w:tc>
        <w:tc>
          <w:tcPr>
            <w:tcW w:w="1276" w:type="dxa"/>
            <w:tcBorders>
              <w:top w:val="single" w:sz="4" w:space="0" w:color="auto"/>
              <w:left w:val="single" w:sz="4" w:space="0" w:color="auto"/>
              <w:bottom w:val="single" w:sz="4" w:space="0" w:color="auto"/>
              <w:right w:val="single" w:sz="4" w:space="0" w:color="auto"/>
            </w:tcBorders>
            <w:noWrap/>
            <w:hideMark/>
          </w:tcPr>
          <w:p w14:paraId="37B329FD" w14:textId="77777777" w:rsidR="00BB0FEB" w:rsidRPr="00F7176A" w:rsidRDefault="00BB0FEB" w:rsidP="00BB0FEB">
            <w:pPr>
              <w:rPr>
                <w:sz w:val="20"/>
                <w:lang w:val="en-US"/>
              </w:rPr>
            </w:pPr>
            <w:r w:rsidRPr="00F7176A">
              <w:rPr>
                <w:sz w:val="20"/>
                <w:lang w:val="en-US"/>
              </w:rPr>
              <w:t xml:space="preserve"> 393 </w:t>
            </w:r>
          </w:p>
        </w:tc>
        <w:tc>
          <w:tcPr>
            <w:tcW w:w="1211" w:type="dxa"/>
            <w:tcBorders>
              <w:top w:val="single" w:sz="4" w:space="0" w:color="auto"/>
              <w:left w:val="single" w:sz="4" w:space="0" w:color="auto"/>
              <w:bottom w:val="single" w:sz="4" w:space="0" w:color="auto"/>
              <w:right w:val="single" w:sz="4" w:space="0" w:color="auto"/>
            </w:tcBorders>
            <w:noWrap/>
            <w:hideMark/>
          </w:tcPr>
          <w:p w14:paraId="6F5E95DD" w14:textId="77777777" w:rsidR="00BB0FEB" w:rsidRPr="00F7176A" w:rsidRDefault="00BB0FEB" w:rsidP="00BB0FEB">
            <w:pPr>
              <w:rPr>
                <w:sz w:val="20"/>
                <w:lang w:val="en-US"/>
              </w:rPr>
            </w:pPr>
            <w:r w:rsidRPr="00F7176A">
              <w:rPr>
                <w:sz w:val="20"/>
                <w:lang w:val="en-US"/>
              </w:rPr>
              <w:t xml:space="preserve"> 407 </w:t>
            </w:r>
          </w:p>
        </w:tc>
      </w:tr>
      <w:tr w:rsidR="00BB0FEB" w:rsidRPr="00A71610" w14:paraId="52CFC0D7"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43AC8F2D" w14:textId="3D008DBE" w:rsidR="00BB0FEB" w:rsidRPr="002009E5" w:rsidRDefault="002009E5" w:rsidP="00BB0FEB">
            <w:pPr>
              <w:rPr>
                <w:rFonts w:cstheme="minorHAnsi"/>
                <w:sz w:val="20"/>
                <w:szCs w:val="20"/>
                <w:lang w:val="en-US"/>
              </w:rPr>
            </w:pPr>
            <w:r>
              <w:rPr>
                <w:rFonts w:cstheme="minorHAnsi"/>
                <w:sz w:val="20"/>
                <w:szCs w:val="20"/>
                <w:lang w:val="en-US"/>
              </w:rPr>
              <w:t>2008/</w:t>
            </w:r>
            <w:r w:rsidR="00BB0FEB" w:rsidRPr="002009E5">
              <w:rPr>
                <w:rFonts w:cstheme="minorHAnsi"/>
                <w:sz w:val="20"/>
                <w:szCs w:val="20"/>
                <w:lang w:val="en-US"/>
              </w:rPr>
              <w:t>09</w:t>
            </w:r>
          </w:p>
        </w:tc>
        <w:tc>
          <w:tcPr>
            <w:tcW w:w="1249" w:type="dxa"/>
            <w:tcBorders>
              <w:top w:val="single" w:sz="4" w:space="0" w:color="auto"/>
              <w:left w:val="single" w:sz="4" w:space="0" w:color="auto"/>
              <w:bottom w:val="single" w:sz="4" w:space="0" w:color="auto"/>
              <w:right w:val="single" w:sz="4" w:space="0" w:color="auto"/>
            </w:tcBorders>
            <w:noWrap/>
            <w:hideMark/>
          </w:tcPr>
          <w:p w14:paraId="4DFD944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12,126,087 </w:t>
            </w:r>
          </w:p>
        </w:tc>
        <w:tc>
          <w:tcPr>
            <w:tcW w:w="875" w:type="dxa"/>
            <w:tcBorders>
              <w:top w:val="single" w:sz="4" w:space="0" w:color="auto"/>
              <w:left w:val="single" w:sz="4" w:space="0" w:color="auto"/>
              <w:bottom w:val="single" w:sz="4" w:space="0" w:color="auto"/>
              <w:right w:val="single" w:sz="4" w:space="0" w:color="auto"/>
            </w:tcBorders>
            <w:noWrap/>
            <w:hideMark/>
          </w:tcPr>
          <w:p w14:paraId="142D5277" w14:textId="77777777" w:rsidR="00BB0FEB" w:rsidRPr="002009E5" w:rsidRDefault="00BB0FEB" w:rsidP="00BB0FEB">
            <w:pPr>
              <w:rPr>
                <w:rFonts w:cstheme="minorHAnsi"/>
                <w:sz w:val="20"/>
                <w:szCs w:val="20"/>
                <w:lang w:val="en-US"/>
              </w:rPr>
            </w:pPr>
            <w:r w:rsidRPr="002009E5">
              <w:rPr>
                <w:rFonts w:cstheme="minorHAnsi"/>
                <w:sz w:val="20"/>
                <w:szCs w:val="20"/>
                <w:lang w:val="en-US"/>
              </w:rPr>
              <w:t>99.55%</w:t>
            </w:r>
          </w:p>
        </w:tc>
        <w:tc>
          <w:tcPr>
            <w:tcW w:w="973" w:type="dxa"/>
            <w:tcBorders>
              <w:top w:val="single" w:sz="4" w:space="0" w:color="auto"/>
              <w:left w:val="single" w:sz="4" w:space="0" w:color="auto"/>
              <w:bottom w:val="single" w:sz="4" w:space="0" w:color="auto"/>
              <w:right w:val="single" w:sz="4" w:space="0" w:color="auto"/>
            </w:tcBorders>
            <w:noWrap/>
            <w:hideMark/>
          </w:tcPr>
          <w:p w14:paraId="29C15255"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7,059 </w:t>
            </w:r>
          </w:p>
        </w:tc>
        <w:tc>
          <w:tcPr>
            <w:tcW w:w="764" w:type="dxa"/>
            <w:tcBorders>
              <w:top w:val="single" w:sz="4" w:space="0" w:color="auto"/>
              <w:left w:val="single" w:sz="4" w:space="0" w:color="auto"/>
              <w:bottom w:val="single" w:sz="4" w:space="0" w:color="auto"/>
              <w:right w:val="single" w:sz="4" w:space="0" w:color="auto"/>
            </w:tcBorders>
            <w:noWrap/>
            <w:hideMark/>
          </w:tcPr>
          <w:p w14:paraId="78805C12" w14:textId="77777777" w:rsidR="00BB0FEB" w:rsidRPr="002009E5" w:rsidRDefault="00BB0FEB" w:rsidP="00BB0FEB">
            <w:pPr>
              <w:rPr>
                <w:rFonts w:cstheme="minorHAnsi"/>
                <w:sz w:val="20"/>
                <w:szCs w:val="20"/>
                <w:lang w:val="en-US"/>
              </w:rPr>
            </w:pPr>
            <w:r w:rsidRPr="002009E5">
              <w:rPr>
                <w:rFonts w:cstheme="minorHAnsi"/>
                <w:sz w:val="20"/>
                <w:szCs w:val="20"/>
                <w:lang w:val="en-US"/>
              </w:rPr>
              <w:t>0.06%</w:t>
            </w:r>
          </w:p>
        </w:tc>
        <w:tc>
          <w:tcPr>
            <w:tcW w:w="1003" w:type="dxa"/>
            <w:tcBorders>
              <w:top w:val="single" w:sz="4" w:space="0" w:color="auto"/>
              <w:left w:val="single" w:sz="4" w:space="0" w:color="auto"/>
              <w:bottom w:val="single" w:sz="4" w:space="0" w:color="auto"/>
              <w:right w:val="single" w:sz="4" w:space="0" w:color="auto"/>
            </w:tcBorders>
            <w:noWrap/>
            <w:hideMark/>
          </w:tcPr>
          <w:p w14:paraId="6F590C88"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48,221 </w:t>
            </w:r>
          </w:p>
        </w:tc>
        <w:tc>
          <w:tcPr>
            <w:tcW w:w="840" w:type="dxa"/>
            <w:tcBorders>
              <w:top w:val="single" w:sz="4" w:space="0" w:color="auto"/>
              <w:left w:val="single" w:sz="4" w:space="0" w:color="auto"/>
              <w:bottom w:val="single" w:sz="4" w:space="0" w:color="auto"/>
              <w:right w:val="single" w:sz="4" w:space="0" w:color="auto"/>
            </w:tcBorders>
            <w:noWrap/>
            <w:hideMark/>
          </w:tcPr>
          <w:p w14:paraId="4642B01F" w14:textId="77777777" w:rsidR="00BB0FEB" w:rsidRPr="002009E5" w:rsidRDefault="00BB0FEB" w:rsidP="00BB0FEB">
            <w:pPr>
              <w:rPr>
                <w:rFonts w:cstheme="minorHAnsi"/>
                <w:sz w:val="20"/>
                <w:szCs w:val="20"/>
                <w:lang w:val="en-US"/>
              </w:rPr>
            </w:pPr>
            <w:r w:rsidRPr="002009E5">
              <w:rPr>
                <w:rFonts w:cstheme="minorHAnsi"/>
                <w:sz w:val="20"/>
                <w:szCs w:val="20"/>
                <w:lang w:val="en-US"/>
              </w:rPr>
              <w:t>0.40%</w:t>
            </w:r>
          </w:p>
        </w:tc>
        <w:tc>
          <w:tcPr>
            <w:tcW w:w="1356" w:type="dxa"/>
            <w:tcBorders>
              <w:top w:val="single" w:sz="4" w:space="0" w:color="auto"/>
              <w:left w:val="single" w:sz="4" w:space="0" w:color="auto"/>
              <w:bottom w:val="single" w:sz="4" w:space="0" w:color="auto"/>
              <w:right w:val="single" w:sz="4" w:space="0" w:color="auto"/>
            </w:tcBorders>
            <w:noWrap/>
            <w:hideMark/>
          </w:tcPr>
          <w:p w14:paraId="076B72B3"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3,122 </w:t>
            </w:r>
          </w:p>
        </w:tc>
        <w:tc>
          <w:tcPr>
            <w:tcW w:w="1276" w:type="dxa"/>
            <w:tcBorders>
              <w:top w:val="single" w:sz="4" w:space="0" w:color="auto"/>
              <w:left w:val="single" w:sz="4" w:space="0" w:color="auto"/>
              <w:bottom w:val="single" w:sz="4" w:space="0" w:color="auto"/>
              <w:right w:val="single" w:sz="4" w:space="0" w:color="auto"/>
            </w:tcBorders>
            <w:noWrap/>
            <w:hideMark/>
          </w:tcPr>
          <w:p w14:paraId="401C03E9"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474 </w:t>
            </w:r>
          </w:p>
        </w:tc>
        <w:tc>
          <w:tcPr>
            <w:tcW w:w="1211" w:type="dxa"/>
            <w:tcBorders>
              <w:top w:val="single" w:sz="4" w:space="0" w:color="auto"/>
              <w:left w:val="single" w:sz="4" w:space="0" w:color="auto"/>
              <w:bottom w:val="single" w:sz="4" w:space="0" w:color="auto"/>
              <w:right w:val="single" w:sz="4" w:space="0" w:color="auto"/>
            </w:tcBorders>
            <w:noWrap/>
            <w:hideMark/>
          </w:tcPr>
          <w:p w14:paraId="0DCED50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527 </w:t>
            </w:r>
          </w:p>
        </w:tc>
      </w:tr>
      <w:tr w:rsidR="00BB0FEB" w:rsidRPr="00A71610" w14:paraId="1A6371CF"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0725DAA4" w14:textId="3CE390BA" w:rsidR="00BB0FEB" w:rsidRPr="002009E5" w:rsidRDefault="002009E5" w:rsidP="00BB0FEB">
            <w:pPr>
              <w:rPr>
                <w:rFonts w:cstheme="minorHAnsi"/>
                <w:sz w:val="20"/>
                <w:szCs w:val="20"/>
                <w:lang w:val="en-US"/>
              </w:rPr>
            </w:pPr>
            <w:r>
              <w:rPr>
                <w:rFonts w:cstheme="minorHAnsi"/>
                <w:sz w:val="20"/>
                <w:szCs w:val="20"/>
                <w:lang w:val="en-US"/>
              </w:rPr>
              <w:t>2009/</w:t>
            </w:r>
            <w:r w:rsidR="00BB0FEB" w:rsidRPr="002009E5">
              <w:rPr>
                <w:rFonts w:cstheme="minorHAnsi"/>
                <w:sz w:val="20"/>
                <w:szCs w:val="20"/>
                <w:lang w:val="en-US"/>
              </w:rPr>
              <w:t>10</w:t>
            </w:r>
          </w:p>
        </w:tc>
        <w:tc>
          <w:tcPr>
            <w:tcW w:w="1249" w:type="dxa"/>
            <w:tcBorders>
              <w:top w:val="single" w:sz="4" w:space="0" w:color="auto"/>
              <w:left w:val="single" w:sz="4" w:space="0" w:color="auto"/>
              <w:bottom w:val="single" w:sz="4" w:space="0" w:color="auto"/>
              <w:right w:val="single" w:sz="4" w:space="0" w:color="auto"/>
            </w:tcBorders>
            <w:noWrap/>
            <w:hideMark/>
          </w:tcPr>
          <w:p w14:paraId="52417395"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12,554,778 </w:t>
            </w:r>
          </w:p>
        </w:tc>
        <w:tc>
          <w:tcPr>
            <w:tcW w:w="875" w:type="dxa"/>
            <w:tcBorders>
              <w:top w:val="single" w:sz="4" w:space="0" w:color="auto"/>
              <w:left w:val="single" w:sz="4" w:space="0" w:color="auto"/>
              <w:bottom w:val="single" w:sz="4" w:space="0" w:color="auto"/>
              <w:right w:val="single" w:sz="4" w:space="0" w:color="auto"/>
            </w:tcBorders>
            <w:noWrap/>
            <w:hideMark/>
          </w:tcPr>
          <w:p w14:paraId="33FC0933" w14:textId="77777777" w:rsidR="00BB0FEB" w:rsidRPr="002009E5" w:rsidRDefault="00BB0FEB" w:rsidP="00BB0FEB">
            <w:pPr>
              <w:rPr>
                <w:rFonts w:cstheme="minorHAnsi"/>
                <w:sz w:val="20"/>
                <w:szCs w:val="20"/>
                <w:lang w:val="en-US"/>
              </w:rPr>
            </w:pPr>
            <w:r w:rsidRPr="002009E5">
              <w:rPr>
                <w:rFonts w:cstheme="minorHAnsi"/>
                <w:sz w:val="20"/>
                <w:szCs w:val="20"/>
                <w:lang w:val="en-US"/>
              </w:rPr>
              <w:t>99.32%</w:t>
            </w:r>
          </w:p>
        </w:tc>
        <w:tc>
          <w:tcPr>
            <w:tcW w:w="973" w:type="dxa"/>
            <w:tcBorders>
              <w:top w:val="single" w:sz="4" w:space="0" w:color="auto"/>
              <w:left w:val="single" w:sz="4" w:space="0" w:color="auto"/>
              <w:bottom w:val="single" w:sz="4" w:space="0" w:color="auto"/>
              <w:right w:val="single" w:sz="4" w:space="0" w:color="auto"/>
            </w:tcBorders>
            <w:noWrap/>
            <w:hideMark/>
          </w:tcPr>
          <w:p w14:paraId="66F9BCD8"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8,013 </w:t>
            </w:r>
          </w:p>
        </w:tc>
        <w:tc>
          <w:tcPr>
            <w:tcW w:w="764" w:type="dxa"/>
            <w:tcBorders>
              <w:top w:val="single" w:sz="4" w:space="0" w:color="auto"/>
              <w:left w:val="single" w:sz="4" w:space="0" w:color="auto"/>
              <w:bottom w:val="single" w:sz="4" w:space="0" w:color="auto"/>
              <w:right w:val="single" w:sz="4" w:space="0" w:color="auto"/>
            </w:tcBorders>
            <w:noWrap/>
            <w:hideMark/>
          </w:tcPr>
          <w:p w14:paraId="15CEAA13" w14:textId="77777777" w:rsidR="00BB0FEB" w:rsidRPr="002009E5" w:rsidRDefault="00BB0FEB" w:rsidP="00BB0FEB">
            <w:pPr>
              <w:rPr>
                <w:rFonts w:cstheme="minorHAnsi"/>
                <w:sz w:val="20"/>
                <w:szCs w:val="20"/>
                <w:lang w:val="en-US"/>
              </w:rPr>
            </w:pPr>
            <w:r w:rsidRPr="002009E5">
              <w:rPr>
                <w:rFonts w:cstheme="minorHAnsi"/>
                <w:sz w:val="20"/>
                <w:szCs w:val="20"/>
                <w:lang w:val="en-US"/>
              </w:rPr>
              <w:t>0.06%</w:t>
            </w:r>
          </w:p>
        </w:tc>
        <w:tc>
          <w:tcPr>
            <w:tcW w:w="1003" w:type="dxa"/>
            <w:tcBorders>
              <w:top w:val="single" w:sz="4" w:space="0" w:color="auto"/>
              <w:left w:val="single" w:sz="4" w:space="0" w:color="auto"/>
              <w:bottom w:val="single" w:sz="4" w:space="0" w:color="auto"/>
              <w:right w:val="single" w:sz="4" w:space="0" w:color="auto"/>
            </w:tcBorders>
            <w:noWrap/>
            <w:hideMark/>
          </w:tcPr>
          <w:p w14:paraId="345F5B3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78,365 </w:t>
            </w:r>
          </w:p>
        </w:tc>
        <w:tc>
          <w:tcPr>
            <w:tcW w:w="840" w:type="dxa"/>
            <w:tcBorders>
              <w:top w:val="single" w:sz="4" w:space="0" w:color="auto"/>
              <w:left w:val="single" w:sz="4" w:space="0" w:color="auto"/>
              <w:bottom w:val="single" w:sz="4" w:space="0" w:color="auto"/>
              <w:right w:val="single" w:sz="4" w:space="0" w:color="auto"/>
            </w:tcBorders>
            <w:noWrap/>
            <w:hideMark/>
          </w:tcPr>
          <w:p w14:paraId="493A3ACC" w14:textId="77777777" w:rsidR="00BB0FEB" w:rsidRPr="002009E5" w:rsidRDefault="00BB0FEB" w:rsidP="00BB0FEB">
            <w:pPr>
              <w:rPr>
                <w:rFonts w:cstheme="minorHAnsi"/>
                <w:sz w:val="20"/>
                <w:szCs w:val="20"/>
                <w:lang w:val="en-US"/>
              </w:rPr>
            </w:pPr>
            <w:r w:rsidRPr="002009E5">
              <w:rPr>
                <w:rFonts w:cstheme="minorHAnsi"/>
                <w:sz w:val="20"/>
                <w:szCs w:val="20"/>
                <w:lang w:val="en-US"/>
              </w:rPr>
              <w:t>0.62%</w:t>
            </w:r>
          </w:p>
        </w:tc>
        <w:tc>
          <w:tcPr>
            <w:tcW w:w="1356" w:type="dxa"/>
            <w:tcBorders>
              <w:top w:val="single" w:sz="4" w:space="0" w:color="auto"/>
              <w:left w:val="single" w:sz="4" w:space="0" w:color="auto"/>
              <w:bottom w:val="single" w:sz="4" w:space="0" w:color="auto"/>
              <w:right w:val="single" w:sz="4" w:space="0" w:color="auto"/>
            </w:tcBorders>
            <w:noWrap/>
            <w:hideMark/>
          </w:tcPr>
          <w:p w14:paraId="59EE6F5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3,236 </w:t>
            </w:r>
          </w:p>
        </w:tc>
        <w:tc>
          <w:tcPr>
            <w:tcW w:w="1276" w:type="dxa"/>
            <w:tcBorders>
              <w:top w:val="single" w:sz="4" w:space="0" w:color="auto"/>
              <w:left w:val="single" w:sz="4" w:space="0" w:color="auto"/>
              <w:bottom w:val="single" w:sz="4" w:space="0" w:color="auto"/>
              <w:right w:val="single" w:sz="4" w:space="0" w:color="auto"/>
            </w:tcBorders>
            <w:noWrap/>
            <w:hideMark/>
          </w:tcPr>
          <w:p w14:paraId="2B321E2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575 </w:t>
            </w:r>
          </w:p>
        </w:tc>
        <w:tc>
          <w:tcPr>
            <w:tcW w:w="1211" w:type="dxa"/>
            <w:tcBorders>
              <w:top w:val="single" w:sz="4" w:space="0" w:color="auto"/>
              <w:left w:val="single" w:sz="4" w:space="0" w:color="auto"/>
              <w:bottom w:val="single" w:sz="4" w:space="0" w:color="auto"/>
              <w:right w:val="single" w:sz="4" w:space="0" w:color="auto"/>
            </w:tcBorders>
            <w:noWrap/>
            <w:hideMark/>
          </w:tcPr>
          <w:p w14:paraId="3CBC2EFD"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755 </w:t>
            </w:r>
          </w:p>
        </w:tc>
      </w:tr>
      <w:tr w:rsidR="00BB0FEB" w:rsidRPr="00A71610" w14:paraId="11771332"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411DA21" w14:textId="079F5DFE" w:rsidR="00BB0FEB" w:rsidRPr="002009E5" w:rsidRDefault="002009E5" w:rsidP="00BB0FEB">
            <w:pPr>
              <w:rPr>
                <w:rFonts w:cstheme="minorHAnsi"/>
                <w:sz w:val="20"/>
                <w:szCs w:val="20"/>
                <w:lang w:val="en-US"/>
              </w:rPr>
            </w:pPr>
            <w:r>
              <w:rPr>
                <w:rFonts w:cstheme="minorHAnsi"/>
                <w:sz w:val="20"/>
                <w:szCs w:val="20"/>
                <w:lang w:val="en-US"/>
              </w:rPr>
              <w:t>2010/</w:t>
            </w:r>
            <w:r w:rsidR="00BB0FEB" w:rsidRPr="002009E5">
              <w:rPr>
                <w:rFonts w:cstheme="minorHAnsi"/>
                <w:sz w:val="20"/>
                <w:szCs w:val="20"/>
                <w:lang w:val="en-US"/>
              </w:rPr>
              <w:t>11</w:t>
            </w:r>
          </w:p>
        </w:tc>
        <w:tc>
          <w:tcPr>
            <w:tcW w:w="1249" w:type="dxa"/>
            <w:tcBorders>
              <w:top w:val="single" w:sz="4" w:space="0" w:color="auto"/>
              <w:left w:val="single" w:sz="4" w:space="0" w:color="auto"/>
              <w:bottom w:val="single" w:sz="4" w:space="0" w:color="auto"/>
              <w:right w:val="single" w:sz="4" w:space="0" w:color="auto"/>
            </w:tcBorders>
            <w:noWrap/>
            <w:hideMark/>
          </w:tcPr>
          <w:p w14:paraId="6BEA0C3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13,111,873 </w:t>
            </w:r>
          </w:p>
        </w:tc>
        <w:tc>
          <w:tcPr>
            <w:tcW w:w="875" w:type="dxa"/>
            <w:tcBorders>
              <w:top w:val="single" w:sz="4" w:space="0" w:color="auto"/>
              <w:left w:val="single" w:sz="4" w:space="0" w:color="auto"/>
              <w:bottom w:val="single" w:sz="4" w:space="0" w:color="auto"/>
              <w:right w:val="single" w:sz="4" w:space="0" w:color="auto"/>
            </w:tcBorders>
            <w:noWrap/>
            <w:hideMark/>
          </w:tcPr>
          <w:p w14:paraId="0CE366EF" w14:textId="77777777" w:rsidR="00BB0FEB" w:rsidRPr="002009E5" w:rsidRDefault="00BB0FEB" w:rsidP="00BB0FEB">
            <w:pPr>
              <w:rPr>
                <w:rFonts w:cstheme="minorHAnsi"/>
                <w:sz w:val="20"/>
                <w:szCs w:val="20"/>
                <w:lang w:val="en-US"/>
              </w:rPr>
            </w:pPr>
            <w:r w:rsidRPr="002009E5">
              <w:rPr>
                <w:rFonts w:cstheme="minorHAnsi"/>
                <w:sz w:val="20"/>
                <w:szCs w:val="20"/>
                <w:lang w:val="en-US"/>
              </w:rPr>
              <w:t>98.98%</w:t>
            </w:r>
          </w:p>
        </w:tc>
        <w:tc>
          <w:tcPr>
            <w:tcW w:w="973" w:type="dxa"/>
            <w:tcBorders>
              <w:top w:val="single" w:sz="4" w:space="0" w:color="auto"/>
              <w:left w:val="single" w:sz="4" w:space="0" w:color="auto"/>
              <w:bottom w:val="single" w:sz="4" w:space="0" w:color="auto"/>
              <w:right w:val="single" w:sz="4" w:space="0" w:color="auto"/>
            </w:tcBorders>
            <w:noWrap/>
            <w:hideMark/>
          </w:tcPr>
          <w:p w14:paraId="0AF0A749"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9,079 </w:t>
            </w:r>
          </w:p>
        </w:tc>
        <w:tc>
          <w:tcPr>
            <w:tcW w:w="764" w:type="dxa"/>
            <w:tcBorders>
              <w:top w:val="single" w:sz="4" w:space="0" w:color="auto"/>
              <w:left w:val="single" w:sz="4" w:space="0" w:color="auto"/>
              <w:bottom w:val="single" w:sz="4" w:space="0" w:color="auto"/>
              <w:right w:val="single" w:sz="4" w:space="0" w:color="auto"/>
            </w:tcBorders>
            <w:noWrap/>
            <w:hideMark/>
          </w:tcPr>
          <w:p w14:paraId="4D4E416F" w14:textId="77777777" w:rsidR="00BB0FEB" w:rsidRPr="002009E5" w:rsidRDefault="00BB0FEB" w:rsidP="00BB0FEB">
            <w:pPr>
              <w:rPr>
                <w:rFonts w:cstheme="minorHAnsi"/>
                <w:sz w:val="20"/>
                <w:szCs w:val="20"/>
                <w:lang w:val="en-US"/>
              </w:rPr>
            </w:pPr>
            <w:r w:rsidRPr="002009E5">
              <w:rPr>
                <w:rFonts w:cstheme="minorHAnsi"/>
                <w:sz w:val="20"/>
                <w:szCs w:val="20"/>
                <w:lang w:val="en-US"/>
              </w:rPr>
              <w:t>0.07%</w:t>
            </w:r>
          </w:p>
        </w:tc>
        <w:tc>
          <w:tcPr>
            <w:tcW w:w="1003" w:type="dxa"/>
            <w:tcBorders>
              <w:top w:val="single" w:sz="4" w:space="0" w:color="auto"/>
              <w:left w:val="single" w:sz="4" w:space="0" w:color="auto"/>
              <w:bottom w:val="single" w:sz="4" w:space="0" w:color="auto"/>
              <w:right w:val="single" w:sz="4" w:space="0" w:color="auto"/>
            </w:tcBorders>
            <w:noWrap/>
            <w:hideMark/>
          </w:tcPr>
          <w:p w14:paraId="4E3115B7"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125,372 </w:t>
            </w:r>
          </w:p>
        </w:tc>
        <w:tc>
          <w:tcPr>
            <w:tcW w:w="840" w:type="dxa"/>
            <w:tcBorders>
              <w:top w:val="single" w:sz="4" w:space="0" w:color="auto"/>
              <w:left w:val="single" w:sz="4" w:space="0" w:color="auto"/>
              <w:bottom w:val="single" w:sz="4" w:space="0" w:color="auto"/>
              <w:right w:val="single" w:sz="4" w:space="0" w:color="auto"/>
            </w:tcBorders>
            <w:noWrap/>
            <w:hideMark/>
          </w:tcPr>
          <w:p w14:paraId="4C1AF7E1" w14:textId="77777777" w:rsidR="00BB0FEB" w:rsidRPr="002009E5" w:rsidRDefault="00BB0FEB" w:rsidP="00BB0FEB">
            <w:pPr>
              <w:rPr>
                <w:rFonts w:cstheme="minorHAnsi"/>
                <w:sz w:val="20"/>
                <w:szCs w:val="20"/>
                <w:lang w:val="en-US"/>
              </w:rPr>
            </w:pPr>
            <w:r w:rsidRPr="002009E5">
              <w:rPr>
                <w:rFonts w:cstheme="minorHAnsi"/>
                <w:sz w:val="20"/>
                <w:szCs w:val="20"/>
                <w:lang w:val="en-US"/>
              </w:rPr>
              <w:t>0.95%</w:t>
            </w:r>
          </w:p>
        </w:tc>
        <w:tc>
          <w:tcPr>
            <w:tcW w:w="1356" w:type="dxa"/>
            <w:tcBorders>
              <w:top w:val="single" w:sz="4" w:space="0" w:color="auto"/>
              <w:left w:val="single" w:sz="4" w:space="0" w:color="auto"/>
              <w:bottom w:val="single" w:sz="4" w:space="0" w:color="auto"/>
              <w:right w:val="single" w:sz="4" w:space="0" w:color="auto"/>
            </w:tcBorders>
            <w:noWrap/>
            <w:hideMark/>
          </w:tcPr>
          <w:p w14:paraId="41A449E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3,418 </w:t>
            </w:r>
          </w:p>
        </w:tc>
        <w:tc>
          <w:tcPr>
            <w:tcW w:w="1276" w:type="dxa"/>
            <w:tcBorders>
              <w:top w:val="single" w:sz="4" w:space="0" w:color="auto"/>
              <w:left w:val="single" w:sz="4" w:space="0" w:color="auto"/>
              <w:bottom w:val="single" w:sz="4" w:space="0" w:color="auto"/>
              <w:right w:val="single" w:sz="4" w:space="0" w:color="auto"/>
            </w:tcBorders>
            <w:noWrap/>
            <w:hideMark/>
          </w:tcPr>
          <w:p w14:paraId="56B32018"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727 </w:t>
            </w:r>
          </w:p>
        </w:tc>
        <w:tc>
          <w:tcPr>
            <w:tcW w:w="1211" w:type="dxa"/>
            <w:tcBorders>
              <w:top w:val="single" w:sz="4" w:space="0" w:color="auto"/>
              <w:left w:val="single" w:sz="4" w:space="0" w:color="auto"/>
              <w:bottom w:val="single" w:sz="4" w:space="0" w:color="auto"/>
              <w:right w:val="single" w:sz="4" w:space="0" w:color="auto"/>
            </w:tcBorders>
            <w:noWrap/>
            <w:hideMark/>
          </w:tcPr>
          <w:p w14:paraId="30E30D04"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934 </w:t>
            </w:r>
          </w:p>
        </w:tc>
      </w:tr>
      <w:tr w:rsidR="00BB0FEB" w:rsidRPr="00A71610" w14:paraId="0500AC01"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2028163F" w14:textId="49A1F436" w:rsidR="00BB0FEB" w:rsidRPr="002009E5" w:rsidRDefault="002009E5" w:rsidP="00BB0FEB">
            <w:pPr>
              <w:rPr>
                <w:rFonts w:cstheme="minorHAnsi"/>
                <w:sz w:val="20"/>
                <w:szCs w:val="20"/>
                <w:lang w:val="en-US"/>
              </w:rPr>
            </w:pPr>
            <w:r>
              <w:rPr>
                <w:rFonts w:cstheme="minorHAnsi"/>
                <w:sz w:val="20"/>
                <w:szCs w:val="20"/>
                <w:lang w:val="en-US"/>
              </w:rPr>
              <w:t>2011/</w:t>
            </w:r>
            <w:r w:rsidR="00BB0FEB" w:rsidRPr="002009E5">
              <w:rPr>
                <w:rFonts w:cstheme="minorHAnsi"/>
                <w:sz w:val="20"/>
                <w:szCs w:val="20"/>
                <w:lang w:val="en-US"/>
              </w:rPr>
              <w:t>12</w:t>
            </w:r>
          </w:p>
        </w:tc>
        <w:tc>
          <w:tcPr>
            <w:tcW w:w="1249" w:type="dxa"/>
            <w:tcBorders>
              <w:top w:val="single" w:sz="4" w:space="0" w:color="auto"/>
              <w:left w:val="single" w:sz="4" w:space="0" w:color="auto"/>
              <w:bottom w:val="single" w:sz="4" w:space="0" w:color="auto"/>
              <w:right w:val="single" w:sz="4" w:space="0" w:color="auto"/>
            </w:tcBorders>
            <w:noWrap/>
            <w:hideMark/>
          </w:tcPr>
          <w:p w14:paraId="3CEA2164"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14,062,338 </w:t>
            </w:r>
          </w:p>
        </w:tc>
        <w:tc>
          <w:tcPr>
            <w:tcW w:w="875" w:type="dxa"/>
            <w:tcBorders>
              <w:top w:val="single" w:sz="4" w:space="0" w:color="auto"/>
              <w:left w:val="single" w:sz="4" w:space="0" w:color="auto"/>
              <w:bottom w:val="single" w:sz="4" w:space="0" w:color="auto"/>
              <w:right w:val="single" w:sz="4" w:space="0" w:color="auto"/>
            </w:tcBorders>
            <w:noWrap/>
            <w:hideMark/>
          </w:tcPr>
          <w:p w14:paraId="7D0FBD23" w14:textId="77777777" w:rsidR="00BB0FEB" w:rsidRPr="002009E5" w:rsidRDefault="00BB0FEB" w:rsidP="00BB0FEB">
            <w:pPr>
              <w:rPr>
                <w:rFonts w:cstheme="minorHAnsi"/>
                <w:sz w:val="20"/>
                <w:szCs w:val="20"/>
                <w:lang w:val="en-US"/>
              </w:rPr>
            </w:pPr>
            <w:r w:rsidRPr="002009E5">
              <w:rPr>
                <w:rFonts w:cstheme="minorHAnsi"/>
                <w:sz w:val="20"/>
                <w:szCs w:val="20"/>
                <w:lang w:val="en-US"/>
              </w:rPr>
              <w:t>98.57%</w:t>
            </w:r>
          </w:p>
        </w:tc>
        <w:tc>
          <w:tcPr>
            <w:tcW w:w="973" w:type="dxa"/>
            <w:tcBorders>
              <w:top w:val="single" w:sz="4" w:space="0" w:color="auto"/>
              <w:left w:val="single" w:sz="4" w:space="0" w:color="auto"/>
              <w:bottom w:val="single" w:sz="4" w:space="0" w:color="auto"/>
              <w:right w:val="single" w:sz="4" w:space="0" w:color="auto"/>
            </w:tcBorders>
            <w:noWrap/>
            <w:hideMark/>
          </w:tcPr>
          <w:p w14:paraId="5FD7D05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12,282 </w:t>
            </w:r>
          </w:p>
        </w:tc>
        <w:tc>
          <w:tcPr>
            <w:tcW w:w="764" w:type="dxa"/>
            <w:tcBorders>
              <w:top w:val="single" w:sz="4" w:space="0" w:color="auto"/>
              <w:left w:val="single" w:sz="4" w:space="0" w:color="auto"/>
              <w:bottom w:val="single" w:sz="4" w:space="0" w:color="auto"/>
              <w:right w:val="single" w:sz="4" w:space="0" w:color="auto"/>
            </w:tcBorders>
            <w:noWrap/>
            <w:hideMark/>
          </w:tcPr>
          <w:p w14:paraId="755F7CC7" w14:textId="77777777" w:rsidR="00BB0FEB" w:rsidRPr="002009E5" w:rsidRDefault="00BB0FEB" w:rsidP="00BB0FEB">
            <w:pPr>
              <w:rPr>
                <w:rFonts w:cstheme="minorHAnsi"/>
                <w:sz w:val="20"/>
                <w:szCs w:val="20"/>
                <w:lang w:val="en-US"/>
              </w:rPr>
            </w:pPr>
            <w:r w:rsidRPr="002009E5">
              <w:rPr>
                <w:rFonts w:cstheme="minorHAnsi"/>
                <w:sz w:val="20"/>
                <w:szCs w:val="20"/>
                <w:lang w:val="en-US"/>
              </w:rPr>
              <w:t>0.09%</w:t>
            </w:r>
          </w:p>
        </w:tc>
        <w:tc>
          <w:tcPr>
            <w:tcW w:w="1003" w:type="dxa"/>
            <w:tcBorders>
              <w:top w:val="single" w:sz="4" w:space="0" w:color="auto"/>
              <w:left w:val="single" w:sz="4" w:space="0" w:color="auto"/>
              <w:bottom w:val="single" w:sz="4" w:space="0" w:color="auto"/>
              <w:right w:val="single" w:sz="4" w:space="0" w:color="auto"/>
            </w:tcBorders>
            <w:noWrap/>
            <w:hideMark/>
          </w:tcPr>
          <w:p w14:paraId="6B42D7D3"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192,282 </w:t>
            </w:r>
          </w:p>
        </w:tc>
        <w:tc>
          <w:tcPr>
            <w:tcW w:w="840" w:type="dxa"/>
            <w:tcBorders>
              <w:top w:val="single" w:sz="4" w:space="0" w:color="auto"/>
              <w:left w:val="single" w:sz="4" w:space="0" w:color="auto"/>
              <w:bottom w:val="single" w:sz="4" w:space="0" w:color="auto"/>
              <w:right w:val="single" w:sz="4" w:space="0" w:color="auto"/>
            </w:tcBorders>
            <w:noWrap/>
            <w:hideMark/>
          </w:tcPr>
          <w:p w14:paraId="7E5EAB51" w14:textId="77777777" w:rsidR="00BB0FEB" w:rsidRPr="002009E5" w:rsidRDefault="00BB0FEB" w:rsidP="00BB0FEB">
            <w:pPr>
              <w:rPr>
                <w:rFonts w:cstheme="minorHAnsi"/>
                <w:sz w:val="20"/>
                <w:szCs w:val="20"/>
                <w:lang w:val="en-US"/>
              </w:rPr>
            </w:pPr>
            <w:r w:rsidRPr="002009E5">
              <w:rPr>
                <w:rFonts w:cstheme="minorHAnsi"/>
                <w:sz w:val="20"/>
                <w:szCs w:val="20"/>
                <w:lang w:val="en-US"/>
              </w:rPr>
              <w:t>1.35%</w:t>
            </w:r>
          </w:p>
        </w:tc>
        <w:tc>
          <w:tcPr>
            <w:tcW w:w="1356" w:type="dxa"/>
            <w:tcBorders>
              <w:top w:val="single" w:sz="4" w:space="0" w:color="auto"/>
              <w:left w:val="single" w:sz="4" w:space="0" w:color="auto"/>
              <w:bottom w:val="single" w:sz="4" w:space="0" w:color="auto"/>
              <w:right w:val="single" w:sz="4" w:space="0" w:color="auto"/>
            </w:tcBorders>
            <w:noWrap/>
            <w:hideMark/>
          </w:tcPr>
          <w:p w14:paraId="10DF316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3,548 </w:t>
            </w:r>
          </w:p>
        </w:tc>
        <w:tc>
          <w:tcPr>
            <w:tcW w:w="1276" w:type="dxa"/>
            <w:tcBorders>
              <w:top w:val="single" w:sz="4" w:space="0" w:color="auto"/>
              <w:left w:val="single" w:sz="4" w:space="0" w:color="auto"/>
              <w:bottom w:val="single" w:sz="4" w:space="0" w:color="auto"/>
              <w:right w:val="single" w:sz="4" w:space="0" w:color="auto"/>
            </w:tcBorders>
            <w:noWrap/>
            <w:hideMark/>
          </w:tcPr>
          <w:p w14:paraId="5D76C9F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884 </w:t>
            </w:r>
          </w:p>
        </w:tc>
        <w:tc>
          <w:tcPr>
            <w:tcW w:w="1211" w:type="dxa"/>
            <w:tcBorders>
              <w:top w:val="single" w:sz="4" w:space="0" w:color="auto"/>
              <w:left w:val="single" w:sz="4" w:space="0" w:color="auto"/>
              <w:bottom w:val="single" w:sz="4" w:space="0" w:color="auto"/>
              <w:right w:val="single" w:sz="4" w:space="0" w:color="auto"/>
            </w:tcBorders>
            <w:noWrap/>
            <w:hideMark/>
          </w:tcPr>
          <w:p w14:paraId="312F774E"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1,141 </w:t>
            </w:r>
          </w:p>
        </w:tc>
      </w:tr>
      <w:tr w:rsidR="00BB0FEB" w:rsidRPr="00A71610" w14:paraId="6602F69F"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05D34C7A" w14:textId="16B5B1F0" w:rsidR="00BB0FEB" w:rsidRPr="002009E5" w:rsidRDefault="002009E5" w:rsidP="00BB0FEB">
            <w:pPr>
              <w:rPr>
                <w:rFonts w:cstheme="minorHAnsi"/>
                <w:sz w:val="20"/>
                <w:szCs w:val="20"/>
                <w:lang w:val="en-US"/>
              </w:rPr>
            </w:pPr>
            <w:r>
              <w:rPr>
                <w:rFonts w:cstheme="minorHAnsi"/>
                <w:sz w:val="20"/>
                <w:szCs w:val="20"/>
                <w:lang w:val="en-US"/>
              </w:rPr>
              <w:t>2012/</w:t>
            </w:r>
            <w:r w:rsidR="00BB0FEB" w:rsidRPr="002009E5">
              <w:rPr>
                <w:rFonts w:cstheme="minorHAnsi"/>
                <w:sz w:val="20"/>
                <w:szCs w:val="20"/>
                <w:lang w:val="en-US"/>
              </w:rPr>
              <w:t>13</w:t>
            </w:r>
          </w:p>
        </w:tc>
        <w:tc>
          <w:tcPr>
            <w:tcW w:w="1249" w:type="dxa"/>
            <w:tcBorders>
              <w:top w:val="single" w:sz="4" w:space="0" w:color="auto"/>
              <w:left w:val="single" w:sz="4" w:space="0" w:color="auto"/>
              <w:bottom w:val="single" w:sz="4" w:space="0" w:color="auto"/>
              <w:right w:val="single" w:sz="4" w:space="0" w:color="auto"/>
            </w:tcBorders>
            <w:noWrap/>
            <w:hideMark/>
          </w:tcPr>
          <w:p w14:paraId="16299AF2"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14,730,431 </w:t>
            </w:r>
          </w:p>
        </w:tc>
        <w:tc>
          <w:tcPr>
            <w:tcW w:w="875" w:type="dxa"/>
            <w:tcBorders>
              <w:top w:val="single" w:sz="4" w:space="0" w:color="auto"/>
              <w:left w:val="single" w:sz="4" w:space="0" w:color="auto"/>
              <w:bottom w:val="single" w:sz="4" w:space="0" w:color="auto"/>
              <w:right w:val="single" w:sz="4" w:space="0" w:color="auto"/>
            </w:tcBorders>
            <w:noWrap/>
            <w:hideMark/>
          </w:tcPr>
          <w:p w14:paraId="5529F959" w14:textId="77777777" w:rsidR="00BB0FEB" w:rsidRPr="002009E5" w:rsidRDefault="00BB0FEB" w:rsidP="00BB0FEB">
            <w:pPr>
              <w:rPr>
                <w:rFonts w:cstheme="minorHAnsi"/>
                <w:sz w:val="20"/>
                <w:szCs w:val="20"/>
                <w:lang w:val="en-US"/>
              </w:rPr>
            </w:pPr>
            <w:r w:rsidRPr="002009E5">
              <w:rPr>
                <w:rFonts w:cstheme="minorHAnsi"/>
                <w:sz w:val="20"/>
                <w:szCs w:val="20"/>
                <w:lang w:val="en-US"/>
              </w:rPr>
              <w:t>98.23%</w:t>
            </w:r>
          </w:p>
        </w:tc>
        <w:tc>
          <w:tcPr>
            <w:tcW w:w="973" w:type="dxa"/>
            <w:tcBorders>
              <w:top w:val="single" w:sz="4" w:space="0" w:color="auto"/>
              <w:left w:val="single" w:sz="4" w:space="0" w:color="auto"/>
              <w:bottom w:val="single" w:sz="4" w:space="0" w:color="auto"/>
              <w:right w:val="single" w:sz="4" w:space="0" w:color="auto"/>
            </w:tcBorders>
            <w:noWrap/>
            <w:hideMark/>
          </w:tcPr>
          <w:p w14:paraId="464FB774"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13,304 </w:t>
            </w:r>
          </w:p>
        </w:tc>
        <w:tc>
          <w:tcPr>
            <w:tcW w:w="764" w:type="dxa"/>
            <w:tcBorders>
              <w:top w:val="single" w:sz="4" w:space="0" w:color="auto"/>
              <w:left w:val="single" w:sz="4" w:space="0" w:color="auto"/>
              <w:bottom w:val="single" w:sz="4" w:space="0" w:color="auto"/>
              <w:right w:val="single" w:sz="4" w:space="0" w:color="auto"/>
            </w:tcBorders>
            <w:noWrap/>
            <w:hideMark/>
          </w:tcPr>
          <w:p w14:paraId="7B3DBB19" w14:textId="77777777" w:rsidR="00BB0FEB" w:rsidRPr="002009E5" w:rsidRDefault="00BB0FEB" w:rsidP="00BB0FEB">
            <w:pPr>
              <w:rPr>
                <w:rFonts w:cstheme="minorHAnsi"/>
                <w:sz w:val="20"/>
                <w:szCs w:val="20"/>
                <w:lang w:val="en-US"/>
              </w:rPr>
            </w:pPr>
            <w:r w:rsidRPr="002009E5">
              <w:rPr>
                <w:rFonts w:cstheme="minorHAnsi"/>
                <w:sz w:val="20"/>
                <w:szCs w:val="20"/>
                <w:lang w:val="en-US"/>
              </w:rPr>
              <w:t>0.09%</w:t>
            </w:r>
          </w:p>
        </w:tc>
        <w:tc>
          <w:tcPr>
            <w:tcW w:w="1003" w:type="dxa"/>
            <w:tcBorders>
              <w:top w:val="single" w:sz="4" w:space="0" w:color="auto"/>
              <w:left w:val="single" w:sz="4" w:space="0" w:color="auto"/>
              <w:bottom w:val="single" w:sz="4" w:space="0" w:color="auto"/>
              <w:right w:val="single" w:sz="4" w:space="0" w:color="auto"/>
            </w:tcBorders>
            <w:noWrap/>
            <w:hideMark/>
          </w:tcPr>
          <w:p w14:paraId="0A3FA5BF"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252,616 </w:t>
            </w:r>
          </w:p>
        </w:tc>
        <w:tc>
          <w:tcPr>
            <w:tcW w:w="840" w:type="dxa"/>
            <w:tcBorders>
              <w:top w:val="single" w:sz="4" w:space="0" w:color="auto"/>
              <w:left w:val="single" w:sz="4" w:space="0" w:color="auto"/>
              <w:bottom w:val="single" w:sz="4" w:space="0" w:color="auto"/>
              <w:right w:val="single" w:sz="4" w:space="0" w:color="auto"/>
            </w:tcBorders>
            <w:noWrap/>
            <w:hideMark/>
          </w:tcPr>
          <w:p w14:paraId="46C64702" w14:textId="77777777" w:rsidR="00BB0FEB" w:rsidRPr="002009E5" w:rsidRDefault="00BB0FEB" w:rsidP="00BB0FEB">
            <w:pPr>
              <w:rPr>
                <w:rFonts w:cstheme="minorHAnsi"/>
                <w:sz w:val="20"/>
                <w:szCs w:val="20"/>
                <w:lang w:val="en-US"/>
              </w:rPr>
            </w:pPr>
            <w:r w:rsidRPr="002009E5">
              <w:rPr>
                <w:rFonts w:cstheme="minorHAnsi"/>
                <w:sz w:val="20"/>
                <w:szCs w:val="20"/>
                <w:lang w:val="en-US"/>
              </w:rPr>
              <w:t>1.68%</w:t>
            </w:r>
          </w:p>
        </w:tc>
        <w:tc>
          <w:tcPr>
            <w:tcW w:w="1356" w:type="dxa"/>
            <w:tcBorders>
              <w:top w:val="single" w:sz="4" w:space="0" w:color="auto"/>
              <w:left w:val="single" w:sz="4" w:space="0" w:color="auto"/>
              <w:bottom w:val="single" w:sz="4" w:space="0" w:color="auto"/>
              <w:right w:val="single" w:sz="4" w:space="0" w:color="auto"/>
            </w:tcBorders>
            <w:noWrap/>
            <w:hideMark/>
          </w:tcPr>
          <w:p w14:paraId="3F9F0187"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3,666 </w:t>
            </w:r>
          </w:p>
        </w:tc>
        <w:tc>
          <w:tcPr>
            <w:tcW w:w="1276" w:type="dxa"/>
            <w:tcBorders>
              <w:top w:val="single" w:sz="4" w:space="0" w:color="auto"/>
              <w:left w:val="single" w:sz="4" w:space="0" w:color="auto"/>
              <w:bottom w:val="single" w:sz="4" w:space="0" w:color="auto"/>
              <w:right w:val="single" w:sz="4" w:space="0" w:color="auto"/>
            </w:tcBorders>
            <w:noWrap/>
            <w:hideMark/>
          </w:tcPr>
          <w:p w14:paraId="520A5DCD"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982 </w:t>
            </w:r>
          </w:p>
        </w:tc>
        <w:tc>
          <w:tcPr>
            <w:tcW w:w="1211" w:type="dxa"/>
            <w:tcBorders>
              <w:top w:val="single" w:sz="4" w:space="0" w:color="auto"/>
              <w:left w:val="single" w:sz="4" w:space="0" w:color="auto"/>
              <w:bottom w:val="single" w:sz="4" w:space="0" w:color="auto"/>
              <w:right w:val="single" w:sz="4" w:space="0" w:color="auto"/>
            </w:tcBorders>
            <w:noWrap/>
            <w:hideMark/>
          </w:tcPr>
          <w:p w14:paraId="72BD5F6E"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1,359 </w:t>
            </w:r>
          </w:p>
        </w:tc>
      </w:tr>
      <w:tr w:rsidR="00BB0FEB" w:rsidRPr="00A71610" w14:paraId="3E164D8E"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1ABC0EC0" w14:textId="590D05E5" w:rsidR="00BB0FEB" w:rsidRPr="002009E5" w:rsidRDefault="00BB0FEB" w:rsidP="002009E5">
            <w:pPr>
              <w:rPr>
                <w:rFonts w:cstheme="minorHAnsi"/>
                <w:sz w:val="20"/>
                <w:szCs w:val="20"/>
                <w:lang w:val="en-US"/>
              </w:rPr>
            </w:pPr>
            <w:r w:rsidRPr="002009E5">
              <w:rPr>
                <w:rFonts w:cstheme="minorHAnsi"/>
                <w:sz w:val="20"/>
                <w:szCs w:val="20"/>
                <w:lang w:val="en-US"/>
              </w:rPr>
              <w:t>2013</w:t>
            </w:r>
            <w:r w:rsidR="002009E5">
              <w:rPr>
                <w:rFonts w:cstheme="minorHAnsi"/>
                <w:sz w:val="20"/>
                <w:szCs w:val="20"/>
                <w:lang w:val="en-US"/>
              </w:rPr>
              <w:t>/</w:t>
            </w:r>
            <w:r w:rsidRPr="002009E5">
              <w:rPr>
                <w:rFonts w:cstheme="minorHAnsi"/>
                <w:sz w:val="20"/>
                <w:szCs w:val="20"/>
                <w:lang w:val="en-US"/>
              </w:rPr>
              <w:t>14</w:t>
            </w:r>
          </w:p>
        </w:tc>
        <w:tc>
          <w:tcPr>
            <w:tcW w:w="1249" w:type="dxa"/>
            <w:tcBorders>
              <w:top w:val="single" w:sz="4" w:space="0" w:color="auto"/>
              <w:left w:val="single" w:sz="4" w:space="0" w:color="auto"/>
              <w:bottom w:val="single" w:sz="4" w:space="0" w:color="auto"/>
              <w:right w:val="single" w:sz="4" w:space="0" w:color="auto"/>
            </w:tcBorders>
            <w:noWrap/>
            <w:hideMark/>
          </w:tcPr>
          <w:p w14:paraId="3B8E9F3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15,641,207 </w:t>
            </w:r>
          </w:p>
        </w:tc>
        <w:tc>
          <w:tcPr>
            <w:tcW w:w="875" w:type="dxa"/>
            <w:tcBorders>
              <w:top w:val="single" w:sz="4" w:space="0" w:color="auto"/>
              <w:left w:val="single" w:sz="4" w:space="0" w:color="auto"/>
              <w:bottom w:val="single" w:sz="4" w:space="0" w:color="auto"/>
              <w:right w:val="single" w:sz="4" w:space="0" w:color="auto"/>
            </w:tcBorders>
            <w:noWrap/>
            <w:hideMark/>
          </w:tcPr>
          <w:p w14:paraId="697DBA32" w14:textId="77777777" w:rsidR="00BB0FEB" w:rsidRPr="002009E5" w:rsidRDefault="00BB0FEB" w:rsidP="00BB0FEB">
            <w:pPr>
              <w:rPr>
                <w:rFonts w:cstheme="minorHAnsi"/>
                <w:sz w:val="20"/>
                <w:szCs w:val="20"/>
                <w:lang w:val="en-US"/>
              </w:rPr>
            </w:pPr>
            <w:r w:rsidRPr="002009E5">
              <w:rPr>
                <w:rFonts w:cstheme="minorHAnsi"/>
                <w:sz w:val="20"/>
                <w:szCs w:val="20"/>
                <w:lang w:val="en-US"/>
              </w:rPr>
              <w:t>97.97%</w:t>
            </w:r>
          </w:p>
        </w:tc>
        <w:tc>
          <w:tcPr>
            <w:tcW w:w="973" w:type="dxa"/>
            <w:tcBorders>
              <w:top w:val="single" w:sz="4" w:space="0" w:color="auto"/>
              <w:left w:val="single" w:sz="4" w:space="0" w:color="auto"/>
              <w:bottom w:val="single" w:sz="4" w:space="0" w:color="auto"/>
              <w:right w:val="single" w:sz="4" w:space="0" w:color="auto"/>
            </w:tcBorders>
            <w:noWrap/>
            <w:hideMark/>
          </w:tcPr>
          <w:p w14:paraId="175CEE2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16,031 </w:t>
            </w:r>
          </w:p>
        </w:tc>
        <w:tc>
          <w:tcPr>
            <w:tcW w:w="764" w:type="dxa"/>
            <w:tcBorders>
              <w:top w:val="single" w:sz="4" w:space="0" w:color="auto"/>
              <w:left w:val="single" w:sz="4" w:space="0" w:color="auto"/>
              <w:bottom w:val="single" w:sz="4" w:space="0" w:color="auto"/>
              <w:right w:val="single" w:sz="4" w:space="0" w:color="auto"/>
            </w:tcBorders>
            <w:noWrap/>
            <w:hideMark/>
          </w:tcPr>
          <w:p w14:paraId="632812EC" w14:textId="77777777" w:rsidR="00BB0FEB" w:rsidRPr="002009E5" w:rsidRDefault="00BB0FEB" w:rsidP="00BB0FEB">
            <w:pPr>
              <w:rPr>
                <w:rFonts w:cstheme="minorHAnsi"/>
                <w:sz w:val="20"/>
                <w:szCs w:val="20"/>
                <w:lang w:val="en-US"/>
              </w:rPr>
            </w:pPr>
            <w:r w:rsidRPr="002009E5">
              <w:rPr>
                <w:rFonts w:cstheme="minorHAnsi"/>
                <w:sz w:val="20"/>
                <w:szCs w:val="20"/>
                <w:lang w:val="en-US"/>
              </w:rPr>
              <w:t>0.10%</w:t>
            </w:r>
          </w:p>
        </w:tc>
        <w:tc>
          <w:tcPr>
            <w:tcW w:w="1003" w:type="dxa"/>
            <w:tcBorders>
              <w:top w:val="single" w:sz="4" w:space="0" w:color="auto"/>
              <w:left w:val="single" w:sz="4" w:space="0" w:color="auto"/>
              <w:bottom w:val="single" w:sz="4" w:space="0" w:color="auto"/>
              <w:right w:val="single" w:sz="4" w:space="0" w:color="auto"/>
            </w:tcBorders>
            <w:noWrap/>
            <w:hideMark/>
          </w:tcPr>
          <w:p w14:paraId="136AC4A6"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307,369 </w:t>
            </w:r>
          </w:p>
        </w:tc>
        <w:tc>
          <w:tcPr>
            <w:tcW w:w="840" w:type="dxa"/>
            <w:tcBorders>
              <w:top w:val="single" w:sz="4" w:space="0" w:color="auto"/>
              <w:left w:val="single" w:sz="4" w:space="0" w:color="auto"/>
              <w:bottom w:val="single" w:sz="4" w:space="0" w:color="auto"/>
              <w:right w:val="single" w:sz="4" w:space="0" w:color="auto"/>
            </w:tcBorders>
            <w:noWrap/>
            <w:hideMark/>
          </w:tcPr>
          <w:p w14:paraId="0206D0C7" w14:textId="77777777" w:rsidR="00BB0FEB" w:rsidRPr="002009E5" w:rsidRDefault="00BB0FEB" w:rsidP="00BB0FEB">
            <w:pPr>
              <w:rPr>
                <w:rFonts w:cstheme="minorHAnsi"/>
                <w:sz w:val="20"/>
                <w:szCs w:val="20"/>
                <w:lang w:val="en-US"/>
              </w:rPr>
            </w:pPr>
            <w:r w:rsidRPr="002009E5">
              <w:rPr>
                <w:rFonts w:cstheme="minorHAnsi"/>
                <w:sz w:val="20"/>
                <w:szCs w:val="20"/>
                <w:lang w:val="en-US"/>
              </w:rPr>
              <w:t>1.93%</w:t>
            </w:r>
          </w:p>
        </w:tc>
        <w:tc>
          <w:tcPr>
            <w:tcW w:w="1356" w:type="dxa"/>
            <w:tcBorders>
              <w:top w:val="single" w:sz="4" w:space="0" w:color="auto"/>
              <w:left w:val="single" w:sz="4" w:space="0" w:color="auto"/>
              <w:bottom w:val="single" w:sz="4" w:space="0" w:color="auto"/>
              <w:right w:val="single" w:sz="4" w:space="0" w:color="auto"/>
            </w:tcBorders>
            <w:noWrap/>
            <w:hideMark/>
          </w:tcPr>
          <w:p w14:paraId="5A8405CF"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3,803 </w:t>
            </w:r>
          </w:p>
        </w:tc>
        <w:tc>
          <w:tcPr>
            <w:tcW w:w="1276" w:type="dxa"/>
            <w:tcBorders>
              <w:top w:val="single" w:sz="4" w:space="0" w:color="auto"/>
              <w:left w:val="single" w:sz="4" w:space="0" w:color="auto"/>
              <w:bottom w:val="single" w:sz="4" w:space="0" w:color="auto"/>
              <w:right w:val="single" w:sz="4" w:space="0" w:color="auto"/>
            </w:tcBorders>
            <w:noWrap/>
            <w:hideMark/>
          </w:tcPr>
          <w:p w14:paraId="15DFB3CA"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1,072 </w:t>
            </w:r>
          </w:p>
        </w:tc>
        <w:tc>
          <w:tcPr>
            <w:tcW w:w="1211" w:type="dxa"/>
            <w:tcBorders>
              <w:top w:val="single" w:sz="4" w:space="0" w:color="auto"/>
              <w:left w:val="single" w:sz="4" w:space="0" w:color="auto"/>
              <w:bottom w:val="single" w:sz="4" w:space="0" w:color="auto"/>
              <w:right w:val="single" w:sz="4" w:space="0" w:color="auto"/>
            </w:tcBorders>
            <w:noWrap/>
            <w:hideMark/>
          </w:tcPr>
          <w:p w14:paraId="420111D7"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1,536 </w:t>
            </w:r>
          </w:p>
        </w:tc>
      </w:tr>
      <w:tr w:rsidR="00BB0FEB" w:rsidRPr="00A71610" w14:paraId="287B5311" w14:textId="77777777" w:rsidTr="002009E5">
        <w:trPr>
          <w:trHeight w:val="300"/>
          <w:jc w:val="center"/>
        </w:trPr>
        <w:tc>
          <w:tcPr>
            <w:tcW w:w="1008" w:type="dxa"/>
            <w:tcBorders>
              <w:top w:val="single" w:sz="4" w:space="0" w:color="auto"/>
              <w:left w:val="single" w:sz="4" w:space="0" w:color="auto"/>
              <w:bottom w:val="single" w:sz="4" w:space="0" w:color="auto"/>
              <w:right w:val="single" w:sz="4" w:space="0" w:color="auto"/>
            </w:tcBorders>
            <w:noWrap/>
            <w:vAlign w:val="bottom"/>
            <w:hideMark/>
          </w:tcPr>
          <w:p w14:paraId="78AA225D" w14:textId="1EEE3351" w:rsidR="00BB0FEB" w:rsidRPr="002009E5" w:rsidRDefault="002009E5" w:rsidP="00BB0FEB">
            <w:pPr>
              <w:rPr>
                <w:rFonts w:cstheme="minorHAnsi"/>
                <w:sz w:val="20"/>
                <w:szCs w:val="20"/>
                <w:lang w:val="en-US"/>
              </w:rPr>
            </w:pPr>
            <w:r>
              <w:rPr>
                <w:rFonts w:cstheme="minorHAnsi"/>
                <w:sz w:val="20"/>
                <w:szCs w:val="20"/>
                <w:lang w:val="en-US"/>
              </w:rPr>
              <w:t>2014/</w:t>
            </w:r>
            <w:r w:rsidR="00BB0FEB" w:rsidRPr="002009E5">
              <w:rPr>
                <w:rFonts w:cstheme="minorHAnsi"/>
                <w:sz w:val="20"/>
                <w:szCs w:val="20"/>
                <w:lang w:val="en-US"/>
              </w:rPr>
              <w:t>15</w:t>
            </w:r>
          </w:p>
        </w:tc>
        <w:tc>
          <w:tcPr>
            <w:tcW w:w="1249" w:type="dxa"/>
            <w:tcBorders>
              <w:top w:val="single" w:sz="4" w:space="0" w:color="auto"/>
              <w:left w:val="single" w:sz="4" w:space="0" w:color="auto"/>
              <w:bottom w:val="single" w:sz="4" w:space="0" w:color="auto"/>
              <w:right w:val="single" w:sz="4" w:space="0" w:color="auto"/>
            </w:tcBorders>
            <w:noWrap/>
            <w:hideMark/>
          </w:tcPr>
          <w:p w14:paraId="31F54B9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16,326,974 </w:t>
            </w:r>
          </w:p>
        </w:tc>
        <w:tc>
          <w:tcPr>
            <w:tcW w:w="875" w:type="dxa"/>
            <w:tcBorders>
              <w:top w:val="single" w:sz="4" w:space="0" w:color="auto"/>
              <w:left w:val="single" w:sz="4" w:space="0" w:color="auto"/>
              <w:bottom w:val="single" w:sz="4" w:space="0" w:color="auto"/>
              <w:right w:val="single" w:sz="4" w:space="0" w:color="auto"/>
            </w:tcBorders>
            <w:noWrap/>
            <w:hideMark/>
          </w:tcPr>
          <w:p w14:paraId="2A609DDE" w14:textId="77777777" w:rsidR="00BB0FEB" w:rsidRPr="002009E5" w:rsidRDefault="00BB0FEB" w:rsidP="00BB0FEB">
            <w:pPr>
              <w:rPr>
                <w:rFonts w:cstheme="minorHAnsi"/>
                <w:sz w:val="20"/>
                <w:szCs w:val="20"/>
                <w:lang w:val="en-US"/>
              </w:rPr>
            </w:pPr>
            <w:r w:rsidRPr="002009E5">
              <w:rPr>
                <w:rFonts w:cstheme="minorHAnsi"/>
                <w:sz w:val="20"/>
                <w:szCs w:val="20"/>
                <w:lang w:val="en-US"/>
              </w:rPr>
              <w:t>97.70%</w:t>
            </w:r>
          </w:p>
        </w:tc>
        <w:tc>
          <w:tcPr>
            <w:tcW w:w="973" w:type="dxa"/>
            <w:tcBorders>
              <w:top w:val="single" w:sz="4" w:space="0" w:color="auto"/>
              <w:left w:val="single" w:sz="4" w:space="0" w:color="auto"/>
              <w:bottom w:val="single" w:sz="4" w:space="0" w:color="auto"/>
              <w:right w:val="single" w:sz="4" w:space="0" w:color="auto"/>
            </w:tcBorders>
            <w:noWrap/>
            <w:hideMark/>
          </w:tcPr>
          <w:p w14:paraId="57951D39"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16,445 </w:t>
            </w:r>
          </w:p>
        </w:tc>
        <w:tc>
          <w:tcPr>
            <w:tcW w:w="764" w:type="dxa"/>
            <w:tcBorders>
              <w:top w:val="single" w:sz="4" w:space="0" w:color="auto"/>
              <w:left w:val="single" w:sz="4" w:space="0" w:color="auto"/>
              <w:bottom w:val="single" w:sz="4" w:space="0" w:color="auto"/>
              <w:right w:val="single" w:sz="4" w:space="0" w:color="auto"/>
            </w:tcBorders>
            <w:noWrap/>
            <w:hideMark/>
          </w:tcPr>
          <w:p w14:paraId="0E8EE9CE" w14:textId="77777777" w:rsidR="00BB0FEB" w:rsidRPr="002009E5" w:rsidRDefault="00BB0FEB" w:rsidP="00BB0FEB">
            <w:pPr>
              <w:rPr>
                <w:rFonts w:cstheme="minorHAnsi"/>
                <w:sz w:val="20"/>
                <w:szCs w:val="20"/>
                <w:lang w:val="en-US"/>
              </w:rPr>
            </w:pPr>
            <w:r w:rsidRPr="002009E5">
              <w:rPr>
                <w:rFonts w:cstheme="minorHAnsi"/>
                <w:sz w:val="20"/>
                <w:szCs w:val="20"/>
                <w:lang w:val="en-US"/>
              </w:rPr>
              <w:t>0.10%</w:t>
            </w:r>
          </w:p>
        </w:tc>
        <w:tc>
          <w:tcPr>
            <w:tcW w:w="1003" w:type="dxa"/>
            <w:tcBorders>
              <w:top w:val="single" w:sz="4" w:space="0" w:color="auto"/>
              <w:left w:val="single" w:sz="4" w:space="0" w:color="auto"/>
              <w:bottom w:val="single" w:sz="4" w:space="0" w:color="auto"/>
              <w:right w:val="single" w:sz="4" w:space="0" w:color="auto"/>
            </w:tcBorders>
            <w:noWrap/>
            <w:hideMark/>
          </w:tcPr>
          <w:p w14:paraId="1BAC2C00"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368,482 </w:t>
            </w:r>
          </w:p>
        </w:tc>
        <w:tc>
          <w:tcPr>
            <w:tcW w:w="840" w:type="dxa"/>
            <w:tcBorders>
              <w:top w:val="single" w:sz="4" w:space="0" w:color="auto"/>
              <w:left w:val="single" w:sz="4" w:space="0" w:color="auto"/>
              <w:bottom w:val="single" w:sz="4" w:space="0" w:color="auto"/>
              <w:right w:val="single" w:sz="4" w:space="0" w:color="auto"/>
            </w:tcBorders>
            <w:noWrap/>
            <w:hideMark/>
          </w:tcPr>
          <w:p w14:paraId="3720BD43" w14:textId="77777777" w:rsidR="00BB0FEB" w:rsidRPr="002009E5" w:rsidRDefault="00BB0FEB" w:rsidP="00BB0FEB">
            <w:pPr>
              <w:rPr>
                <w:rFonts w:cstheme="minorHAnsi"/>
                <w:sz w:val="20"/>
                <w:szCs w:val="20"/>
                <w:lang w:val="en-US"/>
              </w:rPr>
            </w:pPr>
            <w:r w:rsidRPr="002009E5">
              <w:rPr>
                <w:rFonts w:cstheme="minorHAnsi"/>
                <w:sz w:val="20"/>
                <w:szCs w:val="20"/>
                <w:lang w:val="en-US"/>
              </w:rPr>
              <w:t>2.20%</w:t>
            </w:r>
          </w:p>
        </w:tc>
        <w:tc>
          <w:tcPr>
            <w:tcW w:w="1356" w:type="dxa"/>
            <w:tcBorders>
              <w:top w:val="single" w:sz="4" w:space="0" w:color="auto"/>
              <w:left w:val="single" w:sz="4" w:space="0" w:color="auto"/>
              <w:bottom w:val="single" w:sz="4" w:space="0" w:color="auto"/>
              <w:right w:val="single" w:sz="4" w:space="0" w:color="auto"/>
            </w:tcBorders>
            <w:noWrap/>
            <w:hideMark/>
          </w:tcPr>
          <w:p w14:paraId="7E099531"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3,908 </w:t>
            </w:r>
          </w:p>
        </w:tc>
        <w:tc>
          <w:tcPr>
            <w:tcW w:w="1276" w:type="dxa"/>
            <w:tcBorders>
              <w:top w:val="single" w:sz="4" w:space="0" w:color="auto"/>
              <w:left w:val="single" w:sz="4" w:space="0" w:color="auto"/>
              <w:bottom w:val="single" w:sz="4" w:space="0" w:color="auto"/>
              <w:right w:val="single" w:sz="4" w:space="0" w:color="auto"/>
            </w:tcBorders>
            <w:noWrap/>
            <w:hideMark/>
          </w:tcPr>
          <w:p w14:paraId="50AD818B"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1,158 </w:t>
            </w:r>
          </w:p>
        </w:tc>
        <w:tc>
          <w:tcPr>
            <w:tcW w:w="1211" w:type="dxa"/>
            <w:tcBorders>
              <w:top w:val="single" w:sz="4" w:space="0" w:color="auto"/>
              <w:left w:val="single" w:sz="4" w:space="0" w:color="auto"/>
              <w:bottom w:val="single" w:sz="4" w:space="0" w:color="auto"/>
              <w:right w:val="single" w:sz="4" w:space="0" w:color="auto"/>
            </w:tcBorders>
            <w:noWrap/>
            <w:hideMark/>
          </w:tcPr>
          <w:p w14:paraId="2B4F9E5E" w14:textId="77777777" w:rsidR="00BB0FEB" w:rsidRPr="002009E5" w:rsidRDefault="00BB0FEB" w:rsidP="00BB0FEB">
            <w:pPr>
              <w:rPr>
                <w:rFonts w:cstheme="minorHAnsi"/>
                <w:sz w:val="20"/>
                <w:szCs w:val="20"/>
                <w:lang w:val="en-US"/>
              </w:rPr>
            </w:pPr>
            <w:r w:rsidRPr="002009E5">
              <w:rPr>
                <w:rFonts w:cstheme="minorHAnsi"/>
                <w:sz w:val="20"/>
                <w:szCs w:val="20"/>
                <w:lang w:val="en-US"/>
              </w:rPr>
              <w:t xml:space="preserve"> 1,888 </w:t>
            </w:r>
          </w:p>
        </w:tc>
      </w:tr>
    </w:tbl>
    <w:p w14:paraId="792FB7C8" w14:textId="366AE634" w:rsidR="00BB0FEB" w:rsidRPr="00A71610" w:rsidRDefault="00BB0FEB" w:rsidP="00BB0FEB">
      <w:r w:rsidRPr="00A71610">
        <w:t>Data on radiologists claiming consult</w:t>
      </w:r>
      <w:r w:rsidR="002009E5">
        <w:t>ation items for the period 2005/06 to 2014/</w:t>
      </w:r>
      <w:r w:rsidRPr="00A71610">
        <w:t>15 showed a sharp increase in specialist-referred consultatio</w:t>
      </w:r>
      <w:r w:rsidR="002009E5">
        <w:t>ns, items 104 and 105 from 2009/</w:t>
      </w:r>
      <w:r w:rsidRPr="00A71610">
        <w:t xml:space="preserve">10. This growth appears to have coincided with removal of the item for joint injections (item 50124) from the MBS on 1 November 2009. </w:t>
      </w:r>
    </w:p>
    <w:p w14:paraId="36AA59A2" w14:textId="3BCAECE7" w:rsidR="00BB0FEB" w:rsidRPr="00A71610" w:rsidRDefault="00BB0FEB" w:rsidP="00BB0FEB">
      <w:r w:rsidRPr="00A71610">
        <w:t>The growth in all consultation items has been dramatically greater than the growth in diagnostic imaging services generally (which has</w:t>
      </w:r>
      <w:r>
        <w:t xml:space="preserve"> almost doubled since 2</w:t>
      </w:r>
      <w:r w:rsidR="002009E5">
        <w:t>003/</w:t>
      </w:r>
      <w:r>
        <w:t xml:space="preserve">04: </w:t>
      </w:r>
      <w:r w:rsidRPr="00A71610">
        <w:t>11.8 million to 21.1 million).  Initial specialist referred consultations claimed are no</w:t>
      </w:r>
      <w:r w:rsidR="002009E5">
        <w:t>w 23 times greater than in 2005/</w:t>
      </w:r>
      <w:r w:rsidRPr="00A71610">
        <w:t>06, and subsequent specialist referred items a</w:t>
      </w:r>
      <w:r w:rsidR="002009E5">
        <w:t>re 29 times higher than in 2005/</w:t>
      </w:r>
      <w:r w:rsidRPr="00A71610">
        <w:t>06.</w:t>
      </w:r>
    </w:p>
    <w:p w14:paraId="403D7DEF" w14:textId="4FF64D37" w:rsidR="00BB0FEB" w:rsidRDefault="00BB0FEB" w:rsidP="00BB0FEB">
      <w:r w:rsidRPr="00A71610">
        <w:t>In addition to the specialist attendance items 104 and 105, radiologists sometimes also claim professional attendance consultation it</w:t>
      </w:r>
      <w:r w:rsidR="002009E5">
        <w:t>ems 52, 53, 54 and 57.  In 2015/</w:t>
      </w:r>
      <w:r w:rsidRPr="00A71610">
        <w:t xml:space="preserve">16, radiologists </w:t>
      </w:r>
      <w:r w:rsidRPr="00A71610">
        <w:lastRenderedPageBreak/>
        <w:t>provided 19,944 consultation services (items 52, 53, 54 and 57). These items are claimed for non-referred attendances by doctors other than general practitioners.</w:t>
      </w:r>
    </w:p>
    <w:p w14:paraId="03EEA595" w14:textId="4CB61DC6" w:rsidR="00BB0FEB" w:rsidRPr="00A71610" w:rsidRDefault="002009E5" w:rsidP="002009E5">
      <w:pPr>
        <w:pStyle w:val="Caption"/>
      </w:pPr>
      <w:bookmarkStart w:id="1709" w:name="_Toc531786573"/>
      <w:r>
        <w:t xml:space="preserve">Figure </w:t>
      </w:r>
      <w:r w:rsidR="00B47A5B">
        <w:rPr>
          <w:noProof/>
        </w:rPr>
        <w:fldChar w:fldCharType="begin"/>
      </w:r>
      <w:r w:rsidR="00B47A5B">
        <w:rPr>
          <w:noProof/>
        </w:rPr>
        <w:instrText xml:space="preserve"> SEQ Figure \* ARABIC </w:instrText>
      </w:r>
      <w:r w:rsidR="00B47A5B">
        <w:rPr>
          <w:noProof/>
        </w:rPr>
        <w:fldChar w:fldCharType="separate"/>
      </w:r>
      <w:r w:rsidR="007175E4">
        <w:rPr>
          <w:noProof/>
        </w:rPr>
        <w:t>6</w:t>
      </w:r>
      <w:r w:rsidR="00B47A5B">
        <w:rPr>
          <w:noProof/>
        </w:rPr>
        <w:fldChar w:fldCharType="end"/>
      </w:r>
      <w:r>
        <w:t xml:space="preserve">: </w:t>
      </w:r>
      <w:r w:rsidR="00BB0FEB" w:rsidRPr="00A71610">
        <w:t>Total number of consultation items 104, 105, 53 and 54 claimed by speciali</w:t>
      </w:r>
      <w:r>
        <w:t>st radiologists 2005/06 to 2014/</w:t>
      </w:r>
      <w:r w:rsidR="00BB0FEB" w:rsidRPr="00A71610">
        <w:t>15</w:t>
      </w:r>
      <w:r>
        <w:t>.</w:t>
      </w:r>
      <w:bookmarkEnd w:id="1709"/>
    </w:p>
    <w:p w14:paraId="7552E785" w14:textId="77777777" w:rsidR="00BB0FEB" w:rsidRPr="00A71610" w:rsidRDefault="00BB0FEB" w:rsidP="002009E5">
      <w:pPr>
        <w:jc w:val="center"/>
        <w:rPr>
          <w:sz w:val="24"/>
        </w:rPr>
      </w:pPr>
      <w:r w:rsidRPr="00A71610">
        <w:rPr>
          <w:noProof/>
        </w:rPr>
        <w:drawing>
          <wp:inline distT="0" distB="0" distL="0" distR="0" wp14:anchorId="3A44C2EB" wp14:editId="7AF69745">
            <wp:extent cx="5931535" cy="2592070"/>
            <wp:effectExtent l="0" t="0" r="12065" b="17780"/>
            <wp:docPr id="2" name="Chart 2" descr="Figure 2 is a line graph showing the total number of consultation items 104, 105, 53 and 54 claimed by specialist radiologists between 2005-06 and 2014-15. The y axis shows number of consultations (ranging from 0 to 400,000) and the x axis shows financial years from 2005-06 to 2014-15. The graph depicts five lines, one for each of the item numbers 104, 105, 53, 54 and 57 and indicates the trend in claiming of consultation items over this period." title="Figure 2:  Total number of consultation items 104, 105, 53 and 54 claimed by specialist radiologists 2005–06 to 2014–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19A140" w14:textId="77777777" w:rsidR="002009E5" w:rsidRDefault="00BB0FEB" w:rsidP="00BB0FEB">
      <w:r w:rsidRPr="00A71610">
        <w:t xml:space="preserve">Notes: </w:t>
      </w:r>
      <w:r w:rsidRPr="00A71610">
        <w:tab/>
      </w:r>
    </w:p>
    <w:p w14:paraId="0888C178" w14:textId="3DB1D8CA" w:rsidR="00BB0FEB" w:rsidRPr="002009E5" w:rsidRDefault="00BB0FEB" w:rsidP="00BB0FEB">
      <w:pPr>
        <w:rPr>
          <w:i/>
        </w:rPr>
      </w:pPr>
      <w:r w:rsidRPr="002009E5">
        <w:rPr>
          <w:i/>
        </w:rPr>
        <w:t>Item 104 – Initial specialist consul</w:t>
      </w:r>
      <w:r w:rsidR="002009E5">
        <w:rPr>
          <w:i/>
        </w:rPr>
        <w:t>tation in a course of treatment.</w:t>
      </w:r>
    </w:p>
    <w:p w14:paraId="0172DE82" w14:textId="6AD686BC" w:rsidR="00BB0FEB" w:rsidRPr="002009E5" w:rsidRDefault="00BB0FEB" w:rsidP="00BB0FEB">
      <w:pPr>
        <w:rPr>
          <w:i/>
        </w:rPr>
      </w:pPr>
      <w:r w:rsidRPr="002009E5">
        <w:rPr>
          <w:i/>
        </w:rPr>
        <w:t>Item 105 – Subsequent specialist consultation</w:t>
      </w:r>
      <w:r w:rsidR="002009E5">
        <w:rPr>
          <w:i/>
        </w:rPr>
        <w:t>.</w:t>
      </w:r>
      <w:r w:rsidRPr="002009E5">
        <w:rPr>
          <w:i/>
        </w:rPr>
        <w:t xml:space="preserve"> </w:t>
      </w:r>
    </w:p>
    <w:p w14:paraId="2ECEC066" w14:textId="51FA5DAE" w:rsidR="00BB0FEB" w:rsidRPr="002009E5" w:rsidRDefault="00BB0FEB" w:rsidP="00BB0FEB">
      <w:pPr>
        <w:rPr>
          <w:i/>
        </w:rPr>
      </w:pPr>
      <w:r w:rsidRPr="002009E5">
        <w:rPr>
          <w:i/>
        </w:rPr>
        <w:t>Item 53 – non-refe</w:t>
      </w:r>
      <w:r w:rsidR="002009E5">
        <w:rPr>
          <w:i/>
        </w:rPr>
        <w:t>rred attendance 5 to 25 minutes.</w:t>
      </w:r>
    </w:p>
    <w:p w14:paraId="4CB7D21C" w14:textId="66F0515B" w:rsidR="00BB0FEB" w:rsidRPr="002009E5" w:rsidRDefault="00BB0FEB" w:rsidP="00BB0FEB">
      <w:pPr>
        <w:rPr>
          <w:i/>
        </w:rPr>
      </w:pPr>
      <w:r w:rsidRPr="002009E5">
        <w:rPr>
          <w:i/>
        </w:rPr>
        <w:t>Item 54 – non-refer</w:t>
      </w:r>
      <w:r w:rsidR="002009E5">
        <w:rPr>
          <w:i/>
        </w:rPr>
        <w:t>red attendance 25 to 45 minutes.</w:t>
      </w:r>
    </w:p>
    <w:p w14:paraId="43046555" w14:textId="2C6DFAD5" w:rsidR="00BB0FEB" w:rsidRPr="002009E5" w:rsidRDefault="00BB0FEB" w:rsidP="00BB0FEB">
      <w:pPr>
        <w:rPr>
          <w:i/>
        </w:rPr>
      </w:pPr>
      <w:r w:rsidRPr="002009E5">
        <w:rPr>
          <w:i/>
        </w:rPr>
        <w:t>Item 57 – non-referred attendance – more than 45 minutes</w:t>
      </w:r>
      <w:r w:rsidR="002009E5">
        <w:rPr>
          <w:i/>
        </w:rPr>
        <w:t>.</w:t>
      </w:r>
    </w:p>
    <w:p w14:paraId="7A3A52CD" w14:textId="7E4663A5" w:rsidR="00BB0FEB" w:rsidRPr="00A71610" w:rsidRDefault="00BB0FEB" w:rsidP="00BB0FEB">
      <w:r w:rsidRPr="00A71610">
        <w:t xml:space="preserve">Data on the most commonly co-claimed item numbers show that </w:t>
      </w:r>
      <w:r w:rsidR="002009E5">
        <w:t>musculoskeletal</w:t>
      </w:r>
      <w:r w:rsidRPr="00A71610">
        <w:t xml:space="preserve"> ultrasound services were the most commonly represented service. This is consistent with the theory that the services most likely being undertaken were joint injections. The </w:t>
      </w:r>
      <w:r w:rsidR="00BD4CB1">
        <w:t>DIST</w:t>
      </w:r>
      <w:r w:rsidRPr="00A71610">
        <w:t xml:space="preserve"> requires a radiologist to personally attend a patient and personally examine the patient during the performance of the </w:t>
      </w:r>
      <w:r w:rsidR="002009E5">
        <w:t>musculoskeletal</w:t>
      </w:r>
      <w:r w:rsidRPr="00A71610">
        <w:t xml:space="preserve"> ultrasound scan and that this requirement is incorporated into the item.</w:t>
      </w:r>
    </w:p>
    <w:p w14:paraId="2A878812" w14:textId="38B768D5" w:rsidR="00BB0FEB" w:rsidRPr="00A71610" w:rsidRDefault="00BB0FEB" w:rsidP="00BB0FEB">
      <w:r w:rsidRPr="00A71610">
        <w:t xml:space="preserve">Aside from </w:t>
      </w:r>
      <w:r w:rsidR="002009E5">
        <w:t>musculoskeletal</w:t>
      </w:r>
      <w:r w:rsidRPr="00A71610">
        <w:t xml:space="preserve"> ultrasound, the most commonly co-claimed services were diagnostic radiology services.</w:t>
      </w:r>
    </w:p>
    <w:p w14:paraId="2C7BEF49" w14:textId="7A92B17B" w:rsidR="00BB0FEB" w:rsidRPr="00A71610" w:rsidRDefault="00BB0FEB" w:rsidP="00BB0FEB">
      <w:r w:rsidRPr="00A71610">
        <w:t xml:space="preserve">Aside from </w:t>
      </w:r>
      <w:r w:rsidR="00552217">
        <w:t>CT</w:t>
      </w:r>
      <w:r w:rsidRPr="00A71610">
        <w:t xml:space="preserve"> item 57341, general ultrasound items 55054, 55070 and 55076, there were no other imaging items outside of </w:t>
      </w:r>
      <w:r w:rsidR="002009E5">
        <w:t>musculoskeletal</w:t>
      </w:r>
      <w:r w:rsidRPr="00A71610">
        <w:t xml:space="preserve"> ultrasound and diagnostic radiology items in the top 20 diagnostic imaging items most commonly co-claimed.</w:t>
      </w:r>
    </w:p>
    <w:p w14:paraId="299787B5" w14:textId="77777777" w:rsidR="00BB0FEB" w:rsidRPr="00A71610" w:rsidRDefault="00BB0FEB" w:rsidP="00BB0FEB">
      <w:r w:rsidRPr="00A71610">
        <w:lastRenderedPageBreak/>
        <w:t xml:space="preserve">With respect to CT-guidance item 57341 and general ultrasound-guidance item 55054, the Committee agreed that these are more likely used in association with more complex procedures that may require clinical input from the radiologist. Hence, in the opinion of the Committee, it may be appropriate to co-claim these items with an attendance item, when the radiologist’s clinical assessment of the patient is sufficient to merit a separate attendance item.  Generally, ultrasound or CT-guided joint injections would not meet this threshold.  </w:t>
      </w:r>
    </w:p>
    <w:p w14:paraId="353DE978" w14:textId="62C656D0" w:rsidR="00BB0FEB" w:rsidRPr="00A71610" w:rsidRDefault="00BB0FEB" w:rsidP="00BB0FEB">
      <w:pPr>
        <w:rPr>
          <w:rFonts w:eastAsiaTheme="minorHAnsi" w:cs="Arial"/>
          <w:i/>
          <w:sz w:val="20"/>
          <w:szCs w:val="22"/>
        </w:rPr>
      </w:pPr>
      <w:r w:rsidRPr="00A71610">
        <w:t xml:space="preserve">The Committee also noted that breast imaging, including mammography and ultrasound items 55070 and 55076, also represented more complex procedures </w:t>
      </w:r>
      <w:r w:rsidR="00552217">
        <w:t xml:space="preserve">which </w:t>
      </w:r>
      <w:r w:rsidRPr="00A71610">
        <w:t>may warrant clinical input from the radiologist and, in some circumstances, appropriate co-claiming of a consultation item.</w:t>
      </w:r>
    </w:p>
    <w:p w14:paraId="23327BB5" w14:textId="048F71FD" w:rsidR="00BB0FEB" w:rsidRPr="00A71610" w:rsidRDefault="002009E5" w:rsidP="002009E5">
      <w:pPr>
        <w:pStyle w:val="Caption"/>
      </w:pPr>
      <w:bookmarkStart w:id="1710" w:name="_Toc5194962"/>
      <w:r>
        <w:lastRenderedPageBreak/>
        <w:t xml:space="preserve">Table </w:t>
      </w:r>
      <w:r w:rsidR="00F32F21">
        <w:rPr>
          <w:noProof/>
        </w:rPr>
        <w:t>53</w:t>
      </w:r>
      <w:r w:rsidR="00BB0FEB" w:rsidRPr="00A71610">
        <w:t>: Twenty highest item numbers co-claimed with consult</w:t>
      </w:r>
      <w:r>
        <w:t>ation items 104 or 105, 2015/16.</w:t>
      </w:r>
      <w:bookmarkEnd w:id="1710"/>
    </w:p>
    <w:tbl>
      <w:tblPr>
        <w:tblStyle w:val="TableGrid"/>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20" w:firstRow="1" w:lastRow="0" w:firstColumn="0" w:lastColumn="0" w:noHBand="0" w:noVBand="1"/>
        <w:tblCaption w:val="Table 4: Twenty highest item numbers co-claimed with consultation items 104 or 105, 2015-16"/>
        <w:tblDescription w:val="Table 4 shows the twenty item numbers co-claimed the most with consultation items 104 or 105 during 2015-16. This table has four columns - item number, item description, number of 104 or 105 services claimed by radiologists in 2015-16 and number of 104 or 105 services claimed by all other specialists in 2015-16. It has 20 rows with item numbers 55848, 55850, 57341, 55054, 57703, 60100, 55808, 58909, 57521, 59300, 61109, 58503, 59751, 55070, 55076, 57712, 55816, 57509, 55800, and 59303."/>
      </w:tblPr>
      <w:tblGrid>
        <w:gridCol w:w="851"/>
        <w:gridCol w:w="4854"/>
        <w:gridCol w:w="1343"/>
        <w:gridCol w:w="1254"/>
      </w:tblGrid>
      <w:tr w:rsidR="00BB0FEB" w:rsidRPr="00A71610" w14:paraId="3A3D432D" w14:textId="77777777" w:rsidTr="00AD6B2C">
        <w:trPr>
          <w:tblHeader/>
          <w:jc w:val="center"/>
        </w:trPr>
        <w:tc>
          <w:tcPr>
            <w:tcW w:w="851" w:type="dxa"/>
            <w:shd w:val="clear" w:color="auto" w:fill="006600"/>
            <w:vAlign w:val="center"/>
            <w:hideMark/>
          </w:tcPr>
          <w:p w14:paraId="62C0A3CC" w14:textId="2DE45845" w:rsidR="00BB0FEB" w:rsidRPr="002009E5" w:rsidRDefault="002009E5" w:rsidP="003B5F8E">
            <w:pPr>
              <w:spacing w:before="0" w:after="0" w:line="240" w:lineRule="auto"/>
              <w:rPr>
                <w:b/>
                <w:color w:val="FFFFFF" w:themeColor="background1"/>
                <w:sz w:val="20"/>
              </w:rPr>
            </w:pPr>
            <w:r w:rsidRPr="002009E5">
              <w:rPr>
                <w:b/>
                <w:color w:val="FFFFFF" w:themeColor="background1"/>
                <w:sz w:val="20"/>
              </w:rPr>
              <w:t>Item</w:t>
            </w:r>
          </w:p>
        </w:tc>
        <w:tc>
          <w:tcPr>
            <w:tcW w:w="4854" w:type="dxa"/>
            <w:shd w:val="clear" w:color="auto" w:fill="006600"/>
            <w:vAlign w:val="center"/>
            <w:hideMark/>
          </w:tcPr>
          <w:p w14:paraId="1358A92C" w14:textId="5A84C743" w:rsidR="00BB0FEB" w:rsidRPr="002009E5" w:rsidRDefault="00BB0FEB" w:rsidP="003B5F8E">
            <w:pPr>
              <w:spacing w:before="0" w:after="0" w:line="240" w:lineRule="auto"/>
              <w:rPr>
                <w:b/>
                <w:color w:val="FFFFFF" w:themeColor="background1"/>
                <w:sz w:val="20"/>
              </w:rPr>
            </w:pPr>
            <w:r w:rsidRPr="002009E5">
              <w:rPr>
                <w:b/>
                <w:color w:val="FFFFFF" w:themeColor="background1"/>
                <w:sz w:val="20"/>
              </w:rPr>
              <w:t>Description</w:t>
            </w:r>
          </w:p>
        </w:tc>
        <w:tc>
          <w:tcPr>
            <w:tcW w:w="0" w:type="auto"/>
            <w:shd w:val="clear" w:color="auto" w:fill="006600"/>
            <w:vAlign w:val="center"/>
            <w:hideMark/>
          </w:tcPr>
          <w:p w14:paraId="4B5EAB37" w14:textId="77777777" w:rsidR="00BB0FEB" w:rsidRPr="002009E5" w:rsidRDefault="00BB0FEB" w:rsidP="003B5F8E">
            <w:pPr>
              <w:spacing w:before="0" w:after="0" w:line="240" w:lineRule="auto"/>
              <w:rPr>
                <w:b/>
                <w:color w:val="FFFFFF" w:themeColor="background1"/>
                <w:sz w:val="20"/>
              </w:rPr>
            </w:pPr>
            <w:r w:rsidRPr="002009E5">
              <w:rPr>
                <w:b/>
                <w:color w:val="FFFFFF" w:themeColor="background1"/>
                <w:sz w:val="20"/>
              </w:rPr>
              <w:t>Number of 104 or 105 services claimed by radiologists in 2015/16</w:t>
            </w:r>
          </w:p>
        </w:tc>
        <w:tc>
          <w:tcPr>
            <w:tcW w:w="0" w:type="auto"/>
            <w:shd w:val="clear" w:color="auto" w:fill="006600"/>
            <w:vAlign w:val="center"/>
            <w:hideMark/>
          </w:tcPr>
          <w:p w14:paraId="09DB3998" w14:textId="77777777" w:rsidR="00BB0FEB" w:rsidRPr="002009E5" w:rsidRDefault="00BB0FEB" w:rsidP="003B5F8E">
            <w:pPr>
              <w:spacing w:before="0" w:after="0" w:line="240" w:lineRule="auto"/>
              <w:rPr>
                <w:b/>
                <w:color w:val="FFFFFF" w:themeColor="background1"/>
                <w:sz w:val="20"/>
              </w:rPr>
            </w:pPr>
            <w:r w:rsidRPr="002009E5">
              <w:rPr>
                <w:b/>
                <w:color w:val="FFFFFF" w:themeColor="background1"/>
                <w:sz w:val="20"/>
              </w:rPr>
              <w:t>Number of 104 or 105 services claimed by all other specialists in 2015/16</w:t>
            </w:r>
          </w:p>
        </w:tc>
      </w:tr>
      <w:tr w:rsidR="00BB0FEB" w:rsidRPr="00A71610" w14:paraId="5BDFC878" w14:textId="77777777" w:rsidTr="00BF4E7C">
        <w:trPr>
          <w:tblHeader/>
          <w:jc w:val="center"/>
        </w:trPr>
        <w:tc>
          <w:tcPr>
            <w:tcW w:w="851" w:type="dxa"/>
            <w:noWrap/>
            <w:vAlign w:val="center"/>
            <w:hideMark/>
          </w:tcPr>
          <w:p w14:paraId="5B46EFB6" w14:textId="77777777" w:rsidR="00BB0FEB" w:rsidRPr="002009E5" w:rsidRDefault="00BB0FEB" w:rsidP="003B5F8E">
            <w:pPr>
              <w:spacing w:before="0" w:after="0"/>
              <w:rPr>
                <w:rFonts w:cstheme="minorHAnsi"/>
                <w:sz w:val="20"/>
                <w:szCs w:val="20"/>
              </w:rPr>
            </w:pPr>
            <w:r w:rsidRPr="002009E5">
              <w:rPr>
                <w:rFonts w:cstheme="minorHAnsi"/>
                <w:sz w:val="20"/>
                <w:szCs w:val="20"/>
              </w:rPr>
              <w:t>55848</w:t>
            </w:r>
          </w:p>
        </w:tc>
        <w:tc>
          <w:tcPr>
            <w:tcW w:w="4854" w:type="dxa"/>
            <w:vAlign w:val="center"/>
            <w:hideMark/>
          </w:tcPr>
          <w:p w14:paraId="4B66F534" w14:textId="77777777" w:rsidR="00BB0FEB" w:rsidRPr="002009E5" w:rsidRDefault="00BB0FEB" w:rsidP="003B5F8E">
            <w:pPr>
              <w:spacing w:before="0" w:after="0"/>
              <w:rPr>
                <w:rFonts w:cstheme="minorHAnsi"/>
                <w:sz w:val="20"/>
                <w:szCs w:val="20"/>
              </w:rPr>
            </w:pPr>
            <w:r w:rsidRPr="002009E5">
              <w:rPr>
                <w:rFonts w:cstheme="minorHAnsi"/>
                <w:sz w:val="20"/>
                <w:szCs w:val="20"/>
              </w:rPr>
              <w:t>MUSCULOSKELETAL CROSS-SECTIONAL ECHOGRAPHY, in conjunction with a surgical procedure using interventional techniques (item 55850 includes a diagnostic scan)</w:t>
            </w:r>
          </w:p>
        </w:tc>
        <w:tc>
          <w:tcPr>
            <w:tcW w:w="0" w:type="auto"/>
            <w:noWrap/>
            <w:vAlign w:val="center"/>
            <w:hideMark/>
          </w:tcPr>
          <w:p w14:paraId="47D9AECC" w14:textId="77777777" w:rsidR="00BB0FEB" w:rsidRPr="002009E5" w:rsidRDefault="00BB0FEB" w:rsidP="003B5F8E">
            <w:pPr>
              <w:spacing w:before="0" w:after="0"/>
              <w:rPr>
                <w:rFonts w:cstheme="minorHAnsi"/>
                <w:sz w:val="20"/>
                <w:szCs w:val="20"/>
              </w:rPr>
            </w:pPr>
            <w:r w:rsidRPr="002009E5">
              <w:rPr>
                <w:rFonts w:cstheme="minorHAnsi"/>
                <w:sz w:val="20"/>
                <w:szCs w:val="20"/>
              </w:rPr>
              <w:t>113,557</w:t>
            </w:r>
          </w:p>
        </w:tc>
        <w:tc>
          <w:tcPr>
            <w:tcW w:w="0" w:type="auto"/>
            <w:noWrap/>
            <w:vAlign w:val="center"/>
            <w:hideMark/>
          </w:tcPr>
          <w:p w14:paraId="051398F6" w14:textId="77777777" w:rsidR="00BB0FEB" w:rsidRPr="002009E5" w:rsidRDefault="00BB0FEB" w:rsidP="003B5F8E">
            <w:pPr>
              <w:spacing w:before="0" w:after="0"/>
              <w:rPr>
                <w:rFonts w:cstheme="minorHAnsi"/>
                <w:sz w:val="20"/>
                <w:szCs w:val="20"/>
              </w:rPr>
            </w:pPr>
            <w:r w:rsidRPr="002009E5">
              <w:rPr>
                <w:rFonts w:cstheme="minorHAnsi"/>
                <w:sz w:val="20"/>
                <w:szCs w:val="20"/>
              </w:rPr>
              <w:t>4652</w:t>
            </w:r>
          </w:p>
        </w:tc>
      </w:tr>
      <w:tr w:rsidR="00BB0FEB" w:rsidRPr="00A71610" w14:paraId="33D83671" w14:textId="77777777" w:rsidTr="00BF4E7C">
        <w:trPr>
          <w:tblHeader/>
          <w:jc w:val="center"/>
        </w:trPr>
        <w:tc>
          <w:tcPr>
            <w:tcW w:w="851" w:type="dxa"/>
            <w:noWrap/>
            <w:vAlign w:val="center"/>
            <w:hideMark/>
          </w:tcPr>
          <w:p w14:paraId="331A78CA" w14:textId="77777777" w:rsidR="00BB0FEB" w:rsidRPr="002009E5" w:rsidRDefault="00BB0FEB" w:rsidP="003B5F8E">
            <w:pPr>
              <w:spacing w:before="0" w:after="0"/>
              <w:rPr>
                <w:rFonts w:cstheme="minorHAnsi"/>
                <w:sz w:val="20"/>
                <w:szCs w:val="20"/>
              </w:rPr>
            </w:pPr>
            <w:r w:rsidRPr="002009E5">
              <w:rPr>
                <w:rFonts w:cstheme="minorHAnsi"/>
                <w:sz w:val="20"/>
                <w:szCs w:val="20"/>
              </w:rPr>
              <w:t>55850</w:t>
            </w:r>
          </w:p>
        </w:tc>
        <w:tc>
          <w:tcPr>
            <w:tcW w:w="4854" w:type="dxa"/>
            <w:vAlign w:val="center"/>
            <w:hideMark/>
          </w:tcPr>
          <w:p w14:paraId="1998A504" w14:textId="77777777" w:rsidR="00BB0FEB" w:rsidRPr="002009E5" w:rsidRDefault="00BB0FEB" w:rsidP="003B5F8E">
            <w:pPr>
              <w:spacing w:before="0" w:after="0"/>
              <w:rPr>
                <w:rFonts w:cstheme="minorHAnsi"/>
                <w:sz w:val="20"/>
                <w:szCs w:val="20"/>
              </w:rPr>
            </w:pPr>
            <w:r w:rsidRPr="002009E5">
              <w:rPr>
                <w:rFonts w:cstheme="minorHAnsi"/>
                <w:sz w:val="20"/>
                <w:szCs w:val="20"/>
              </w:rPr>
              <w:t>MUSCULOSKELETAL CROSS-SECTIONAL ECHOGRAPHY, in conjunction with a surgical procedure using interventional techniques (includes a diagnostic scan)</w:t>
            </w:r>
          </w:p>
        </w:tc>
        <w:tc>
          <w:tcPr>
            <w:tcW w:w="0" w:type="auto"/>
            <w:noWrap/>
            <w:vAlign w:val="center"/>
            <w:hideMark/>
          </w:tcPr>
          <w:p w14:paraId="0FFF56CF" w14:textId="77777777" w:rsidR="00BB0FEB" w:rsidRPr="002009E5" w:rsidRDefault="00BB0FEB" w:rsidP="003B5F8E">
            <w:pPr>
              <w:spacing w:before="0" w:after="0"/>
              <w:rPr>
                <w:rFonts w:cstheme="minorHAnsi"/>
                <w:sz w:val="20"/>
                <w:szCs w:val="20"/>
              </w:rPr>
            </w:pPr>
            <w:r w:rsidRPr="002009E5">
              <w:rPr>
                <w:rFonts w:cstheme="minorHAnsi"/>
                <w:sz w:val="20"/>
                <w:szCs w:val="20"/>
              </w:rPr>
              <w:t>108,930</w:t>
            </w:r>
          </w:p>
        </w:tc>
        <w:tc>
          <w:tcPr>
            <w:tcW w:w="0" w:type="auto"/>
            <w:noWrap/>
            <w:vAlign w:val="center"/>
            <w:hideMark/>
          </w:tcPr>
          <w:p w14:paraId="51B1FA32" w14:textId="77777777" w:rsidR="00BB0FEB" w:rsidRPr="002009E5" w:rsidRDefault="00BB0FEB" w:rsidP="003B5F8E">
            <w:pPr>
              <w:spacing w:before="0" w:after="0"/>
              <w:rPr>
                <w:rFonts w:cstheme="minorHAnsi"/>
                <w:sz w:val="20"/>
                <w:szCs w:val="20"/>
              </w:rPr>
            </w:pPr>
            <w:r w:rsidRPr="002009E5">
              <w:rPr>
                <w:rFonts w:cstheme="minorHAnsi"/>
                <w:sz w:val="20"/>
                <w:szCs w:val="20"/>
              </w:rPr>
              <w:t>1810</w:t>
            </w:r>
          </w:p>
        </w:tc>
      </w:tr>
      <w:tr w:rsidR="00BB0FEB" w:rsidRPr="00A71610" w14:paraId="5B50F666" w14:textId="77777777" w:rsidTr="00BF4E7C">
        <w:trPr>
          <w:tblHeader/>
          <w:jc w:val="center"/>
        </w:trPr>
        <w:tc>
          <w:tcPr>
            <w:tcW w:w="851" w:type="dxa"/>
            <w:noWrap/>
            <w:vAlign w:val="center"/>
            <w:hideMark/>
          </w:tcPr>
          <w:p w14:paraId="08AD6492" w14:textId="77777777" w:rsidR="00BB0FEB" w:rsidRPr="002009E5" w:rsidRDefault="00BB0FEB" w:rsidP="003B5F8E">
            <w:pPr>
              <w:spacing w:before="0" w:after="0"/>
              <w:rPr>
                <w:rFonts w:cstheme="minorHAnsi"/>
                <w:sz w:val="20"/>
                <w:szCs w:val="20"/>
              </w:rPr>
            </w:pPr>
            <w:r w:rsidRPr="002009E5">
              <w:rPr>
                <w:rFonts w:cstheme="minorHAnsi"/>
                <w:sz w:val="20"/>
                <w:szCs w:val="20"/>
              </w:rPr>
              <w:t>57341</w:t>
            </w:r>
          </w:p>
        </w:tc>
        <w:tc>
          <w:tcPr>
            <w:tcW w:w="4854" w:type="dxa"/>
            <w:vAlign w:val="center"/>
            <w:hideMark/>
          </w:tcPr>
          <w:p w14:paraId="7EF7EE81" w14:textId="77777777" w:rsidR="00BB0FEB" w:rsidRPr="002009E5" w:rsidRDefault="00BB0FEB" w:rsidP="003B5F8E">
            <w:pPr>
              <w:spacing w:before="0" w:after="0"/>
              <w:rPr>
                <w:rFonts w:cstheme="minorHAnsi"/>
                <w:sz w:val="20"/>
                <w:szCs w:val="20"/>
              </w:rPr>
            </w:pPr>
            <w:r w:rsidRPr="002009E5">
              <w:rPr>
                <w:rFonts w:cstheme="minorHAnsi"/>
                <w:sz w:val="20"/>
                <w:szCs w:val="20"/>
              </w:rPr>
              <w:t>COMPUTED TOMOGRAPHY, in conjunction with a surgical procedure using interventional techniques</w:t>
            </w:r>
          </w:p>
        </w:tc>
        <w:tc>
          <w:tcPr>
            <w:tcW w:w="0" w:type="auto"/>
            <w:noWrap/>
            <w:vAlign w:val="center"/>
            <w:hideMark/>
          </w:tcPr>
          <w:p w14:paraId="0885D748" w14:textId="77777777" w:rsidR="00BB0FEB" w:rsidRPr="002009E5" w:rsidRDefault="00BB0FEB" w:rsidP="003B5F8E">
            <w:pPr>
              <w:spacing w:before="0" w:after="0"/>
              <w:rPr>
                <w:rFonts w:cstheme="minorHAnsi"/>
                <w:sz w:val="20"/>
                <w:szCs w:val="20"/>
              </w:rPr>
            </w:pPr>
            <w:r w:rsidRPr="002009E5">
              <w:rPr>
                <w:rFonts w:cstheme="minorHAnsi"/>
                <w:sz w:val="20"/>
                <w:szCs w:val="20"/>
              </w:rPr>
              <w:t>104,829</w:t>
            </w:r>
          </w:p>
        </w:tc>
        <w:tc>
          <w:tcPr>
            <w:tcW w:w="0" w:type="auto"/>
            <w:noWrap/>
            <w:vAlign w:val="center"/>
            <w:hideMark/>
          </w:tcPr>
          <w:p w14:paraId="11A0A7C5"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r w:rsidR="00BB0FEB" w:rsidRPr="00A71610" w14:paraId="630F2F44" w14:textId="77777777" w:rsidTr="00BF4E7C">
        <w:trPr>
          <w:tblHeader/>
          <w:jc w:val="center"/>
        </w:trPr>
        <w:tc>
          <w:tcPr>
            <w:tcW w:w="851" w:type="dxa"/>
            <w:noWrap/>
            <w:vAlign w:val="center"/>
            <w:hideMark/>
          </w:tcPr>
          <w:p w14:paraId="4C098BFC" w14:textId="77777777" w:rsidR="00BB0FEB" w:rsidRPr="002009E5" w:rsidRDefault="00BB0FEB" w:rsidP="003B5F8E">
            <w:pPr>
              <w:spacing w:before="0" w:after="0"/>
              <w:rPr>
                <w:rFonts w:cstheme="minorHAnsi"/>
                <w:sz w:val="20"/>
                <w:szCs w:val="20"/>
              </w:rPr>
            </w:pPr>
            <w:r w:rsidRPr="002009E5">
              <w:rPr>
                <w:rFonts w:cstheme="minorHAnsi"/>
                <w:sz w:val="20"/>
                <w:szCs w:val="20"/>
              </w:rPr>
              <w:t>55054</w:t>
            </w:r>
          </w:p>
        </w:tc>
        <w:tc>
          <w:tcPr>
            <w:tcW w:w="4854" w:type="dxa"/>
            <w:vAlign w:val="center"/>
            <w:hideMark/>
          </w:tcPr>
          <w:p w14:paraId="254C0FBA" w14:textId="77777777" w:rsidR="00BB0FEB" w:rsidRPr="002009E5" w:rsidRDefault="00BB0FEB" w:rsidP="003B5F8E">
            <w:pPr>
              <w:spacing w:before="0" w:after="0"/>
              <w:rPr>
                <w:rFonts w:cstheme="minorHAnsi"/>
                <w:sz w:val="20"/>
                <w:szCs w:val="20"/>
              </w:rPr>
            </w:pPr>
            <w:r w:rsidRPr="002009E5">
              <w:rPr>
                <w:rFonts w:cstheme="minorHAnsi"/>
                <w:sz w:val="20"/>
                <w:szCs w:val="20"/>
              </w:rPr>
              <w:t>ULTRASONIC CROSS-SECTIONAL ECHOGRAPHY, in conjunction with a surgical procedure using interventional technology</w:t>
            </w:r>
          </w:p>
        </w:tc>
        <w:tc>
          <w:tcPr>
            <w:tcW w:w="0" w:type="auto"/>
            <w:noWrap/>
            <w:vAlign w:val="center"/>
            <w:hideMark/>
          </w:tcPr>
          <w:p w14:paraId="7204097D" w14:textId="77777777" w:rsidR="00BB0FEB" w:rsidRPr="002009E5" w:rsidRDefault="00BB0FEB" w:rsidP="003B5F8E">
            <w:pPr>
              <w:spacing w:before="0" w:after="0"/>
              <w:rPr>
                <w:rFonts w:cstheme="minorHAnsi"/>
                <w:sz w:val="20"/>
                <w:szCs w:val="20"/>
              </w:rPr>
            </w:pPr>
            <w:r w:rsidRPr="002009E5">
              <w:rPr>
                <w:rFonts w:cstheme="minorHAnsi"/>
                <w:sz w:val="20"/>
                <w:szCs w:val="20"/>
              </w:rPr>
              <w:t>89,070</w:t>
            </w:r>
          </w:p>
        </w:tc>
        <w:tc>
          <w:tcPr>
            <w:tcW w:w="0" w:type="auto"/>
            <w:noWrap/>
            <w:vAlign w:val="center"/>
            <w:hideMark/>
          </w:tcPr>
          <w:p w14:paraId="1FED0616" w14:textId="77777777" w:rsidR="00BB0FEB" w:rsidRPr="002009E5" w:rsidRDefault="00BB0FEB" w:rsidP="003B5F8E">
            <w:pPr>
              <w:spacing w:before="0" w:after="0"/>
              <w:rPr>
                <w:rFonts w:cstheme="minorHAnsi"/>
                <w:sz w:val="20"/>
                <w:szCs w:val="20"/>
              </w:rPr>
            </w:pPr>
            <w:r w:rsidRPr="002009E5">
              <w:rPr>
                <w:rFonts w:cstheme="minorHAnsi"/>
                <w:sz w:val="20"/>
                <w:szCs w:val="20"/>
              </w:rPr>
              <w:t>8190</w:t>
            </w:r>
          </w:p>
        </w:tc>
      </w:tr>
      <w:tr w:rsidR="00BB0FEB" w:rsidRPr="00A71610" w14:paraId="60F372DA" w14:textId="77777777" w:rsidTr="00BF4E7C">
        <w:trPr>
          <w:tblHeader/>
          <w:jc w:val="center"/>
        </w:trPr>
        <w:tc>
          <w:tcPr>
            <w:tcW w:w="851" w:type="dxa"/>
            <w:noWrap/>
            <w:vAlign w:val="center"/>
            <w:hideMark/>
          </w:tcPr>
          <w:p w14:paraId="58952329" w14:textId="77777777" w:rsidR="00BB0FEB" w:rsidRPr="002009E5" w:rsidRDefault="00BB0FEB" w:rsidP="003B5F8E">
            <w:pPr>
              <w:spacing w:before="0" w:after="0"/>
              <w:rPr>
                <w:rFonts w:cstheme="minorHAnsi"/>
                <w:sz w:val="20"/>
                <w:szCs w:val="20"/>
              </w:rPr>
            </w:pPr>
            <w:r w:rsidRPr="002009E5">
              <w:rPr>
                <w:rFonts w:cstheme="minorHAnsi"/>
                <w:sz w:val="20"/>
                <w:szCs w:val="20"/>
              </w:rPr>
              <w:t>57703</w:t>
            </w:r>
          </w:p>
        </w:tc>
        <w:tc>
          <w:tcPr>
            <w:tcW w:w="4854" w:type="dxa"/>
            <w:vAlign w:val="center"/>
            <w:hideMark/>
          </w:tcPr>
          <w:p w14:paraId="6C72C577" w14:textId="77777777" w:rsidR="00BB0FEB" w:rsidRPr="002009E5" w:rsidRDefault="00BB0FEB" w:rsidP="003B5F8E">
            <w:pPr>
              <w:spacing w:before="0" w:after="0"/>
              <w:rPr>
                <w:rFonts w:cstheme="minorHAnsi"/>
                <w:sz w:val="20"/>
                <w:szCs w:val="20"/>
              </w:rPr>
            </w:pPr>
            <w:r w:rsidRPr="002009E5">
              <w:rPr>
                <w:rFonts w:cstheme="minorHAnsi"/>
                <w:sz w:val="20"/>
                <w:szCs w:val="20"/>
              </w:rPr>
              <w:t>X-RAY SHOULDER OR SCAPULA (R)</w:t>
            </w:r>
          </w:p>
        </w:tc>
        <w:tc>
          <w:tcPr>
            <w:tcW w:w="0" w:type="auto"/>
            <w:noWrap/>
            <w:vAlign w:val="center"/>
            <w:hideMark/>
          </w:tcPr>
          <w:p w14:paraId="0A0E63D0" w14:textId="77777777" w:rsidR="00BB0FEB" w:rsidRPr="002009E5" w:rsidRDefault="00BB0FEB" w:rsidP="003B5F8E">
            <w:pPr>
              <w:spacing w:before="0" w:after="0"/>
              <w:rPr>
                <w:rFonts w:cstheme="minorHAnsi"/>
                <w:sz w:val="20"/>
                <w:szCs w:val="20"/>
              </w:rPr>
            </w:pPr>
            <w:r w:rsidRPr="002009E5">
              <w:rPr>
                <w:rFonts w:cstheme="minorHAnsi"/>
                <w:sz w:val="20"/>
                <w:szCs w:val="20"/>
              </w:rPr>
              <w:t>10,482</w:t>
            </w:r>
          </w:p>
        </w:tc>
        <w:tc>
          <w:tcPr>
            <w:tcW w:w="0" w:type="auto"/>
            <w:noWrap/>
            <w:vAlign w:val="center"/>
            <w:hideMark/>
          </w:tcPr>
          <w:p w14:paraId="6517E685" w14:textId="77777777" w:rsidR="00BB0FEB" w:rsidRPr="002009E5" w:rsidRDefault="00BB0FEB" w:rsidP="003B5F8E">
            <w:pPr>
              <w:spacing w:before="0" w:after="0"/>
              <w:rPr>
                <w:rFonts w:cstheme="minorHAnsi"/>
                <w:sz w:val="20"/>
                <w:szCs w:val="20"/>
              </w:rPr>
            </w:pPr>
            <w:r w:rsidRPr="002009E5">
              <w:rPr>
                <w:rFonts w:cstheme="minorHAnsi"/>
                <w:sz w:val="20"/>
                <w:szCs w:val="20"/>
              </w:rPr>
              <w:t>309</w:t>
            </w:r>
          </w:p>
        </w:tc>
      </w:tr>
      <w:tr w:rsidR="00BB0FEB" w:rsidRPr="00A71610" w14:paraId="5A163134" w14:textId="77777777" w:rsidTr="00BF4E7C">
        <w:trPr>
          <w:tblHeader/>
          <w:jc w:val="center"/>
        </w:trPr>
        <w:tc>
          <w:tcPr>
            <w:tcW w:w="851" w:type="dxa"/>
            <w:noWrap/>
            <w:vAlign w:val="center"/>
            <w:hideMark/>
          </w:tcPr>
          <w:p w14:paraId="7689FCAB" w14:textId="77777777" w:rsidR="00BB0FEB" w:rsidRPr="002009E5" w:rsidRDefault="00BB0FEB" w:rsidP="003B5F8E">
            <w:pPr>
              <w:spacing w:before="0" w:after="0"/>
              <w:rPr>
                <w:rFonts w:cstheme="minorHAnsi"/>
                <w:sz w:val="20"/>
                <w:szCs w:val="20"/>
              </w:rPr>
            </w:pPr>
            <w:r w:rsidRPr="002009E5">
              <w:rPr>
                <w:rFonts w:cstheme="minorHAnsi"/>
                <w:sz w:val="20"/>
                <w:szCs w:val="20"/>
              </w:rPr>
              <w:t>60100</w:t>
            </w:r>
          </w:p>
        </w:tc>
        <w:tc>
          <w:tcPr>
            <w:tcW w:w="4854" w:type="dxa"/>
            <w:vAlign w:val="center"/>
            <w:hideMark/>
          </w:tcPr>
          <w:p w14:paraId="26AF2668" w14:textId="77777777" w:rsidR="00BB0FEB" w:rsidRPr="002009E5" w:rsidRDefault="00BB0FEB" w:rsidP="003B5F8E">
            <w:pPr>
              <w:spacing w:before="0" w:after="0"/>
              <w:rPr>
                <w:rFonts w:cstheme="minorHAnsi"/>
                <w:sz w:val="20"/>
                <w:szCs w:val="20"/>
              </w:rPr>
            </w:pPr>
            <w:r w:rsidRPr="002009E5">
              <w:rPr>
                <w:rFonts w:cstheme="minorHAnsi"/>
                <w:sz w:val="20"/>
                <w:szCs w:val="20"/>
              </w:rPr>
              <w:t>TOMOGRAPHY OF ANY REGION (R) (Anaes.)</w:t>
            </w:r>
          </w:p>
        </w:tc>
        <w:tc>
          <w:tcPr>
            <w:tcW w:w="0" w:type="auto"/>
            <w:noWrap/>
            <w:vAlign w:val="center"/>
            <w:hideMark/>
          </w:tcPr>
          <w:p w14:paraId="2861280B" w14:textId="77777777" w:rsidR="00BB0FEB" w:rsidRPr="002009E5" w:rsidRDefault="00BB0FEB" w:rsidP="003B5F8E">
            <w:pPr>
              <w:spacing w:before="0" w:after="0"/>
              <w:rPr>
                <w:rFonts w:cstheme="minorHAnsi"/>
                <w:sz w:val="20"/>
                <w:szCs w:val="20"/>
              </w:rPr>
            </w:pPr>
            <w:r w:rsidRPr="002009E5">
              <w:rPr>
                <w:rFonts w:cstheme="minorHAnsi"/>
                <w:sz w:val="20"/>
                <w:szCs w:val="20"/>
              </w:rPr>
              <w:t>9,401</w:t>
            </w:r>
          </w:p>
        </w:tc>
        <w:tc>
          <w:tcPr>
            <w:tcW w:w="0" w:type="auto"/>
            <w:noWrap/>
            <w:vAlign w:val="center"/>
            <w:hideMark/>
          </w:tcPr>
          <w:p w14:paraId="3249F3AE" w14:textId="77777777" w:rsidR="00BB0FEB" w:rsidRPr="002009E5" w:rsidRDefault="00BB0FEB" w:rsidP="003B5F8E">
            <w:pPr>
              <w:spacing w:before="0" w:after="0"/>
              <w:rPr>
                <w:rFonts w:cstheme="minorHAnsi"/>
                <w:sz w:val="20"/>
                <w:szCs w:val="20"/>
              </w:rPr>
            </w:pPr>
            <w:r w:rsidRPr="002009E5">
              <w:rPr>
                <w:rFonts w:cstheme="minorHAnsi"/>
                <w:sz w:val="20"/>
                <w:szCs w:val="20"/>
              </w:rPr>
              <w:t>9</w:t>
            </w:r>
          </w:p>
        </w:tc>
      </w:tr>
      <w:tr w:rsidR="00BB0FEB" w:rsidRPr="00A71610" w14:paraId="00CBC2AD" w14:textId="77777777" w:rsidTr="00BF4E7C">
        <w:trPr>
          <w:tblHeader/>
          <w:jc w:val="center"/>
        </w:trPr>
        <w:tc>
          <w:tcPr>
            <w:tcW w:w="851" w:type="dxa"/>
            <w:noWrap/>
            <w:vAlign w:val="center"/>
            <w:hideMark/>
          </w:tcPr>
          <w:p w14:paraId="206A6D50" w14:textId="77777777" w:rsidR="00BB0FEB" w:rsidRPr="002009E5" w:rsidRDefault="00BB0FEB" w:rsidP="003B5F8E">
            <w:pPr>
              <w:spacing w:before="0" w:after="0"/>
              <w:rPr>
                <w:rFonts w:cstheme="minorHAnsi"/>
                <w:sz w:val="20"/>
                <w:szCs w:val="20"/>
              </w:rPr>
            </w:pPr>
            <w:r w:rsidRPr="002009E5">
              <w:rPr>
                <w:rFonts w:cstheme="minorHAnsi"/>
                <w:sz w:val="20"/>
                <w:szCs w:val="20"/>
              </w:rPr>
              <w:t>55808</w:t>
            </w:r>
          </w:p>
        </w:tc>
        <w:tc>
          <w:tcPr>
            <w:tcW w:w="4854" w:type="dxa"/>
            <w:vAlign w:val="center"/>
            <w:hideMark/>
          </w:tcPr>
          <w:p w14:paraId="2DF04C3D" w14:textId="77777777" w:rsidR="00BB0FEB" w:rsidRPr="002009E5" w:rsidRDefault="00BB0FEB" w:rsidP="003B5F8E">
            <w:pPr>
              <w:spacing w:before="0" w:after="0"/>
              <w:rPr>
                <w:rFonts w:cstheme="minorHAnsi"/>
                <w:sz w:val="20"/>
                <w:szCs w:val="20"/>
              </w:rPr>
            </w:pPr>
            <w:r w:rsidRPr="002009E5">
              <w:rPr>
                <w:rFonts w:cstheme="minorHAnsi"/>
                <w:sz w:val="20"/>
                <w:szCs w:val="20"/>
              </w:rPr>
              <w:t>SHOULDER OR UPPER ARM, 1 or both sides, ultrasound scan</w:t>
            </w:r>
          </w:p>
        </w:tc>
        <w:tc>
          <w:tcPr>
            <w:tcW w:w="0" w:type="auto"/>
            <w:noWrap/>
            <w:vAlign w:val="center"/>
            <w:hideMark/>
          </w:tcPr>
          <w:p w14:paraId="76A98025" w14:textId="77777777" w:rsidR="00BB0FEB" w:rsidRPr="002009E5" w:rsidRDefault="00BB0FEB" w:rsidP="003B5F8E">
            <w:pPr>
              <w:spacing w:before="0" w:after="0"/>
              <w:rPr>
                <w:rFonts w:cstheme="minorHAnsi"/>
                <w:sz w:val="20"/>
                <w:szCs w:val="20"/>
              </w:rPr>
            </w:pPr>
            <w:r w:rsidRPr="002009E5">
              <w:rPr>
                <w:rFonts w:cstheme="minorHAnsi"/>
                <w:sz w:val="20"/>
                <w:szCs w:val="20"/>
              </w:rPr>
              <w:t>9,322</w:t>
            </w:r>
          </w:p>
        </w:tc>
        <w:tc>
          <w:tcPr>
            <w:tcW w:w="0" w:type="auto"/>
            <w:noWrap/>
            <w:vAlign w:val="center"/>
            <w:hideMark/>
          </w:tcPr>
          <w:p w14:paraId="5FA6104A" w14:textId="77777777" w:rsidR="00BB0FEB" w:rsidRPr="002009E5" w:rsidRDefault="00BB0FEB" w:rsidP="003B5F8E">
            <w:pPr>
              <w:spacing w:before="0" w:after="0"/>
              <w:rPr>
                <w:rFonts w:cstheme="minorHAnsi"/>
                <w:sz w:val="20"/>
                <w:szCs w:val="20"/>
              </w:rPr>
            </w:pPr>
            <w:r w:rsidRPr="002009E5">
              <w:rPr>
                <w:rFonts w:cstheme="minorHAnsi"/>
                <w:sz w:val="20"/>
                <w:szCs w:val="20"/>
              </w:rPr>
              <w:t>1075</w:t>
            </w:r>
          </w:p>
        </w:tc>
      </w:tr>
      <w:tr w:rsidR="00BB0FEB" w:rsidRPr="00A71610" w14:paraId="2BDFF5FF" w14:textId="77777777" w:rsidTr="00BF4E7C">
        <w:trPr>
          <w:tblHeader/>
          <w:jc w:val="center"/>
        </w:trPr>
        <w:tc>
          <w:tcPr>
            <w:tcW w:w="851" w:type="dxa"/>
            <w:noWrap/>
            <w:vAlign w:val="center"/>
            <w:hideMark/>
          </w:tcPr>
          <w:p w14:paraId="23F80785" w14:textId="77777777" w:rsidR="00BB0FEB" w:rsidRPr="002009E5" w:rsidRDefault="00BB0FEB" w:rsidP="003B5F8E">
            <w:pPr>
              <w:spacing w:before="0" w:after="0"/>
              <w:rPr>
                <w:rFonts w:cstheme="minorHAnsi"/>
                <w:sz w:val="20"/>
                <w:szCs w:val="20"/>
              </w:rPr>
            </w:pPr>
            <w:r w:rsidRPr="002009E5">
              <w:rPr>
                <w:rFonts w:cstheme="minorHAnsi"/>
                <w:sz w:val="20"/>
                <w:szCs w:val="20"/>
              </w:rPr>
              <w:t>58909</w:t>
            </w:r>
          </w:p>
        </w:tc>
        <w:tc>
          <w:tcPr>
            <w:tcW w:w="4854" w:type="dxa"/>
            <w:vAlign w:val="center"/>
            <w:hideMark/>
          </w:tcPr>
          <w:p w14:paraId="7D453448" w14:textId="77777777" w:rsidR="00BB0FEB" w:rsidRPr="002009E5" w:rsidRDefault="00BB0FEB" w:rsidP="003B5F8E">
            <w:pPr>
              <w:spacing w:before="0" w:after="0"/>
              <w:rPr>
                <w:rFonts w:cstheme="minorHAnsi"/>
                <w:sz w:val="20"/>
                <w:szCs w:val="20"/>
              </w:rPr>
            </w:pPr>
            <w:r w:rsidRPr="002009E5">
              <w:rPr>
                <w:rFonts w:cstheme="minorHAnsi"/>
                <w:sz w:val="20"/>
                <w:szCs w:val="20"/>
              </w:rPr>
              <w:t>SHOULDER OR UPPER ARM, 1 or both sides, ultrasound scan (R) (NK)</w:t>
            </w:r>
          </w:p>
        </w:tc>
        <w:tc>
          <w:tcPr>
            <w:tcW w:w="0" w:type="auto"/>
            <w:noWrap/>
            <w:vAlign w:val="center"/>
            <w:hideMark/>
          </w:tcPr>
          <w:p w14:paraId="62F3B7FC" w14:textId="77777777" w:rsidR="00BB0FEB" w:rsidRPr="002009E5" w:rsidRDefault="00BB0FEB" w:rsidP="003B5F8E">
            <w:pPr>
              <w:spacing w:before="0" w:after="0"/>
              <w:rPr>
                <w:rFonts w:cstheme="minorHAnsi"/>
                <w:sz w:val="20"/>
                <w:szCs w:val="20"/>
              </w:rPr>
            </w:pPr>
            <w:r w:rsidRPr="002009E5">
              <w:rPr>
                <w:rFonts w:cstheme="minorHAnsi"/>
                <w:sz w:val="20"/>
                <w:szCs w:val="20"/>
              </w:rPr>
              <w:t>8,618</w:t>
            </w:r>
          </w:p>
        </w:tc>
        <w:tc>
          <w:tcPr>
            <w:tcW w:w="0" w:type="auto"/>
            <w:noWrap/>
            <w:vAlign w:val="center"/>
            <w:hideMark/>
          </w:tcPr>
          <w:p w14:paraId="3AE63083"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r w:rsidR="00BB0FEB" w:rsidRPr="00A71610" w14:paraId="3FA48BA6" w14:textId="77777777" w:rsidTr="00BF4E7C">
        <w:trPr>
          <w:tblHeader/>
          <w:jc w:val="center"/>
        </w:trPr>
        <w:tc>
          <w:tcPr>
            <w:tcW w:w="851" w:type="dxa"/>
            <w:noWrap/>
            <w:vAlign w:val="center"/>
            <w:hideMark/>
          </w:tcPr>
          <w:p w14:paraId="49ECFA66" w14:textId="77777777" w:rsidR="00BB0FEB" w:rsidRPr="002009E5" w:rsidRDefault="00BB0FEB" w:rsidP="003B5F8E">
            <w:pPr>
              <w:spacing w:before="0" w:after="0"/>
              <w:rPr>
                <w:rFonts w:cstheme="minorHAnsi"/>
                <w:sz w:val="20"/>
                <w:szCs w:val="20"/>
              </w:rPr>
            </w:pPr>
            <w:r w:rsidRPr="002009E5">
              <w:rPr>
                <w:rFonts w:cstheme="minorHAnsi"/>
                <w:sz w:val="20"/>
                <w:szCs w:val="20"/>
              </w:rPr>
              <w:t>57521</w:t>
            </w:r>
          </w:p>
        </w:tc>
        <w:tc>
          <w:tcPr>
            <w:tcW w:w="4854" w:type="dxa"/>
            <w:vAlign w:val="center"/>
            <w:hideMark/>
          </w:tcPr>
          <w:p w14:paraId="234EEED4" w14:textId="77777777" w:rsidR="00BB0FEB" w:rsidRPr="002009E5" w:rsidRDefault="00BB0FEB" w:rsidP="003B5F8E">
            <w:pPr>
              <w:spacing w:before="0" w:after="0"/>
              <w:rPr>
                <w:rFonts w:cstheme="minorHAnsi"/>
                <w:sz w:val="20"/>
                <w:szCs w:val="20"/>
              </w:rPr>
            </w:pPr>
            <w:r w:rsidRPr="002009E5">
              <w:rPr>
                <w:rFonts w:cstheme="minorHAnsi"/>
                <w:sz w:val="20"/>
                <w:szCs w:val="20"/>
              </w:rPr>
              <w:t>X-RAY FOOT, ANKLE, LEG, KNEE OR FEMUR (R)</w:t>
            </w:r>
          </w:p>
        </w:tc>
        <w:tc>
          <w:tcPr>
            <w:tcW w:w="0" w:type="auto"/>
            <w:noWrap/>
            <w:vAlign w:val="center"/>
            <w:hideMark/>
          </w:tcPr>
          <w:p w14:paraId="262CF157" w14:textId="77777777" w:rsidR="00BB0FEB" w:rsidRPr="002009E5" w:rsidRDefault="00BB0FEB" w:rsidP="003B5F8E">
            <w:pPr>
              <w:spacing w:before="0" w:after="0"/>
              <w:rPr>
                <w:rFonts w:cstheme="minorHAnsi"/>
                <w:sz w:val="20"/>
                <w:szCs w:val="20"/>
              </w:rPr>
            </w:pPr>
            <w:r w:rsidRPr="002009E5">
              <w:rPr>
                <w:rFonts w:cstheme="minorHAnsi"/>
                <w:sz w:val="20"/>
                <w:szCs w:val="20"/>
              </w:rPr>
              <w:t>8,482</w:t>
            </w:r>
          </w:p>
        </w:tc>
        <w:tc>
          <w:tcPr>
            <w:tcW w:w="0" w:type="auto"/>
            <w:noWrap/>
            <w:vAlign w:val="center"/>
            <w:hideMark/>
          </w:tcPr>
          <w:p w14:paraId="25336488" w14:textId="77777777" w:rsidR="00BB0FEB" w:rsidRPr="002009E5" w:rsidRDefault="00BB0FEB" w:rsidP="003B5F8E">
            <w:pPr>
              <w:spacing w:before="0" w:after="0"/>
              <w:rPr>
                <w:rFonts w:cstheme="minorHAnsi"/>
                <w:sz w:val="20"/>
                <w:szCs w:val="20"/>
              </w:rPr>
            </w:pPr>
            <w:r w:rsidRPr="002009E5">
              <w:rPr>
                <w:rFonts w:cstheme="minorHAnsi"/>
                <w:sz w:val="20"/>
                <w:szCs w:val="20"/>
              </w:rPr>
              <w:t>8</w:t>
            </w:r>
          </w:p>
        </w:tc>
      </w:tr>
      <w:tr w:rsidR="00BB0FEB" w:rsidRPr="00A71610" w14:paraId="6A8C4AD1" w14:textId="77777777" w:rsidTr="00BF4E7C">
        <w:trPr>
          <w:tblHeader/>
          <w:jc w:val="center"/>
        </w:trPr>
        <w:tc>
          <w:tcPr>
            <w:tcW w:w="851" w:type="dxa"/>
            <w:noWrap/>
            <w:vAlign w:val="center"/>
            <w:hideMark/>
          </w:tcPr>
          <w:p w14:paraId="268E3BC5" w14:textId="77777777" w:rsidR="00BB0FEB" w:rsidRPr="002009E5" w:rsidRDefault="00BB0FEB" w:rsidP="003B5F8E">
            <w:pPr>
              <w:spacing w:before="0" w:after="0"/>
              <w:rPr>
                <w:rFonts w:cstheme="minorHAnsi"/>
                <w:sz w:val="20"/>
                <w:szCs w:val="20"/>
              </w:rPr>
            </w:pPr>
            <w:r w:rsidRPr="002009E5">
              <w:rPr>
                <w:rFonts w:cstheme="minorHAnsi"/>
                <w:sz w:val="20"/>
                <w:szCs w:val="20"/>
              </w:rPr>
              <w:t>59300</w:t>
            </w:r>
          </w:p>
        </w:tc>
        <w:tc>
          <w:tcPr>
            <w:tcW w:w="4854" w:type="dxa"/>
            <w:vAlign w:val="center"/>
            <w:hideMark/>
          </w:tcPr>
          <w:p w14:paraId="3997AD96" w14:textId="77777777" w:rsidR="00BB0FEB" w:rsidRPr="002009E5" w:rsidRDefault="00BB0FEB" w:rsidP="003B5F8E">
            <w:pPr>
              <w:spacing w:before="0" w:after="0"/>
              <w:rPr>
                <w:rFonts w:cstheme="minorHAnsi"/>
                <w:sz w:val="20"/>
                <w:szCs w:val="20"/>
              </w:rPr>
            </w:pPr>
            <w:r w:rsidRPr="002009E5">
              <w:rPr>
                <w:rFonts w:cstheme="minorHAnsi"/>
                <w:sz w:val="20"/>
                <w:szCs w:val="20"/>
              </w:rPr>
              <w:t>MAMMOGRAPHY OF BOTH BREASTS, if there is a reason to suspect the presence of malignancy</w:t>
            </w:r>
          </w:p>
        </w:tc>
        <w:tc>
          <w:tcPr>
            <w:tcW w:w="0" w:type="auto"/>
            <w:noWrap/>
            <w:vAlign w:val="center"/>
            <w:hideMark/>
          </w:tcPr>
          <w:p w14:paraId="0AEB361A" w14:textId="77777777" w:rsidR="00BB0FEB" w:rsidRPr="002009E5" w:rsidRDefault="00BB0FEB" w:rsidP="003B5F8E">
            <w:pPr>
              <w:spacing w:before="0" w:after="0"/>
              <w:rPr>
                <w:rFonts w:cstheme="minorHAnsi"/>
                <w:sz w:val="20"/>
                <w:szCs w:val="20"/>
              </w:rPr>
            </w:pPr>
            <w:r w:rsidRPr="002009E5">
              <w:rPr>
                <w:rFonts w:cstheme="minorHAnsi"/>
                <w:sz w:val="20"/>
                <w:szCs w:val="20"/>
              </w:rPr>
              <w:t>8,002</w:t>
            </w:r>
          </w:p>
        </w:tc>
        <w:tc>
          <w:tcPr>
            <w:tcW w:w="0" w:type="auto"/>
            <w:noWrap/>
            <w:vAlign w:val="center"/>
            <w:hideMark/>
          </w:tcPr>
          <w:p w14:paraId="7C87386B"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r w:rsidR="00BB0FEB" w:rsidRPr="00A71610" w14:paraId="67E50840" w14:textId="77777777" w:rsidTr="00BF4E7C">
        <w:trPr>
          <w:tblHeader/>
          <w:jc w:val="center"/>
        </w:trPr>
        <w:tc>
          <w:tcPr>
            <w:tcW w:w="851" w:type="dxa"/>
            <w:noWrap/>
            <w:vAlign w:val="center"/>
            <w:hideMark/>
          </w:tcPr>
          <w:p w14:paraId="231F2DFC" w14:textId="77777777" w:rsidR="00BB0FEB" w:rsidRPr="002009E5" w:rsidRDefault="00BB0FEB" w:rsidP="003B5F8E">
            <w:pPr>
              <w:spacing w:before="0" w:after="0"/>
              <w:rPr>
                <w:rFonts w:cstheme="minorHAnsi"/>
                <w:sz w:val="20"/>
                <w:szCs w:val="20"/>
              </w:rPr>
            </w:pPr>
            <w:r w:rsidRPr="002009E5">
              <w:rPr>
                <w:rFonts w:cstheme="minorHAnsi"/>
                <w:sz w:val="20"/>
                <w:szCs w:val="20"/>
              </w:rPr>
              <w:t>61109</w:t>
            </w:r>
          </w:p>
        </w:tc>
        <w:tc>
          <w:tcPr>
            <w:tcW w:w="4854" w:type="dxa"/>
            <w:vAlign w:val="center"/>
            <w:hideMark/>
          </w:tcPr>
          <w:p w14:paraId="7E33F243" w14:textId="77777777" w:rsidR="00BB0FEB" w:rsidRPr="002009E5" w:rsidRDefault="00BB0FEB" w:rsidP="003B5F8E">
            <w:pPr>
              <w:spacing w:before="0" w:after="0"/>
              <w:rPr>
                <w:rFonts w:cstheme="minorHAnsi"/>
                <w:sz w:val="20"/>
                <w:szCs w:val="20"/>
              </w:rPr>
            </w:pPr>
            <w:r w:rsidRPr="002009E5">
              <w:rPr>
                <w:rFonts w:cstheme="minorHAnsi"/>
                <w:sz w:val="20"/>
                <w:szCs w:val="20"/>
              </w:rPr>
              <w:t>FLUOROSCOPY in an ANGIOGRAPHY SUITE</w:t>
            </w:r>
          </w:p>
        </w:tc>
        <w:tc>
          <w:tcPr>
            <w:tcW w:w="0" w:type="auto"/>
            <w:noWrap/>
            <w:vAlign w:val="center"/>
            <w:hideMark/>
          </w:tcPr>
          <w:p w14:paraId="29E1ECC0" w14:textId="77777777" w:rsidR="00BB0FEB" w:rsidRPr="002009E5" w:rsidRDefault="00BB0FEB" w:rsidP="003B5F8E">
            <w:pPr>
              <w:spacing w:before="0" w:after="0"/>
              <w:rPr>
                <w:rFonts w:cstheme="minorHAnsi"/>
                <w:sz w:val="20"/>
                <w:szCs w:val="20"/>
              </w:rPr>
            </w:pPr>
            <w:r w:rsidRPr="002009E5">
              <w:rPr>
                <w:rFonts w:cstheme="minorHAnsi"/>
                <w:sz w:val="20"/>
                <w:szCs w:val="20"/>
              </w:rPr>
              <w:t>7,260</w:t>
            </w:r>
          </w:p>
        </w:tc>
        <w:tc>
          <w:tcPr>
            <w:tcW w:w="0" w:type="auto"/>
            <w:noWrap/>
            <w:vAlign w:val="center"/>
            <w:hideMark/>
          </w:tcPr>
          <w:p w14:paraId="5B4457B1" w14:textId="77777777" w:rsidR="00BB0FEB" w:rsidRPr="002009E5" w:rsidRDefault="00BB0FEB" w:rsidP="003B5F8E">
            <w:pPr>
              <w:spacing w:before="0" w:after="0"/>
              <w:rPr>
                <w:rFonts w:cstheme="minorHAnsi"/>
                <w:sz w:val="20"/>
                <w:szCs w:val="20"/>
              </w:rPr>
            </w:pPr>
            <w:r w:rsidRPr="002009E5">
              <w:rPr>
                <w:rFonts w:cstheme="minorHAnsi"/>
                <w:sz w:val="20"/>
                <w:szCs w:val="20"/>
              </w:rPr>
              <w:t>51</w:t>
            </w:r>
          </w:p>
        </w:tc>
      </w:tr>
      <w:tr w:rsidR="00BB0FEB" w:rsidRPr="00A71610" w14:paraId="092981D6" w14:textId="77777777" w:rsidTr="00BF4E7C">
        <w:trPr>
          <w:tblHeader/>
          <w:jc w:val="center"/>
        </w:trPr>
        <w:tc>
          <w:tcPr>
            <w:tcW w:w="851" w:type="dxa"/>
            <w:noWrap/>
            <w:vAlign w:val="center"/>
            <w:hideMark/>
          </w:tcPr>
          <w:p w14:paraId="587A6F1E" w14:textId="77777777" w:rsidR="00BB0FEB" w:rsidRPr="002009E5" w:rsidRDefault="00BB0FEB" w:rsidP="003B5F8E">
            <w:pPr>
              <w:spacing w:before="0" w:after="0"/>
              <w:rPr>
                <w:rFonts w:cstheme="minorHAnsi"/>
                <w:sz w:val="20"/>
                <w:szCs w:val="20"/>
              </w:rPr>
            </w:pPr>
            <w:r w:rsidRPr="002009E5">
              <w:rPr>
                <w:rFonts w:cstheme="minorHAnsi"/>
                <w:sz w:val="20"/>
                <w:szCs w:val="20"/>
              </w:rPr>
              <w:t>58503</w:t>
            </w:r>
          </w:p>
        </w:tc>
        <w:tc>
          <w:tcPr>
            <w:tcW w:w="4854" w:type="dxa"/>
            <w:vAlign w:val="center"/>
            <w:hideMark/>
          </w:tcPr>
          <w:p w14:paraId="6C05B301" w14:textId="77777777" w:rsidR="00BB0FEB" w:rsidRPr="002009E5" w:rsidRDefault="00BB0FEB" w:rsidP="003B5F8E">
            <w:pPr>
              <w:spacing w:before="0" w:after="0"/>
              <w:rPr>
                <w:rFonts w:cstheme="minorHAnsi"/>
                <w:sz w:val="20"/>
                <w:szCs w:val="20"/>
              </w:rPr>
            </w:pPr>
            <w:r w:rsidRPr="002009E5">
              <w:rPr>
                <w:rFonts w:cstheme="minorHAnsi"/>
                <w:sz w:val="20"/>
                <w:szCs w:val="20"/>
              </w:rPr>
              <w:t>CHEST (lung fields) by direct radiography (R)</w:t>
            </w:r>
          </w:p>
        </w:tc>
        <w:tc>
          <w:tcPr>
            <w:tcW w:w="0" w:type="auto"/>
            <w:noWrap/>
            <w:vAlign w:val="center"/>
            <w:hideMark/>
          </w:tcPr>
          <w:p w14:paraId="31B116CA" w14:textId="77777777" w:rsidR="00BB0FEB" w:rsidRPr="002009E5" w:rsidRDefault="00BB0FEB" w:rsidP="003B5F8E">
            <w:pPr>
              <w:spacing w:before="0" w:after="0"/>
              <w:rPr>
                <w:rFonts w:cstheme="minorHAnsi"/>
                <w:sz w:val="20"/>
                <w:szCs w:val="20"/>
              </w:rPr>
            </w:pPr>
            <w:r w:rsidRPr="002009E5">
              <w:rPr>
                <w:rFonts w:cstheme="minorHAnsi"/>
                <w:sz w:val="20"/>
                <w:szCs w:val="20"/>
              </w:rPr>
              <w:t>6,903</w:t>
            </w:r>
          </w:p>
        </w:tc>
        <w:tc>
          <w:tcPr>
            <w:tcW w:w="0" w:type="auto"/>
            <w:noWrap/>
            <w:vAlign w:val="center"/>
            <w:hideMark/>
          </w:tcPr>
          <w:p w14:paraId="71C40CBC" w14:textId="77777777" w:rsidR="00BB0FEB" w:rsidRPr="002009E5" w:rsidRDefault="00BB0FEB" w:rsidP="003B5F8E">
            <w:pPr>
              <w:spacing w:before="0" w:after="0"/>
              <w:rPr>
                <w:rFonts w:cstheme="minorHAnsi"/>
                <w:sz w:val="20"/>
                <w:szCs w:val="20"/>
              </w:rPr>
            </w:pPr>
            <w:r w:rsidRPr="002009E5">
              <w:rPr>
                <w:rFonts w:cstheme="minorHAnsi"/>
                <w:sz w:val="20"/>
                <w:szCs w:val="20"/>
              </w:rPr>
              <w:t>7</w:t>
            </w:r>
          </w:p>
        </w:tc>
      </w:tr>
      <w:tr w:rsidR="00BB0FEB" w:rsidRPr="00A71610" w14:paraId="748010D4" w14:textId="77777777" w:rsidTr="00BF4E7C">
        <w:trPr>
          <w:tblHeader/>
          <w:jc w:val="center"/>
        </w:trPr>
        <w:tc>
          <w:tcPr>
            <w:tcW w:w="851" w:type="dxa"/>
            <w:noWrap/>
            <w:vAlign w:val="center"/>
            <w:hideMark/>
          </w:tcPr>
          <w:p w14:paraId="186693AF" w14:textId="77777777" w:rsidR="00BB0FEB" w:rsidRPr="002009E5" w:rsidRDefault="00BB0FEB" w:rsidP="003B5F8E">
            <w:pPr>
              <w:spacing w:before="0" w:after="0"/>
              <w:rPr>
                <w:rFonts w:cstheme="minorHAnsi"/>
                <w:sz w:val="20"/>
                <w:szCs w:val="20"/>
              </w:rPr>
            </w:pPr>
            <w:r w:rsidRPr="002009E5">
              <w:rPr>
                <w:rFonts w:cstheme="minorHAnsi"/>
                <w:sz w:val="20"/>
                <w:szCs w:val="20"/>
              </w:rPr>
              <w:t>59751</w:t>
            </w:r>
          </w:p>
        </w:tc>
        <w:tc>
          <w:tcPr>
            <w:tcW w:w="4854" w:type="dxa"/>
            <w:vAlign w:val="center"/>
            <w:hideMark/>
          </w:tcPr>
          <w:p w14:paraId="323C691B" w14:textId="77777777" w:rsidR="00BB0FEB" w:rsidRPr="002009E5" w:rsidRDefault="00BB0FEB" w:rsidP="003B5F8E">
            <w:pPr>
              <w:spacing w:before="0" w:after="0"/>
              <w:rPr>
                <w:rFonts w:cstheme="minorHAnsi"/>
                <w:sz w:val="20"/>
                <w:szCs w:val="20"/>
              </w:rPr>
            </w:pPr>
            <w:r w:rsidRPr="002009E5">
              <w:rPr>
                <w:rFonts w:cstheme="minorHAnsi"/>
                <w:sz w:val="20"/>
                <w:szCs w:val="20"/>
              </w:rPr>
              <w:t>ARTHROGRAPHY, each joint, excluding the facet (zygapophyseal) joints of the spine, single or double contrast study, with or without preliminary plain films and with preparation and contrast injection - (R)</w:t>
            </w:r>
          </w:p>
        </w:tc>
        <w:tc>
          <w:tcPr>
            <w:tcW w:w="0" w:type="auto"/>
            <w:noWrap/>
            <w:vAlign w:val="center"/>
            <w:hideMark/>
          </w:tcPr>
          <w:p w14:paraId="5299040E" w14:textId="77777777" w:rsidR="00BB0FEB" w:rsidRPr="002009E5" w:rsidRDefault="00BB0FEB" w:rsidP="003B5F8E">
            <w:pPr>
              <w:spacing w:before="0" w:after="0"/>
              <w:rPr>
                <w:rFonts w:cstheme="minorHAnsi"/>
                <w:sz w:val="20"/>
                <w:szCs w:val="20"/>
              </w:rPr>
            </w:pPr>
            <w:r w:rsidRPr="002009E5">
              <w:rPr>
                <w:rFonts w:cstheme="minorHAnsi"/>
                <w:sz w:val="20"/>
                <w:szCs w:val="20"/>
              </w:rPr>
              <w:t>6,454</w:t>
            </w:r>
          </w:p>
        </w:tc>
        <w:tc>
          <w:tcPr>
            <w:tcW w:w="0" w:type="auto"/>
            <w:noWrap/>
            <w:vAlign w:val="center"/>
            <w:hideMark/>
          </w:tcPr>
          <w:p w14:paraId="533D5F5B" w14:textId="77777777" w:rsidR="00BB0FEB" w:rsidRPr="002009E5" w:rsidRDefault="00BB0FEB" w:rsidP="003B5F8E">
            <w:pPr>
              <w:spacing w:before="0" w:after="0"/>
              <w:rPr>
                <w:rFonts w:cstheme="minorHAnsi"/>
                <w:sz w:val="20"/>
                <w:szCs w:val="20"/>
              </w:rPr>
            </w:pPr>
            <w:r w:rsidRPr="002009E5">
              <w:rPr>
                <w:rFonts w:cstheme="minorHAnsi"/>
                <w:sz w:val="20"/>
                <w:szCs w:val="20"/>
              </w:rPr>
              <w:t>210</w:t>
            </w:r>
          </w:p>
        </w:tc>
      </w:tr>
      <w:tr w:rsidR="00BB0FEB" w:rsidRPr="00A71610" w14:paraId="64AA3FAE" w14:textId="77777777" w:rsidTr="00BF4E7C">
        <w:trPr>
          <w:tblHeader/>
          <w:jc w:val="center"/>
        </w:trPr>
        <w:tc>
          <w:tcPr>
            <w:tcW w:w="851" w:type="dxa"/>
            <w:noWrap/>
            <w:vAlign w:val="center"/>
            <w:hideMark/>
          </w:tcPr>
          <w:p w14:paraId="70128EFF" w14:textId="77777777" w:rsidR="00BB0FEB" w:rsidRPr="002009E5" w:rsidRDefault="00BB0FEB" w:rsidP="003B5F8E">
            <w:pPr>
              <w:spacing w:before="0" w:after="0"/>
              <w:rPr>
                <w:rFonts w:cstheme="minorHAnsi"/>
                <w:sz w:val="20"/>
                <w:szCs w:val="20"/>
              </w:rPr>
            </w:pPr>
            <w:r w:rsidRPr="002009E5">
              <w:rPr>
                <w:rFonts w:cstheme="minorHAnsi"/>
                <w:sz w:val="20"/>
                <w:szCs w:val="20"/>
              </w:rPr>
              <w:t>55070</w:t>
            </w:r>
          </w:p>
        </w:tc>
        <w:tc>
          <w:tcPr>
            <w:tcW w:w="4854" w:type="dxa"/>
            <w:vAlign w:val="center"/>
            <w:hideMark/>
          </w:tcPr>
          <w:p w14:paraId="1304C1C1" w14:textId="77777777" w:rsidR="00BB0FEB" w:rsidRPr="002009E5" w:rsidRDefault="00BB0FEB" w:rsidP="003B5F8E">
            <w:pPr>
              <w:spacing w:before="0" w:after="0"/>
              <w:rPr>
                <w:rFonts w:cstheme="minorHAnsi"/>
                <w:sz w:val="20"/>
                <w:szCs w:val="20"/>
              </w:rPr>
            </w:pPr>
            <w:r w:rsidRPr="002009E5">
              <w:rPr>
                <w:rFonts w:cstheme="minorHAnsi"/>
                <w:sz w:val="20"/>
                <w:szCs w:val="20"/>
              </w:rPr>
              <w:t>BREAST, one, ultrasound scan</w:t>
            </w:r>
          </w:p>
        </w:tc>
        <w:tc>
          <w:tcPr>
            <w:tcW w:w="0" w:type="auto"/>
            <w:noWrap/>
            <w:vAlign w:val="center"/>
            <w:hideMark/>
          </w:tcPr>
          <w:p w14:paraId="3889B8FE" w14:textId="77777777" w:rsidR="00BB0FEB" w:rsidRPr="002009E5" w:rsidRDefault="00BB0FEB" w:rsidP="003B5F8E">
            <w:pPr>
              <w:spacing w:before="0" w:after="0"/>
              <w:rPr>
                <w:rFonts w:cstheme="minorHAnsi"/>
                <w:sz w:val="20"/>
                <w:szCs w:val="20"/>
              </w:rPr>
            </w:pPr>
            <w:r w:rsidRPr="002009E5">
              <w:rPr>
                <w:rFonts w:cstheme="minorHAnsi"/>
                <w:sz w:val="20"/>
                <w:szCs w:val="20"/>
              </w:rPr>
              <w:t>5,933</w:t>
            </w:r>
          </w:p>
        </w:tc>
        <w:tc>
          <w:tcPr>
            <w:tcW w:w="0" w:type="auto"/>
            <w:noWrap/>
            <w:vAlign w:val="center"/>
            <w:hideMark/>
          </w:tcPr>
          <w:p w14:paraId="168AC4BD" w14:textId="77777777" w:rsidR="00BB0FEB" w:rsidRPr="002009E5" w:rsidRDefault="00BB0FEB" w:rsidP="003B5F8E">
            <w:pPr>
              <w:spacing w:before="0" w:after="0"/>
              <w:rPr>
                <w:rFonts w:cstheme="minorHAnsi"/>
                <w:sz w:val="20"/>
                <w:szCs w:val="20"/>
              </w:rPr>
            </w:pPr>
            <w:r w:rsidRPr="002009E5">
              <w:rPr>
                <w:rFonts w:cstheme="minorHAnsi"/>
                <w:sz w:val="20"/>
                <w:szCs w:val="20"/>
              </w:rPr>
              <w:t>1015</w:t>
            </w:r>
          </w:p>
        </w:tc>
      </w:tr>
      <w:tr w:rsidR="00BB0FEB" w:rsidRPr="00A71610" w14:paraId="54481C3E" w14:textId="77777777" w:rsidTr="00BF4E7C">
        <w:trPr>
          <w:tblHeader/>
          <w:jc w:val="center"/>
        </w:trPr>
        <w:tc>
          <w:tcPr>
            <w:tcW w:w="851" w:type="dxa"/>
            <w:noWrap/>
            <w:vAlign w:val="center"/>
            <w:hideMark/>
          </w:tcPr>
          <w:p w14:paraId="7259D8D0" w14:textId="77777777" w:rsidR="00BB0FEB" w:rsidRPr="002009E5" w:rsidRDefault="00BB0FEB" w:rsidP="003B5F8E">
            <w:pPr>
              <w:spacing w:before="0" w:after="0"/>
              <w:rPr>
                <w:rFonts w:cstheme="minorHAnsi"/>
                <w:sz w:val="20"/>
                <w:szCs w:val="20"/>
              </w:rPr>
            </w:pPr>
            <w:r w:rsidRPr="002009E5">
              <w:rPr>
                <w:rFonts w:cstheme="minorHAnsi"/>
                <w:sz w:val="20"/>
                <w:szCs w:val="20"/>
              </w:rPr>
              <w:t>55076</w:t>
            </w:r>
          </w:p>
        </w:tc>
        <w:tc>
          <w:tcPr>
            <w:tcW w:w="4854" w:type="dxa"/>
            <w:vAlign w:val="center"/>
            <w:hideMark/>
          </w:tcPr>
          <w:p w14:paraId="7BDFA543" w14:textId="77777777" w:rsidR="00BB0FEB" w:rsidRPr="002009E5" w:rsidRDefault="00BB0FEB" w:rsidP="003B5F8E">
            <w:pPr>
              <w:spacing w:before="0" w:after="0"/>
              <w:rPr>
                <w:rFonts w:cstheme="minorHAnsi"/>
                <w:sz w:val="20"/>
                <w:szCs w:val="20"/>
              </w:rPr>
            </w:pPr>
            <w:r w:rsidRPr="002009E5">
              <w:rPr>
                <w:rFonts w:cstheme="minorHAnsi"/>
                <w:sz w:val="20"/>
                <w:szCs w:val="20"/>
              </w:rPr>
              <w:t>BREASTS, both, ultrasound scan</w:t>
            </w:r>
          </w:p>
        </w:tc>
        <w:tc>
          <w:tcPr>
            <w:tcW w:w="0" w:type="auto"/>
            <w:noWrap/>
            <w:vAlign w:val="center"/>
            <w:hideMark/>
          </w:tcPr>
          <w:p w14:paraId="4DD3E55D" w14:textId="77777777" w:rsidR="00BB0FEB" w:rsidRPr="002009E5" w:rsidRDefault="00BB0FEB" w:rsidP="003B5F8E">
            <w:pPr>
              <w:spacing w:before="0" w:after="0"/>
              <w:rPr>
                <w:rFonts w:cstheme="minorHAnsi"/>
                <w:sz w:val="20"/>
                <w:szCs w:val="20"/>
              </w:rPr>
            </w:pPr>
            <w:r w:rsidRPr="002009E5">
              <w:rPr>
                <w:rFonts w:cstheme="minorHAnsi"/>
                <w:sz w:val="20"/>
                <w:szCs w:val="20"/>
              </w:rPr>
              <w:t>5,759</w:t>
            </w:r>
          </w:p>
        </w:tc>
        <w:tc>
          <w:tcPr>
            <w:tcW w:w="0" w:type="auto"/>
            <w:noWrap/>
            <w:vAlign w:val="center"/>
            <w:hideMark/>
          </w:tcPr>
          <w:p w14:paraId="5512FB86" w14:textId="77777777" w:rsidR="00BB0FEB" w:rsidRPr="002009E5" w:rsidRDefault="00BB0FEB" w:rsidP="003B5F8E">
            <w:pPr>
              <w:spacing w:before="0" w:after="0"/>
              <w:rPr>
                <w:rFonts w:cstheme="minorHAnsi"/>
                <w:sz w:val="20"/>
                <w:szCs w:val="20"/>
              </w:rPr>
            </w:pPr>
            <w:r w:rsidRPr="002009E5">
              <w:rPr>
                <w:rFonts w:cstheme="minorHAnsi"/>
                <w:sz w:val="20"/>
                <w:szCs w:val="20"/>
              </w:rPr>
              <w:t>1543</w:t>
            </w:r>
          </w:p>
        </w:tc>
      </w:tr>
      <w:tr w:rsidR="00BB0FEB" w:rsidRPr="00A71610" w14:paraId="606883B9" w14:textId="77777777" w:rsidTr="00BF4E7C">
        <w:trPr>
          <w:tblHeader/>
          <w:jc w:val="center"/>
        </w:trPr>
        <w:tc>
          <w:tcPr>
            <w:tcW w:w="851" w:type="dxa"/>
            <w:noWrap/>
            <w:vAlign w:val="center"/>
            <w:hideMark/>
          </w:tcPr>
          <w:p w14:paraId="6D706B2F" w14:textId="77777777" w:rsidR="00BB0FEB" w:rsidRPr="002009E5" w:rsidRDefault="00BB0FEB" w:rsidP="003B5F8E">
            <w:pPr>
              <w:spacing w:before="0" w:after="0"/>
              <w:rPr>
                <w:rFonts w:cstheme="minorHAnsi"/>
                <w:sz w:val="20"/>
                <w:szCs w:val="20"/>
              </w:rPr>
            </w:pPr>
            <w:r w:rsidRPr="002009E5">
              <w:rPr>
                <w:rFonts w:cstheme="minorHAnsi"/>
                <w:sz w:val="20"/>
                <w:szCs w:val="20"/>
              </w:rPr>
              <w:t>57712</w:t>
            </w:r>
          </w:p>
        </w:tc>
        <w:tc>
          <w:tcPr>
            <w:tcW w:w="4854" w:type="dxa"/>
            <w:vAlign w:val="center"/>
            <w:hideMark/>
          </w:tcPr>
          <w:p w14:paraId="0CCCE329" w14:textId="77777777" w:rsidR="00BB0FEB" w:rsidRPr="002009E5" w:rsidRDefault="00BB0FEB" w:rsidP="003B5F8E">
            <w:pPr>
              <w:spacing w:before="0" w:after="0"/>
              <w:rPr>
                <w:rFonts w:cstheme="minorHAnsi"/>
                <w:sz w:val="20"/>
                <w:szCs w:val="20"/>
              </w:rPr>
            </w:pPr>
            <w:r w:rsidRPr="002009E5">
              <w:rPr>
                <w:rFonts w:cstheme="minorHAnsi"/>
                <w:sz w:val="20"/>
                <w:szCs w:val="20"/>
              </w:rPr>
              <w:t>XRAY HIP JOINT (R)</w:t>
            </w:r>
          </w:p>
        </w:tc>
        <w:tc>
          <w:tcPr>
            <w:tcW w:w="0" w:type="auto"/>
            <w:noWrap/>
            <w:vAlign w:val="center"/>
            <w:hideMark/>
          </w:tcPr>
          <w:p w14:paraId="2B3363C1" w14:textId="77777777" w:rsidR="00BB0FEB" w:rsidRPr="002009E5" w:rsidRDefault="00BB0FEB" w:rsidP="003B5F8E">
            <w:pPr>
              <w:spacing w:before="0" w:after="0"/>
              <w:rPr>
                <w:rFonts w:cstheme="minorHAnsi"/>
                <w:sz w:val="20"/>
                <w:szCs w:val="20"/>
              </w:rPr>
            </w:pPr>
            <w:r w:rsidRPr="002009E5">
              <w:rPr>
                <w:rFonts w:cstheme="minorHAnsi"/>
                <w:sz w:val="20"/>
                <w:szCs w:val="20"/>
              </w:rPr>
              <w:t>5,348</w:t>
            </w:r>
          </w:p>
        </w:tc>
        <w:tc>
          <w:tcPr>
            <w:tcW w:w="0" w:type="auto"/>
            <w:noWrap/>
            <w:vAlign w:val="center"/>
            <w:hideMark/>
          </w:tcPr>
          <w:p w14:paraId="6D869E01" w14:textId="77777777" w:rsidR="00BB0FEB" w:rsidRPr="002009E5" w:rsidRDefault="00BB0FEB" w:rsidP="003B5F8E">
            <w:pPr>
              <w:spacing w:before="0" w:after="0"/>
              <w:rPr>
                <w:rFonts w:cstheme="minorHAnsi"/>
                <w:sz w:val="20"/>
                <w:szCs w:val="20"/>
              </w:rPr>
            </w:pPr>
            <w:r w:rsidRPr="002009E5">
              <w:rPr>
                <w:rFonts w:cstheme="minorHAnsi"/>
                <w:sz w:val="20"/>
                <w:szCs w:val="20"/>
              </w:rPr>
              <w:t>1</w:t>
            </w:r>
          </w:p>
        </w:tc>
      </w:tr>
      <w:tr w:rsidR="00BB0FEB" w:rsidRPr="00A71610" w14:paraId="686C93A6" w14:textId="77777777" w:rsidTr="00BF4E7C">
        <w:trPr>
          <w:tblHeader/>
          <w:jc w:val="center"/>
        </w:trPr>
        <w:tc>
          <w:tcPr>
            <w:tcW w:w="851" w:type="dxa"/>
            <w:noWrap/>
            <w:vAlign w:val="center"/>
            <w:hideMark/>
          </w:tcPr>
          <w:p w14:paraId="249237AF" w14:textId="77777777" w:rsidR="00BB0FEB" w:rsidRPr="002009E5" w:rsidRDefault="00BB0FEB" w:rsidP="003B5F8E">
            <w:pPr>
              <w:spacing w:before="0" w:after="0"/>
              <w:rPr>
                <w:rFonts w:cstheme="minorHAnsi"/>
                <w:sz w:val="20"/>
                <w:szCs w:val="20"/>
              </w:rPr>
            </w:pPr>
            <w:r w:rsidRPr="002009E5">
              <w:rPr>
                <w:rFonts w:cstheme="minorHAnsi"/>
                <w:sz w:val="20"/>
                <w:szCs w:val="20"/>
              </w:rPr>
              <w:t>55816</w:t>
            </w:r>
          </w:p>
        </w:tc>
        <w:tc>
          <w:tcPr>
            <w:tcW w:w="4854" w:type="dxa"/>
            <w:vAlign w:val="center"/>
            <w:hideMark/>
          </w:tcPr>
          <w:p w14:paraId="186F087F" w14:textId="77777777" w:rsidR="00BB0FEB" w:rsidRPr="002009E5" w:rsidRDefault="00BB0FEB" w:rsidP="003B5F8E">
            <w:pPr>
              <w:spacing w:before="0" w:after="0"/>
              <w:rPr>
                <w:rFonts w:cstheme="minorHAnsi"/>
                <w:sz w:val="20"/>
                <w:szCs w:val="20"/>
              </w:rPr>
            </w:pPr>
            <w:r w:rsidRPr="002009E5">
              <w:rPr>
                <w:rFonts w:cstheme="minorHAnsi"/>
                <w:sz w:val="20"/>
                <w:szCs w:val="20"/>
              </w:rPr>
              <w:t>HIP OR GROIN, 1 or both sides, ultrasound scan</w:t>
            </w:r>
          </w:p>
        </w:tc>
        <w:tc>
          <w:tcPr>
            <w:tcW w:w="0" w:type="auto"/>
            <w:noWrap/>
            <w:vAlign w:val="center"/>
            <w:hideMark/>
          </w:tcPr>
          <w:p w14:paraId="76A5B465" w14:textId="77777777" w:rsidR="00BB0FEB" w:rsidRPr="002009E5" w:rsidRDefault="00BB0FEB" w:rsidP="003B5F8E">
            <w:pPr>
              <w:spacing w:before="0" w:after="0"/>
              <w:rPr>
                <w:rFonts w:cstheme="minorHAnsi"/>
                <w:sz w:val="20"/>
                <w:szCs w:val="20"/>
              </w:rPr>
            </w:pPr>
            <w:r w:rsidRPr="002009E5">
              <w:rPr>
                <w:rFonts w:cstheme="minorHAnsi"/>
                <w:sz w:val="20"/>
                <w:szCs w:val="20"/>
              </w:rPr>
              <w:t>5,278</w:t>
            </w:r>
          </w:p>
        </w:tc>
        <w:tc>
          <w:tcPr>
            <w:tcW w:w="0" w:type="auto"/>
            <w:noWrap/>
            <w:vAlign w:val="center"/>
            <w:hideMark/>
          </w:tcPr>
          <w:p w14:paraId="4E0672BD" w14:textId="77777777" w:rsidR="00BB0FEB" w:rsidRPr="002009E5" w:rsidRDefault="00BB0FEB" w:rsidP="003B5F8E">
            <w:pPr>
              <w:spacing w:before="0" w:after="0"/>
              <w:rPr>
                <w:rFonts w:cstheme="minorHAnsi"/>
                <w:sz w:val="20"/>
                <w:szCs w:val="20"/>
              </w:rPr>
            </w:pPr>
            <w:r w:rsidRPr="002009E5">
              <w:rPr>
                <w:rFonts w:cstheme="minorHAnsi"/>
                <w:sz w:val="20"/>
                <w:szCs w:val="20"/>
              </w:rPr>
              <w:t>169</w:t>
            </w:r>
          </w:p>
        </w:tc>
      </w:tr>
      <w:tr w:rsidR="00BB0FEB" w:rsidRPr="00A71610" w14:paraId="543B5B0F" w14:textId="77777777" w:rsidTr="00BF4E7C">
        <w:trPr>
          <w:tblHeader/>
          <w:jc w:val="center"/>
        </w:trPr>
        <w:tc>
          <w:tcPr>
            <w:tcW w:w="851" w:type="dxa"/>
            <w:noWrap/>
            <w:vAlign w:val="center"/>
            <w:hideMark/>
          </w:tcPr>
          <w:p w14:paraId="28694317" w14:textId="77777777" w:rsidR="00BB0FEB" w:rsidRPr="002009E5" w:rsidRDefault="00BB0FEB" w:rsidP="003B5F8E">
            <w:pPr>
              <w:spacing w:before="0" w:after="0"/>
              <w:rPr>
                <w:rFonts w:cstheme="minorHAnsi"/>
                <w:sz w:val="20"/>
                <w:szCs w:val="20"/>
              </w:rPr>
            </w:pPr>
            <w:r w:rsidRPr="002009E5">
              <w:rPr>
                <w:rFonts w:cstheme="minorHAnsi"/>
                <w:sz w:val="20"/>
                <w:szCs w:val="20"/>
              </w:rPr>
              <w:t>57509</w:t>
            </w:r>
          </w:p>
        </w:tc>
        <w:tc>
          <w:tcPr>
            <w:tcW w:w="4854" w:type="dxa"/>
            <w:vAlign w:val="center"/>
            <w:hideMark/>
          </w:tcPr>
          <w:p w14:paraId="693F7F87" w14:textId="77777777" w:rsidR="00BB0FEB" w:rsidRPr="002009E5" w:rsidRDefault="00BB0FEB" w:rsidP="003B5F8E">
            <w:pPr>
              <w:spacing w:before="0" w:after="0"/>
              <w:rPr>
                <w:rFonts w:cstheme="minorHAnsi"/>
                <w:sz w:val="20"/>
                <w:szCs w:val="20"/>
              </w:rPr>
            </w:pPr>
            <w:r w:rsidRPr="002009E5">
              <w:rPr>
                <w:rFonts w:cstheme="minorHAnsi"/>
                <w:sz w:val="20"/>
                <w:szCs w:val="20"/>
              </w:rPr>
              <w:t>XRAY HAND, WRIST, FOREARM, ELBOW OR HUMERUS (R)</w:t>
            </w:r>
          </w:p>
        </w:tc>
        <w:tc>
          <w:tcPr>
            <w:tcW w:w="0" w:type="auto"/>
            <w:noWrap/>
            <w:vAlign w:val="center"/>
            <w:hideMark/>
          </w:tcPr>
          <w:p w14:paraId="440C4465" w14:textId="77777777" w:rsidR="00BB0FEB" w:rsidRPr="002009E5" w:rsidRDefault="00BB0FEB" w:rsidP="003B5F8E">
            <w:pPr>
              <w:spacing w:before="0" w:after="0"/>
              <w:rPr>
                <w:rFonts w:cstheme="minorHAnsi"/>
                <w:sz w:val="20"/>
                <w:szCs w:val="20"/>
              </w:rPr>
            </w:pPr>
            <w:r w:rsidRPr="002009E5">
              <w:rPr>
                <w:rFonts w:cstheme="minorHAnsi"/>
                <w:sz w:val="20"/>
                <w:szCs w:val="20"/>
              </w:rPr>
              <w:t>4,344</w:t>
            </w:r>
          </w:p>
        </w:tc>
        <w:tc>
          <w:tcPr>
            <w:tcW w:w="0" w:type="auto"/>
            <w:noWrap/>
            <w:vAlign w:val="center"/>
            <w:hideMark/>
          </w:tcPr>
          <w:p w14:paraId="25A8B52E" w14:textId="77777777" w:rsidR="00BB0FEB" w:rsidRPr="002009E5" w:rsidRDefault="00BB0FEB" w:rsidP="003B5F8E">
            <w:pPr>
              <w:spacing w:before="0" w:after="0"/>
              <w:rPr>
                <w:rFonts w:cstheme="minorHAnsi"/>
                <w:sz w:val="20"/>
                <w:szCs w:val="20"/>
              </w:rPr>
            </w:pPr>
            <w:r w:rsidRPr="002009E5">
              <w:rPr>
                <w:rFonts w:cstheme="minorHAnsi"/>
                <w:sz w:val="20"/>
                <w:szCs w:val="20"/>
              </w:rPr>
              <w:t>3</w:t>
            </w:r>
          </w:p>
        </w:tc>
      </w:tr>
      <w:tr w:rsidR="00BB0FEB" w:rsidRPr="00A71610" w14:paraId="4E694F1A" w14:textId="77777777" w:rsidTr="00BF4E7C">
        <w:trPr>
          <w:tblHeader/>
          <w:jc w:val="center"/>
        </w:trPr>
        <w:tc>
          <w:tcPr>
            <w:tcW w:w="851" w:type="dxa"/>
            <w:noWrap/>
            <w:vAlign w:val="center"/>
            <w:hideMark/>
          </w:tcPr>
          <w:p w14:paraId="042134E1" w14:textId="77777777" w:rsidR="00BB0FEB" w:rsidRPr="002009E5" w:rsidRDefault="00BB0FEB" w:rsidP="003B5F8E">
            <w:pPr>
              <w:spacing w:before="0" w:after="0"/>
              <w:rPr>
                <w:rFonts w:cstheme="minorHAnsi"/>
                <w:sz w:val="20"/>
                <w:szCs w:val="20"/>
              </w:rPr>
            </w:pPr>
            <w:r w:rsidRPr="002009E5">
              <w:rPr>
                <w:rFonts w:cstheme="minorHAnsi"/>
                <w:sz w:val="20"/>
                <w:szCs w:val="20"/>
              </w:rPr>
              <w:t>55800</w:t>
            </w:r>
          </w:p>
        </w:tc>
        <w:tc>
          <w:tcPr>
            <w:tcW w:w="4854" w:type="dxa"/>
            <w:vAlign w:val="center"/>
            <w:hideMark/>
          </w:tcPr>
          <w:p w14:paraId="08F65AD5" w14:textId="77777777" w:rsidR="00BB0FEB" w:rsidRPr="002009E5" w:rsidRDefault="00BB0FEB" w:rsidP="003B5F8E">
            <w:pPr>
              <w:spacing w:before="0" w:after="0"/>
              <w:rPr>
                <w:rFonts w:cstheme="minorHAnsi"/>
                <w:sz w:val="20"/>
                <w:szCs w:val="20"/>
              </w:rPr>
            </w:pPr>
            <w:r w:rsidRPr="002009E5">
              <w:rPr>
                <w:rFonts w:cstheme="minorHAnsi"/>
                <w:sz w:val="20"/>
                <w:szCs w:val="20"/>
              </w:rPr>
              <w:t>HAND OR WRIST, 1 or both sides, ultrasound scan</w:t>
            </w:r>
          </w:p>
        </w:tc>
        <w:tc>
          <w:tcPr>
            <w:tcW w:w="0" w:type="auto"/>
            <w:noWrap/>
            <w:vAlign w:val="center"/>
            <w:hideMark/>
          </w:tcPr>
          <w:p w14:paraId="6E074E9B" w14:textId="77777777" w:rsidR="00BB0FEB" w:rsidRPr="002009E5" w:rsidRDefault="00BB0FEB" w:rsidP="003B5F8E">
            <w:pPr>
              <w:spacing w:before="0" w:after="0"/>
              <w:rPr>
                <w:rFonts w:cstheme="minorHAnsi"/>
                <w:sz w:val="20"/>
                <w:szCs w:val="20"/>
              </w:rPr>
            </w:pPr>
            <w:r w:rsidRPr="002009E5">
              <w:rPr>
                <w:rFonts w:cstheme="minorHAnsi"/>
                <w:sz w:val="20"/>
                <w:szCs w:val="20"/>
              </w:rPr>
              <w:t>3,808</w:t>
            </w:r>
          </w:p>
        </w:tc>
        <w:tc>
          <w:tcPr>
            <w:tcW w:w="0" w:type="auto"/>
            <w:noWrap/>
            <w:vAlign w:val="center"/>
            <w:hideMark/>
          </w:tcPr>
          <w:p w14:paraId="295F771D" w14:textId="77777777" w:rsidR="00BB0FEB" w:rsidRPr="002009E5" w:rsidRDefault="00BB0FEB" w:rsidP="003B5F8E">
            <w:pPr>
              <w:spacing w:before="0" w:after="0"/>
              <w:rPr>
                <w:rFonts w:cstheme="minorHAnsi"/>
                <w:sz w:val="20"/>
                <w:szCs w:val="20"/>
              </w:rPr>
            </w:pPr>
            <w:r w:rsidRPr="002009E5">
              <w:rPr>
                <w:rFonts w:cstheme="minorHAnsi"/>
                <w:sz w:val="20"/>
                <w:szCs w:val="20"/>
              </w:rPr>
              <w:t>269</w:t>
            </w:r>
          </w:p>
        </w:tc>
      </w:tr>
      <w:tr w:rsidR="00BB0FEB" w:rsidRPr="00A71610" w14:paraId="572720AD" w14:textId="77777777" w:rsidTr="00BF4E7C">
        <w:trPr>
          <w:tblHeader/>
          <w:jc w:val="center"/>
        </w:trPr>
        <w:tc>
          <w:tcPr>
            <w:tcW w:w="851" w:type="dxa"/>
            <w:noWrap/>
            <w:vAlign w:val="center"/>
            <w:hideMark/>
          </w:tcPr>
          <w:p w14:paraId="390C81CC" w14:textId="77777777" w:rsidR="00BB0FEB" w:rsidRPr="002009E5" w:rsidRDefault="00BB0FEB" w:rsidP="003B5F8E">
            <w:pPr>
              <w:spacing w:before="0" w:after="0"/>
              <w:rPr>
                <w:rFonts w:cstheme="minorHAnsi"/>
                <w:sz w:val="20"/>
                <w:szCs w:val="20"/>
              </w:rPr>
            </w:pPr>
            <w:r w:rsidRPr="002009E5">
              <w:rPr>
                <w:rFonts w:cstheme="minorHAnsi"/>
                <w:sz w:val="20"/>
                <w:szCs w:val="20"/>
              </w:rPr>
              <w:t>59303</w:t>
            </w:r>
          </w:p>
        </w:tc>
        <w:tc>
          <w:tcPr>
            <w:tcW w:w="4854" w:type="dxa"/>
            <w:vAlign w:val="center"/>
            <w:hideMark/>
          </w:tcPr>
          <w:p w14:paraId="2FDC316C" w14:textId="77777777" w:rsidR="00BB0FEB" w:rsidRPr="002009E5" w:rsidRDefault="00BB0FEB" w:rsidP="003B5F8E">
            <w:pPr>
              <w:spacing w:before="0" w:after="0"/>
              <w:rPr>
                <w:rFonts w:cstheme="minorHAnsi"/>
                <w:sz w:val="20"/>
                <w:szCs w:val="20"/>
              </w:rPr>
            </w:pPr>
            <w:r w:rsidRPr="002009E5">
              <w:rPr>
                <w:rFonts w:cstheme="minorHAnsi"/>
                <w:sz w:val="20"/>
                <w:szCs w:val="20"/>
              </w:rPr>
              <w:t>MAMMOGRAPHY OF ONE BREAST</w:t>
            </w:r>
          </w:p>
        </w:tc>
        <w:tc>
          <w:tcPr>
            <w:tcW w:w="0" w:type="auto"/>
            <w:noWrap/>
            <w:vAlign w:val="center"/>
            <w:hideMark/>
          </w:tcPr>
          <w:p w14:paraId="2D60CC8F" w14:textId="77777777" w:rsidR="00BB0FEB" w:rsidRPr="002009E5" w:rsidRDefault="00BB0FEB" w:rsidP="003B5F8E">
            <w:pPr>
              <w:spacing w:before="0" w:after="0"/>
              <w:rPr>
                <w:rFonts w:cstheme="minorHAnsi"/>
                <w:sz w:val="20"/>
                <w:szCs w:val="20"/>
              </w:rPr>
            </w:pPr>
            <w:r w:rsidRPr="002009E5">
              <w:rPr>
                <w:rFonts w:cstheme="minorHAnsi"/>
                <w:sz w:val="20"/>
                <w:szCs w:val="20"/>
              </w:rPr>
              <w:t>3,565</w:t>
            </w:r>
          </w:p>
        </w:tc>
        <w:tc>
          <w:tcPr>
            <w:tcW w:w="0" w:type="auto"/>
            <w:noWrap/>
            <w:vAlign w:val="center"/>
            <w:hideMark/>
          </w:tcPr>
          <w:p w14:paraId="759458FF" w14:textId="77777777" w:rsidR="00BB0FEB" w:rsidRPr="002009E5" w:rsidRDefault="00BB0FEB" w:rsidP="003B5F8E">
            <w:pPr>
              <w:spacing w:before="0" w:after="0"/>
              <w:rPr>
                <w:rFonts w:cstheme="minorHAnsi"/>
                <w:sz w:val="20"/>
                <w:szCs w:val="20"/>
              </w:rPr>
            </w:pPr>
            <w:r w:rsidRPr="002009E5">
              <w:rPr>
                <w:rFonts w:cstheme="minorHAnsi"/>
                <w:sz w:val="20"/>
                <w:szCs w:val="20"/>
              </w:rPr>
              <w:t>0</w:t>
            </w:r>
          </w:p>
        </w:tc>
      </w:tr>
    </w:tbl>
    <w:p w14:paraId="6C99E158" w14:textId="77777777" w:rsidR="00BB0FEB" w:rsidRPr="002009E5" w:rsidRDefault="00BB0FEB" w:rsidP="002009E5">
      <w:pPr>
        <w:pStyle w:val="AppendixStyle2"/>
        <w:spacing w:after="120" w:afterAutospacing="0"/>
        <w:rPr>
          <w:color w:val="006600"/>
        </w:rPr>
      </w:pPr>
      <w:bookmarkStart w:id="1711" w:name="_Toc495585423"/>
      <w:bookmarkStart w:id="1712" w:name="_Toc495497224"/>
      <w:bookmarkStart w:id="1713" w:name="_Toc495585424"/>
      <w:bookmarkStart w:id="1714" w:name="_Toc520709129"/>
      <w:bookmarkStart w:id="1715" w:name="_Toc523302606"/>
      <w:bookmarkStart w:id="1716" w:name="_Toc523305002"/>
      <w:bookmarkStart w:id="1717" w:name="_Toc524006278"/>
      <w:bookmarkEnd w:id="1711"/>
      <w:r w:rsidRPr="002009E5">
        <w:rPr>
          <w:color w:val="006600"/>
        </w:rPr>
        <w:lastRenderedPageBreak/>
        <w:t>Personal attendance requirements for musculoskeletal ultrasound items</w:t>
      </w:r>
      <w:bookmarkEnd w:id="1712"/>
      <w:bookmarkEnd w:id="1713"/>
      <w:bookmarkEnd w:id="1714"/>
      <w:bookmarkEnd w:id="1715"/>
      <w:bookmarkEnd w:id="1716"/>
      <w:bookmarkEnd w:id="1717"/>
    </w:p>
    <w:p w14:paraId="6666E779" w14:textId="2640422F" w:rsidR="00BB0FEB" w:rsidRPr="00A71610" w:rsidRDefault="002009E5" w:rsidP="00BB0FEB">
      <w:r>
        <w:t>Musculoskeletal</w:t>
      </w:r>
      <w:r w:rsidR="00BB0FEB" w:rsidRPr="00A71610">
        <w:t xml:space="preserve"> ultrasound services are subject to personal attendance requirements, where a medical practitioner responsible for the conduct and report of the examination personally attends during the imaging and personally examines the patient.</w:t>
      </w:r>
    </w:p>
    <w:p w14:paraId="14CB0C90" w14:textId="52B1A335" w:rsidR="00BB0FEB" w:rsidRPr="00A71610" w:rsidRDefault="00BB0FEB" w:rsidP="00BB0FEB">
      <w:r w:rsidRPr="00A71610">
        <w:t xml:space="preserve">The Committee discussed the requirement for a radiologist to personally supervise </w:t>
      </w:r>
      <w:r w:rsidR="002009E5">
        <w:t>musculoskeletal</w:t>
      </w:r>
      <w:r w:rsidRPr="00A71610">
        <w:t xml:space="preserve"> ultrasound services. For </w:t>
      </w:r>
      <w:r w:rsidR="002009E5">
        <w:t>musculoskeletal</w:t>
      </w:r>
      <w:r w:rsidRPr="00A71610">
        <w:t xml:space="preserve"> ultrasound services the Committee agreed that the personal attendance of a medical practitioner is not required to ensure the diagnostic quality of the images produced and therefore the requirements for the supervision of these services should align with the requirements which apply to all other ultrasound services which can be provided under the supervision of a specialist or consultant physician. The personal attendance requirement for </w:t>
      </w:r>
      <w:r w:rsidR="002009E5">
        <w:t>musculoskeletal</w:t>
      </w:r>
      <w:r w:rsidRPr="00A71610">
        <w:t xml:space="preserve"> ultrasound no longer reflects contemporary clinical practice.</w:t>
      </w:r>
    </w:p>
    <w:p w14:paraId="4CADB09A" w14:textId="2EE6ECB6" w:rsidR="00BB0FEB" w:rsidRDefault="00BB0FEB" w:rsidP="00BB0FEB">
      <w:r w:rsidRPr="00A71610">
        <w:t xml:space="preserve">The Taskforce considered the issue of specifying which health practitioners can assist radiologists to provide diagnostic imaging services. However, a separate process has been established </w:t>
      </w:r>
      <w:r w:rsidR="002755E3">
        <w:t xml:space="preserve">via the Diagnostic Imaging Advisory Committee (the Department’s standing consultative committee on diagnostic imaging) </w:t>
      </w:r>
      <w:r w:rsidRPr="00A71610">
        <w:t>to review the level of supervision required to ensure such services are of high quality, safe and appropriate. Therefore, no further action should occur through the Review process.</w:t>
      </w:r>
    </w:p>
    <w:p w14:paraId="635DBEE6" w14:textId="3D0D098C" w:rsidR="00F229BE" w:rsidRDefault="00F229BE" w:rsidP="00F229BE">
      <w:pPr>
        <w:pStyle w:val="Heading3Numbered"/>
        <w:rPr>
          <w:rStyle w:val="IntenseEmphasis"/>
          <w:rFonts w:cstheme="minorHAnsi"/>
          <w:b/>
          <w:bCs/>
          <w:i w:val="0"/>
          <w:iCs/>
          <w:color w:val="auto"/>
        </w:rPr>
      </w:pPr>
      <w:bookmarkStart w:id="1718" w:name="_Toc523302607"/>
      <w:bookmarkStart w:id="1719" w:name="_Toc523305003"/>
      <w:bookmarkStart w:id="1720" w:name="_Toc524006279"/>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2</w:t>
      </w:r>
      <w:r w:rsidR="00352DE7">
        <w:rPr>
          <w:rStyle w:val="IntenseEmphasis"/>
          <w:rFonts w:cstheme="minorHAnsi"/>
          <w:b/>
          <w:bCs/>
          <w:i w:val="0"/>
          <w:iCs/>
          <w:color w:val="auto"/>
        </w:rPr>
        <w:t>4</w:t>
      </w:r>
      <w:r w:rsidRPr="00062DF7">
        <w:rPr>
          <w:rStyle w:val="IntenseEmphasis"/>
          <w:rFonts w:cstheme="minorHAnsi"/>
          <w:b/>
          <w:bCs/>
          <w:i w:val="0"/>
          <w:iCs/>
          <w:color w:val="auto"/>
        </w:rPr>
        <w:t>: Restrict radiologists’ co-claiming attendance items with specified diagnostic imaging items.</w:t>
      </w:r>
      <w:bookmarkEnd w:id="1718"/>
      <w:bookmarkEnd w:id="1719"/>
      <w:bookmarkEnd w:id="1720"/>
    </w:p>
    <w:p w14:paraId="57FFA003" w14:textId="77777777" w:rsidR="00BB0FEB" w:rsidRPr="002009E5" w:rsidRDefault="00BB0FEB" w:rsidP="002009E5">
      <w:pPr>
        <w:spacing w:before="120" w:after="120" w:line="288" w:lineRule="auto"/>
        <w:rPr>
          <w:szCs w:val="22"/>
        </w:rPr>
      </w:pPr>
      <w:r w:rsidRPr="002009E5">
        <w:rPr>
          <w:szCs w:val="22"/>
        </w:rPr>
        <w:t>The Committee agreed to restrict radiologist co-claiming of MBS attendance items, including specialist attendance items 104 and 105 and professional attendance consultation items 52, 53, 54 and 57, in conjunction with:</w:t>
      </w:r>
    </w:p>
    <w:p w14:paraId="04AA8163" w14:textId="52CBFA3A" w:rsidR="00BB0FEB" w:rsidRPr="0050195A"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szCs w:val="22"/>
        </w:rPr>
      </w:pPr>
      <w:r w:rsidRPr="0050195A">
        <w:rPr>
          <w:rFonts w:eastAsiaTheme="minorHAnsi"/>
          <w:szCs w:val="22"/>
        </w:rPr>
        <w:t xml:space="preserve">All musculoskeletal ultrasound – MBS </w:t>
      </w:r>
      <w:r w:rsidRPr="0050195A">
        <w:rPr>
          <w:rFonts w:eastAsiaTheme="minorHAnsi"/>
          <w:szCs w:val="22"/>
          <w:lang w:val="en-US"/>
        </w:rPr>
        <w:t>Category 5, Group I1, Subgroup 6 (item numbers 55800 – 55855)</w:t>
      </w:r>
    </w:p>
    <w:p w14:paraId="56B8B5E4" w14:textId="77777777" w:rsidR="00BB0FEB" w:rsidRPr="002009E5"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szCs w:val="22"/>
        </w:rPr>
      </w:pPr>
      <w:r w:rsidRPr="002009E5">
        <w:rPr>
          <w:rFonts w:eastAsiaTheme="minorHAnsi"/>
          <w:szCs w:val="22"/>
          <w:lang w:val="en-US"/>
        </w:rPr>
        <w:t>Diagnostic radiology items as follows:</w:t>
      </w:r>
    </w:p>
    <w:p w14:paraId="0726D39C"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1 – Radiographic Examination of the Extremities (items 57506 to 57539)</w:t>
      </w:r>
    </w:p>
    <w:p w14:paraId="7790AABC"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2 – Radiographic Examination of Shoulder and Pelvis (items 57700 to 57723)</w:t>
      </w:r>
    </w:p>
    <w:p w14:paraId="03F2EECE"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3 – Radiographic Examination of the Head (items 57901 to 57969)</w:t>
      </w:r>
    </w:p>
    <w:p w14:paraId="19BFF5BB"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4 – Radiographic Examination of the Spine (items 58100 to 58127)</w:t>
      </w:r>
    </w:p>
    <w:p w14:paraId="7442D6CE"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 xml:space="preserve">Group I3, Subgroup 5 – Bone Age Study and Skeletal Survey (items 58300 </w:t>
      </w:r>
      <w:r w:rsidRPr="002009E5">
        <w:rPr>
          <w:sz w:val="22"/>
          <w:szCs w:val="22"/>
          <w:lang w:val="en-US"/>
        </w:rPr>
        <w:lastRenderedPageBreak/>
        <w:t>to 58308)</w:t>
      </w:r>
    </w:p>
    <w:p w14:paraId="43378ECD"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6 – Radiographic Examination of Thoracic Region (items 58500 to 58529)</w:t>
      </w:r>
    </w:p>
    <w:p w14:paraId="456E32F4"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7 – Radiographic Examination of Urinary Tract (items 58700 to 58723)</w:t>
      </w:r>
    </w:p>
    <w:p w14:paraId="2FA5845F"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8 – Radiographic Examination of Alimentary Tract and Biliary System (items 58900 to 58905)</w:t>
      </w:r>
    </w:p>
    <w:p w14:paraId="7BD40028"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9 – Radiographic Examination of Localisation of Foreign Bodies (items 59103  to 59104)</w:t>
      </w:r>
    </w:p>
    <w:p w14:paraId="0F1701F5" w14:textId="77777777" w:rsidR="00BB0FEB" w:rsidRPr="002009E5" w:rsidRDefault="00BB0FEB" w:rsidP="00DA0FCB">
      <w:pPr>
        <w:pStyle w:val="bullet20"/>
        <w:numPr>
          <w:ilvl w:val="0"/>
          <w:numId w:val="72"/>
        </w:numPr>
        <w:spacing w:before="120" w:after="120" w:afterAutospacing="0" w:line="288" w:lineRule="auto"/>
        <w:outlineLvl w:val="9"/>
        <w:rPr>
          <w:sz w:val="22"/>
          <w:szCs w:val="22"/>
        </w:rPr>
      </w:pPr>
      <w:r w:rsidRPr="002009E5">
        <w:rPr>
          <w:sz w:val="22"/>
          <w:szCs w:val="22"/>
          <w:lang w:val="en-US"/>
        </w:rPr>
        <w:t>Group I3, Subgroup 14 – Tomography (items 60100 to 60101)</w:t>
      </w:r>
    </w:p>
    <w:p w14:paraId="00B2DE69" w14:textId="7D72ABBD" w:rsidR="00BB0FEB" w:rsidRPr="002009E5" w:rsidRDefault="00BB0FEB" w:rsidP="002009E5">
      <w:pPr>
        <w:spacing w:before="120" w:after="120" w:line="288" w:lineRule="auto"/>
        <w:rPr>
          <w:szCs w:val="22"/>
        </w:rPr>
      </w:pPr>
      <w:r w:rsidRPr="002009E5">
        <w:rPr>
          <w:szCs w:val="22"/>
        </w:rPr>
        <w:t xml:space="preserve">A full list of items impacted is at </w:t>
      </w:r>
      <w:r w:rsidRPr="00A13799">
        <w:rPr>
          <w:szCs w:val="22"/>
        </w:rPr>
        <w:t xml:space="preserve">Appendix </w:t>
      </w:r>
      <w:r w:rsidR="00552217">
        <w:rPr>
          <w:szCs w:val="22"/>
        </w:rPr>
        <w:t>G</w:t>
      </w:r>
      <w:r w:rsidRPr="00A13799">
        <w:rPr>
          <w:szCs w:val="22"/>
        </w:rPr>
        <w:t>.</w:t>
      </w:r>
      <w:bookmarkStart w:id="1721" w:name="_Toc495497227"/>
    </w:p>
    <w:p w14:paraId="2CE2DAD2" w14:textId="2A798AFD" w:rsidR="00F229BE" w:rsidRDefault="00F229BE" w:rsidP="00F229BE">
      <w:pPr>
        <w:pStyle w:val="Heading3Numbered"/>
        <w:rPr>
          <w:rStyle w:val="IntenseEmphasis"/>
          <w:rFonts w:cstheme="minorHAnsi"/>
          <w:b/>
          <w:bCs/>
          <w:i w:val="0"/>
          <w:iCs/>
          <w:color w:val="auto"/>
        </w:rPr>
      </w:pPr>
      <w:bookmarkStart w:id="1722" w:name="_Toc523302608"/>
      <w:bookmarkStart w:id="1723" w:name="_Toc523305004"/>
      <w:bookmarkStart w:id="1724" w:name="_Toc524006280"/>
      <w:r>
        <w:rPr>
          <w:rStyle w:val="IntenseEmphasis"/>
          <w:rFonts w:cstheme="minorHAnsi"/>
          <w:b/>
          <w:bCs/>
          <w:i w:val="0"/>
          <w:iCs/>
          <w:color w:val="auto"/>
        </w:rPr>
        <w:t xml:space="preserve">Rationale </w:t>
      </w:r>
      <w:r w:rsidR="007C440A">
        <w:rPr>
          <w:rStyle w:val="IntenseEmphasis"/>
          <w:rFonts w:cstheme="minorHAnsi"/>
          <w:b/>
          <w:bCs/>
          <w:i w:val="0"/>
          <w:iCs/>
          <w:color w:val="auto"/>
        </w:rPr>
        <w:t>2</w:t>
      </w:r>
      <w:r w:rsidR="00352DE7">
        <w:rPr>
          <w:rStyle w:val="IntenseEmphasis"/>
          <w:rFonts w:cstheme="minorHAnsi"/>
          <w:b/>
          <w:bCs/>
          <w:i w:val="0"/>
          <w:iCs/>
          <w:color w:val="auto"/>
        </w:rPr>
        <w:t>4</w:t>
      </w:r>
      <w:r>
        <w:rPr>
          <w:rStyle w:val="IntenseEmphasis"/>
          <w:rFonts w:cstheme="minorHAnsi"/>
          <w:b/>
          <w:bCs/>
          <w:i w:val="0"/>
          <w:iCs/>
          <w:color w:val="auto"/>
        </w:rPr>
        <w:t>:</w:t>
      </w:r>
      <w:bookmarkEnd w:id="1722"/>
      <w:bookmarkEnd w:id="1723"/>
      <w:bookmarkEnd w:id="1724"/>
    </w:p>
    <w:p w14:paraId="2EBBD0FB" w14:textId="77777777" w:rsidR="004C7332" w:rsidRPr="002C568D" w:rsidRDefault="004C7332" w:rsidP="004C7332">
      <w:r w:rsidRPr="002C568D">
        <w:t xml:space="preserve">The Committee noted that the increase in percentage of imaging being performed in conjunction with a consultation item has seen significant growth in the last 10 years.  The practice varies considerably between providers, with a strong concentration in </w:t>
      </w:r>
      <w:r>
        <w:t>musculoskeletal</w:t>
      </w:r>
      <w:r w:rsidRPr="002C568D">
        <w:t xml:space="preserve"> ultrasound and diagnostic radiology services.</w:t>
      </w:r>
    </w:p>
    <w:p w14:paraId="764CE826" w14:textId="7648AF1A" w:rsidR="004C7332" w:rsidRDefault="004C7332" w:rsidP="004C7332">
      <w:r w:rsidRPr="002C568D">
        <w:t>The Committee agreed it was appropriate to address this practice through the introduction of co</w:t>
      </w:r>
      <w:r w:rsidRPr="002C568D">
        <w:noBreakHyphen/>
        <w:t xml:space="preserve">claiming restrictions. </w:t>
      </w:r>
    </w:p>
    <w:p w14:paraId="5D7263F7" w14:textId="5B5D3A2B" w:rsidR="00287514" w:rsidRDefault="00287514" w:rsidP="004C7332">
      <w:r>
        <w:t>An a</w:t>
      </w:r>
      <w:r w:rsidRPr="00287514">
        <w:t xml:space="preserve">dditional recommendation </w:t>
      </w:r>
      <w:r>
        <w:t xml:space="preserve">to </w:t>
      </w:r>
      <w:r w:rsidRPr="00287514">
        <w:t xml:space="preserve">the Department </w:t>
      </w:r>
      <w:r>
        <w:t xml:space="preserve">requested </w:t>
      </w:r>
      <w:r w:rsidRPr="00287514">
        <w:t>consider</w:t>
      </w:r>
      <w:r>
        <w:t>ation of</w:t>
      </w:r>
      <w:r w:rsidRPr="00287514">
        <w:t xml:space="preserve"> increasing the scheduled fee for items 55848 and 55850</w:t>
      </w:r>
      <w:r>
        <w:t>.</w:t>
      </w:r>
    </w:p>
    <w:p w14:paraId="382A8B72" w14:textId="18518AC6" w:rsidR="00F229BE" w:rsidRDefault="00F229BE" w:rsidP="00F229BE">
      <w:pPr>
        <w:pStyle w:val="Heading3Numbered"/>
        <w:rPr>
          <w:rStyle w:val="IntenseEmphasis"/>
          <w:rFonts w:cstheme="minorHAnsi"/>
          <w:b/>
          <w:bCs/>
          <w:i w:val="0"/>
          <w:iCs/>
          <w:color w:val="auto"/>
        </w:rPr>
      </w:pPr>
      <w:bookmarkStart w:id="1725" w:name="_Toc523302609"/>
      <w:bookmarkStart w:id="1726" w:name="_Toc523305005"/>
      <w:bookmarkStart w:id="1727" w:name="_Toc524006281"/>
      <w:bookmarkEnd w:id="1721"/>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2</w:t>
      </w:r>
      <w:r w:rsidR="00352DE7">
        <w:rPr>
          <w:rStyle w:val="IntenseEmphasis"/>
          <w:rFonts w:cstheme="minorHAnsi"/>
          <w:b/>
          <w:bCs/>
          <w:i w:val="0"/>
          <w:iCs/>
          <w:color w:val="auto"/>
        </w:rPr>
        <w:t>5</w:t>
      </w:r>
      <w:r w:rsidRPr="00062DF7">
        <w:rPr>
          <w:rStyle w:val="IntenseEmphasis"/>
          <w:rFonts w:cstheme="minorHAnsi"/>
          <w:b/>
          <w:bCs/>
          <w:i w:val="0"/>
          <w:iCs/>
          <w:color w:val="auto"/>
        </w:rPr>
        <w:t>: Prohibit the use of ultrasound item 55054 for joint injections.</w:t>
      </w:r>
      <w:bookmarkEnd w:id="1725"/>
      <w:bookmarkEnd w:id="1726"/>
      <w:bookmarkEnd w:id="1727"/>
    </w:p>
    <w:p w14:paraId="6B688DFD" w14:textId="283D2156" w:rsidR="00BB0FEB" w:rsidRPr="002C568D" w:rsidRDefault="00BB0FEB" w:rsidP="00BB0FEB">
      <w:pPr>
        <w:rPr>
          <w:lang w:val="en-US"/>
        </w:rPr>
      </w:pPr>
      <w:r w:rsidRPr="002C568D">
        <w:rPr>
          <w:lang w:val="en-US"/>
        </w:rPr>
        <w:t xml:space="preserve">The Committee recommends amending </w:t>
      </w:r>
      <w:r w:rsidRPr="002C568D">
        <w:t xml:space="preserve">the item descriptor for ultrasound item 55054 </w:t>
      </w:r>
      <w:r w:rsidR="002755E3">
        <w:t xml:space="preserve">and its NK equivalent </w:t>
      </w:r>
      <w:r w:rsidRPr="002C568D">
        <w:t>(</w:t>
      </w:r>
      <w:r w:rsidRPr="002C568D">
        <w:rPr>
          <w:lang w:val="en-US"/>
        </w:rPr>
        <w:t>MBS Category 5, Group I1, Subgroup 1)</w:t>
      </w:r>
      <w:r w:rsidRPr="002C568D">
        <w:t xml:space="preserve"> to prohibit the use of this item for joint injection services. As a result, </w:t>
      </w:r>
      <w:r w:rsidRPr="002C568D">
        <w:rPr>
          <w:lang w:val="en-US"/>
        </w:rPr>
        <w:t>joint injections will only be able to be performed under items 55848 and 55850</w:t>
      </w:r>
      <w:r w:rsidR="002755E3">
        <w:rPr>
          <w:lang w:val="en-US"/>
        </w:rPr>
        <w:t xml:space="preserve"> and their NK equivalents</w:t>
      </w:r>
      <w:r w:rsidRPr="002C568D">
        <w:rPr>
          <w:lang w:val="en-US"/>
        </w:rPr>
        <w:t>.</w:t>
      </w:r>
    </w:p>
    <w:p w14:paraId="4370EEB1" w14:textId="288CA2F8" w:rsidR="00F229BE" w:rsidRDefault="00F229BE" w:rsidP="00F229BE">
      <w:pPr>
        <w:pStyle w:val="Heading3Numbered"/>
        <w:rPr>
          <w:rStyle w:val="IntenseEmphasis"/>
          <w:rFonts w:cstheme="minorHAnsi"/>
          <w:b/>
          <w:bCs/>
          <w:i w:val="0"/>
          <w:iCs/>
          <w:color w:val="auto"/>
        </w:rPr>
      </w:pPr>
      <w:bookmarkStart w:id="1728" w:name="_Toc523302610"/>
      <w:bookmarkStart w:id="1729" w:name="_Toc523305006"/>
      <w:bookmarkStart w:id="1730" w:name="_Toc524006282"/>
      <w:r>
        <w:rPr>
          <w:rStyle w:val="IntenseEmphasis"/>
          <w:rFonts w:cstheme="minorHAnsi"/>
          <w:b/>
          <w:bCs/>
          <w:i w:val="0"/>
          <w:iCs/>
          <w:color w:val="auto"/>
        </w:rPr>
        <w:t xml:space="preserve">Rationale </w:t>
      </w:r>
      <w:r w:rsidR="007C440A">
        <w:rPr>
          <w:rStyle w:val="IntenseEmphasis"/>
          <w:rFonts w:cstheme="minorHAnsi"/>
          <w:b/>
          <w:bCs/>
          <w:i w:val="0"/>
          <w:iCs/>
          <w:color w:val="auto"/>
        </w:rPr>
        <w:t>2</w:t>
      </w:r>
      <w:r w:rsidR="00352DE7">
        <w:rPr>
          <w:rStyle w:val="IntenseEmphasis"/>
          <w:rFonts w:cstheme="minorHAnsi"/>
          <w:b/>
          <w:bCs/>
          <w:i w:val="0"/>
          <w:iCs/>
          <w:color w:val="auto"/>
        </w:rPr>
        <w:t>5</w:t>
      </w:r>
      <w:r>
        <w:rPr>
          <w:rStyle w:val="IntenseEmphasis"/>
          <w:rFonts w:cstheme="minorHAnsi"/>
          <w:b/>
          <w:bCs/>
          <w:i w:val="0"/>
          <w:iCs/>
          <w:color w:val="auto"/>
        </w:rPr>
        <w:t>:</w:t>
      </w:r>
      <w:bookmarkEnd w:id="1728"/>
      <w:bookmarkEnd w:id="1729"/>
      <w:bookmarkEnd w:id="1730"/>
    </w:p>
    <w:p w14:paraId="251C2284" w14:textId="77777777" w:rsidR="00BB0FEB" w:rsidRPr="002C568D" w:rsidRDefault="00BB0FEB" w:rsidP="00BB0FEB">
      <w:pPr>
        <w:rPr>
          <w:lang w:val="en-US"/>
        </w:rPr>
      </w:pPr>
      <w:r w:rsidRPr="002C568D">
        <w:rPr>
          <w:lang w:val="en-US"/>
        </w:rPr>
        <w:t>The Committee agreed that introducing a restriction on the co</w:t>
      </w:r>
      <w:r w:rsidRPr="002C568D">
        <w:rPr>
          <w:lang w:val="en-US"/>
        </w:rPr>
        <w:noBreakHyphen/>
        <w:t>claiming of ultrasound items 55848 and 55850 and consultation or attendance items would only result in joint injection services shifting to item 55054. As a result it was agreed that item 55054 be amended to exclude joint injections services.</w:t>
      </w:r>
    </w:p>
    <w:p w14:paraId="4364E251" w14:textId="77777777" w:rsidR="00BB0FEB" w:rsidRPr="002C568D" w:rsidRDefault="00BB0FEB" w:rsidP="00BB0FEB">
      <w:pPr>
        <w:rPr>
          <w:lang w:val="en-US"/>
        </w:rPr>
      </w:pPr>
      <w:r w:rsidRPr="002C568D">
        <w:rPr>
          <w:lang w:val="en-US"/>
        </w:rPr>
        <w:t>The DICC has recommended that the option of claiming a consultation item with item 55054 be retained.</w:t>
      </w:r>
    </w:p>
    <w:p w14:paraId="104B1864" w14:textId="77777777" w:rsidR="00BB0FEB" w:rsidRPr="002009E5" w:rsidRDefault="00BB0FEB" w:rsidP="002009E5">
      <w:pPr>
        <w:pStyle w:val="AppendixStyle2"/>
        <w:spacing w:after="120" w:afterAutospacing="0"/>
        <w:rPr>
          <w:color w:val="006600"/>
        </w:rPr>
      </w:pPr>
      <w:bookmarkStart w:id="1731" w:name="_Toc495497228"/>
      <w:bookmarkStart w:id="1732" w:name="_Toc495585428"/>
      <w:bookmarkStart w:id="1733" w:name="_Toc520709132"/>
      <w:bookmarkStart w:id="1734" w:name="_Toc523302611"/>
      <w:bookmarkStart w:id="1735" w:name="_Toc523305007"/>
      <w:bookmarkStart w:id="1736" w:name="_Toc524006283"/>
      <w:r w:rsidRPr="002009E5">
        <w:rPr>
          <w:color w:val="006600"/>
        </w:rPr>
        <w:lastRenderedPageBreak/>
        <w:t>Defining appropriate claiming of attendance items by radiologists</w:t>
      </w:r>
      <w:bookmarkEnd w:id="1731"/>
      <w:bookmarkEnd w:id="1732"/>
      <w:bookmarkEnd w:id="1733"/>
      <w:bookmarkEnd w:id="1734"/>
      <w:bookmarkEnd w:id="1735"/>
      <w:bookmarkEnd w:id="1736"/>
    </w:p>
    <w:p w14:paraId="2BF37B70" w14:textId="3F577C81" w:rsidR="00BB0FEB" w:rsidRPr="002C568D" w:rsidRDefault="00BB0FEB" w:rsidP="00BB0FEB">
      <w:r w:rsidRPr="002C568D">
        <w:t xml:space="preserve">The </w:t>
      </w:r>
      <w:hyperlink r:id="rId25" w:history="1">
        <w:r w:rsidR="0085721A">
          <w:rPr>
            <w:color w:val="0000FF" w:themeColor="hyperlink"/>
            <w:u w:val="single"/>
          </w:rPr>
          <w:t>P</w:t>
        </w:r>
        <w:r w:rsidRPr="002C568D">
          <w:rPr>
            <w:color w:val="0000FF" w:themeColor="hyperlink"/>
            <w:u w:val="single"/>
          </w:rPr>
          <w:t>RC August 2016 Report</w:t>
        </w:r>
      </w:hyperlink>
      <w:r w:rsidRPr="002C568D">
        <w:t xml:space="preserve"> </w:t>
      </w:r>
      <w:r w:rsidRPr="002C568D">
        <w:rPr>
          <w:lang w:val="en-US"/>
        </w:rPr>
        <w:t>outlined various scenarios for the ‘</w:t>
      </w:r>
      <w:r w:rsidRPr="002009E5">
        <w:rPr>
          <w:i/>
          <w:lang w:val="en-US"/>
        </w:rPr>
        <w:t>different settings where procedures and attendances are claimed together</w:t>
      </w:r>
      <w:r w:rsidRPr="002C568D">
        <w:rPr>
          <w:lang w:val="en-US"/>
        </w:rPr>
        <w:t>’. These scenarios concerned either primary care or specialist/consultant physician practice in a way that did not suitably apply to the circumstances of diagnostic imaging.</w:t>
      </w:r>
    </w:p>
    <w:p w14:paraId="36D339A0" w14:textId="77777777" w:rsidR="00BB0FEB" w:rsidRPr="002C568D" w:rsidRDefault="00BB0FEB" w:rsidP="00BB0FEB">
      <w:r w:rsidRPr="002C568D">
        <w:t>It was also noted that, while these principles are very high level for broad application, Clinical Committees might develop more detailed, discipline-specific rules on particular scenarios, consistent with these principles (p. 24).</w:t>
      </w:r>
    </w:p>
    <w:p w14:paraId="605682F8" w14:textId="1914B5F0" w:rsidR="00BB0FEB" w:rsidRPr="002C568D" w:rsidRDefault="0085721A" w:rsidP="00BB0FEB">
      <w:pPr>
        <w:rPr>
          <w:lang w:val="en-US"/>
        </w:rPr>
      </w:pPr>
      <w:r>
        <w:rPr>
          <w:lang w:val="en-US"/>
        </w:rPr>
        <w:t>The Committee addressed the P</w:t>
      </w:r>
      <w:r w:rsidR="00BB0FEB" w:rsidRPr="002C568D">
        <w:rPr>
          <w:lang w:val="en-US"/>
        </w:rPr>
        <w:t>RC request to develop ‘</w:t>
      </w:r>
      <w:r w:rsidR="00BB0FEB" w:rsidRPr="002009E5">
        <w:rPr>
          <w:i/>
          <w:lang w:val="en-US"/>
        </w:rPr>
        <w:t>detailed, discipline-specific rules on particular scenarios, consistent with these principles</w:t>
      </w:r>
      <w:r w:rsidR="00BB0FEB" w:rsidRPr="002C568D">
        <w:rPr>
          <w:lang w:val="en-US"/>
        </w:rPr>
        <w:t>’, as they apply to diagnostic imaging.</w:t>
      </w:r>
    </w:p>
    <w:p w14:paraId="71EB47BF" w14:textId="77777777" w:rsidR="00BB0FEB" w:rsidRPr="002C568D" w:rsidRDefault="00BB0FEB" w:rsidP="00BB0FEB">
      <w:r w:rsidRPr="002C568D">
        <w:rPr>
          <w:rFonts w:cs="Arial"/>
        </w:rPr>
        <w:t xml:space="preserve">The Committee agreed that </w:t>
      </w:r>
      <w:r w:rsidRPr="002C568D">
        <w:rPr>
          <w:lang w:val="en-US"/>
        </w:rPr>
        <w:t xml:space="preserve">there are instances where it may be appropriate to claim an MBS attendance item by a radiologist in the course of their work. For example </w:t>
      </w:r>
      <w:r w:rsidRPr="002C568D">
        <w:t>where a patient is referred to a radiologist for professional medical opinion and diagnostic or therapeutic management flowing on from that opinion, a consultation with the patient is clinically appropriate in the interests of clinical quality and patient safety.</w:t>
      </w:r>
    </w:p>
    <w:p w14:paraId="24B791F0" w14:textId="55CC828B" w:rsidR="00F229BE" w:rsidRDefault="00F229BE" w:rsidP="00F229BE">
      <w:pPr>
        <w:pStyle w:val="Heading3Numbered"/>
        <w:rPr>
          <w:rStyle w:val="IntenseEmphasis"/>
          <w:rFonts w:cstheme="minorHAnsi"/>
          <w:b/>
          <w:bCs/>
          <w:i w:val="0"/>
          <w:iCs/>
          <w:color w:val="auto"/>
        </w:rPr>
      </w:pPr>
      <w:bookmarkStart w:id="1737" w:name="_Toc523302612"/>
      <w:bookmarkStart w:id="1738" w:name="_Toc523305008"/>
      <w:bookmarkStart w:id="1739" w:name="_Toc524006284"/>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2</w:t>
      </w:r>
      <w:r w:rsidR="00352DE7">
        <w:rPr>
          <w:rStyle w:val="IntenseEmphasis"/>
          <w:rFonts w:cstheme="minorHAnsi"/>
          <w:b/>
          <w:bCs/>
          <w:i w:val="0"/>
          <w:iCs/>
          <w:color w:val="auto"/>
        </w:rPr>
        <w:t>6</w:t>
      </w:r>
      <w:r w:rsidRPr="00062DF7">
        <w:rPr>
          <w:rStyle w:val="IntenseEmphasis"/>
          <w:rFonts w:cstheme="minorHAnsi"/>
          <w:b/>
          <w:bCs/>
          <w:i w:val="0"/>
          <w:iCs/>
          <w:color w:val="auto"/>
        </w:rPr>
        <w:t>: Define appropriate claiming of attendance items by radiologists.</w:t>
      </w:r>
      <w:bookmarkEnd w:id="1737"/>
      <w:bookmarkEnd w:id="1738"/>
      <w:bookmarkEnd w:id="1739"/>
    </w:p>
    <w:p w14:paraId="429AD047" w14:textId="0EB82458" w:rsidR="00BB0FEB" w:rsidRDefault="00BB0FEB" w:rsidP="00BB0FEB">
      <w:r w:rsidRPr="002C568D">
        <w:rPr>
          <w:lang w:val="en-US"/>
        </w:rPr>
        <w:t xml:space="preserve">The Committee noted there are instances where it is appropriate to claim an MBS attendance item for an attendance by a radiologist. In order to assist radiologists to determine when, in the course of their work, it would be appropriate to claim an attendance item, a definition should be included in the explanatory notes of the </w:t>
      </w:r>
      <w:r w:rsidR="00552217">
        <w:rPr>
          <w:lang w:val="en-US"/>
        </w:rPr>
        <w:t>DIST of the MBS</w:t>
      </w:r>
      <w:r w:rsidRPr="002C568D">
        <w:t>.</w:t>
      </w:r>
    </w:p>
    <w:p w14:paraId="23D5440E" w14:textId="21820C2C" w:rsidR="00F229BE" w:rsidRDefault="00F229BE" w:rsidP="00F229BE">
      <w:pPr>
        <w:pStyle w:val="Heading3Numbered"/>
        <w:rPr>
          <w:rStyle w:val="IntenseEmphasis"/>
          <w:rFonts w:cstheme="minorHAnsi"/>
          <w:b/>
          <w:bCs/>
          <w:i w:val="0"/>
          <w:iCs/>
          <w:color w:val="auto"/>
        </w:rPr>
      </w:pPr>
      <w:bookmarkStart w:id="1740" w:name="_Toc523302613"/>
      <w:bookmarkStart w:id="1741" w:name="_Toc523305009"/>
      <w:bookmarkStart w:id="1742" w:name="_Toc524006285"/>
      <w:r>
        <w:rPr>
          <w:rStyle w:val="IntenseEmphasis"/>
          <w:rFonts w:cstheme="minorHAnsi"/>
          <w:b/>
          <w:bCs/>
          <w:i w:val="0"/>
          <w:iCs/>
          <w:color w:val="auto"/>
        </w:rPr>
        <w:t xml:space="preserve">Rationale </w:t>
      </w:r>
      <w:r w:rsidR="007C440A">
        <w:rPr>
          <w:rStyle w:val="IntenseEmphasis"/>
          <w:rFonts w:cstheme="minorHAnsi"/>
          <w:b/>
          <w:bCs/>
          <w:i w:val="0"/>
          <w:iCs/>
          <w:color w:val="auto"/>
        </w:rPr>
        <w:t>2</w:t>
      </w:r>
      <w:r w:rsidR="00352DE7">
        <w:rPr>
          <w:rStyle w:val="IntenseEmphasis"/>
          <w:rFonts w:cstheme="minorHAnsi"/>
          <w:b/>
          <w:bCs/>
          <w:i w:val="0"/>
          <w:iCs/>
          <w:color w:val="auto"/>
        </w:rPr>
        <w:t>6</w:t>
      </w:r>
      <w:r>
        <w:rPr>
          <w:rStyle w:val="IntenseEmphasis"/>
          <w:rFonts w:cstheme="minorHAnsi"/>
          <w:b/>
          <w:bCs/>
          <w:i w:val="0"/>
          <w:iCs/>
          <w:color w:val="auto"/>
        </w:rPr>
        <w:t>:</w:t>
      </w:r>
      <w:bookmarkEnd w:id="1740"/>
      <w:bookmarkEnd w:id="1741"/>
      <w:bookmarkEnd w:id="1742"/>
    </w:p>
    <w:p w14:paraId="483513B3" w14:textId="77777777" w:rsidR="00BB0FEB" w:rsidRPr="002C568D" w:rsidRDefault="00BB0FEB" w:rsidP="00BB0FEB">
      <w:r w:rsidRPr="002C568D">
        <w:t>The Committee agreed that that a radiologist should not claim a separate attendance item unless it meets certain criteria based on long-standing precepts about the elements of a professional medical consultation. For diagnostic imaging attendance items, the definition of a radiologist consultation would be:</w:t>
      </w:r>
    </w:p>
    <w:p w14:paraId="3741A70D" w14:textId="77777777" w:rsidR="00BB0FEB" w:rsidRPr="002009E5" w:rsidRDefault="00BB0FEB" w:rsidP="00BB0FEB">
      <w:pPr>
        <w:rPr>
          <w:i/>
        </w:rPr>
      </w:pPr>
      <w:r w:rsidRPr="002009E5">
        <w:rPr>
          <w:i/>
        </w:rPr>
        <w:t xml:space="preserve">A meaningful consultation occurs when a clinical radiologist utilises their medical knowledge, clinical acumen, technical skills and personal experience in clinical radiology to consult with a patient so as to alter, or potentially alter, the course of the patient's management in the best interests of the patient. The radiologist takes primary clinical responsibility for the management decisions made during the consultation (even if the decision is to proceed with the planned course of management).  The consultation itself includes (like any other craft group's consultation) components of history taking; physical examination; discussion with the patient; formulation of management plans; and referral for additional opinion or tests. </w:t>
      </w:r>
      <w:r w:rsidRPr="002009E5">
        <w:rPr>
          <w:i/>
        </w:rPr>
        <w:lastRenderedPageBreak/>
        <w:t>Not all the components need be present in any one consultation, but presence of at least some is the hallmark that a meaningful consultation occurred.  Differently from the non-imaging craft groups, a consultation with a clinical radiologist may include additional imaging used to assist decision making.</w:t>
      </w:r>
    </w:p>
    <w:p w14:paraId="6CB25C36" w14:textId="1300650F" w:rsidR="00BB0FEB" w:rsidRPr="002C568D" w:rsidRDefault="0085721A" w:rsidP="00BB0FEB">
      <w:r>
        <w:t>It is understood the P</w:t>
      </w:r>
      <w:r w:rsidR="00BB0FEB" w:rsidRPr="002C568D">
        <w:t>RC will undertake further work on this to ensure clarity and consistency across the MBS.</w:t>
      </w:r>
    </w:p>
    <w:p w14:paraId="115E06AE" w14:textId="07344021" w:rsidR="00062DF7" w:rsidRPr="00051B61" w:rsidRDefault="00893B6E" w:rsidP="00893B6E">
      <w:pPr>
        <w:rPr>
          <w:rStyle w:val="IntenseEmphasis"/>
          <w:rFonts w:cstheme="minorHAnsi"/>
          <w:b w:val="0"/>
          <w:bCs w:val="0"/>
          <w:i w:val="0"/>
          <w:iCs w:val="0"/>
          <w:color w:val="auto"/>
          <w:sz w:val="26"/>
          <w:szCs w:val="26"/>
        </w:rPr>
      </w:pPr>
      <w:r w:rsidRPr="00051B61">
        <w:rPr>
          <w:b/>
          <w:color w:val="006600"/>
          <w:sz w:val="26"/>
          <w:szCs w:val="26"/>
        </w:rPr>
        <w:t>Consideration of a radiologist attendance item</w:t>
      </w:r>
    </w:p>
    <w:p w14:paraId="601F92EB" w14:textId="0FB5766E" w:rsidR="00062DF7" w:rsidRPr="00051B61" w:rsidRDefault="000A4975" w:rsidP="00893B6E">
      <w:pPr>
        <w:rPr>
          <w:rStyle w:val="IntenseEmphasis"/>
          <w:rFonts w:cstheme="minorHAnsi"/>
          <w:b w:val="0"/>
          <w:bCs w:val="0"/>
          <w:i w:val="0"/>
          <w:iCs w:val="0"/>
          <w:color w:val="auto"/>
        </w:rPr>
      </w:pPr>
      <w:r w:rsidRPr="00051B61">
        <w:rPr>
          <w:rStyle w:val="IntenseEmphasis"/>
          <w:rFonts w:cstheme="minorHAnsi"/>
          <w:b w:val="0"/>
          <w:bCs w:val="0"/>
          <w:i w:val="0"/>
          <w:iCs w:val="0"/>
          <w:color w:val="auto"/>
        </w:rPr>
        <w:t>The Committee considered stakeholder feedback suggesting a new item be created specifically for specialist attendance for radiology services. The proposed item would be co-claimed by radiologists in situations where a meaningful clinical consultation has occurred.</w:t>
      </w:r>
    </w:p>
    <w:p w14:paraId="607C8606" w14:textId="50EB04FD" w:rsidR="000A4975" w:rsidRPr="00051B61" w:rsidRDefault="000A4975" w:rsidP="00893B6E">
      <w:pPr>
        <w:rPr>
          <w:rStyle w:val="IntenseEmphasis"/>
          <w:rFonts w:cstheme="minorHAnsi"/>
          <w:b w:val="0"/>
          <w:bCs w:val="0"/>
          <w:i w:val="0"/>
          <w:iCs w:val="0"/>
          <w:color w:val="auto"/>
        </w:rPr>
      </w:pPr>
      <w:r w:rsidRPr="00051B61">
        <w:rPr>
          <w:rStyle w:val="IntenseEmphasis"/>
          <w:rFonts w:cstheme="minorHAnsi"/>
          <w:b w:val="0"/>
          <w:bCs w:val="0"/>
          <w:i w:val="0"/>
          <w:iCs w:val="0"/>
          <w:color w:val="auto"/>
        </w:rPr>
        <w:t>The Committee noted those attendance items currently claimed by radiologists are the same items that are claimed by other medical specialists for consultations and this may not reflect the fact that a consultation provided by a radiologist may differ from that of other specialist groups.</w:t>
      </w:r>
    </w:p>
    <w:p w14:paraId="632B4755" w14:textId="0DC70E74" w:rsidR="000A4975" w:rsidRPr="00051B61" w:rsidRDefault="000A4975" w:rsidP="00893B6E">
      <w:pPr>
        <w:rPr>
          <w:rStyle w:val="IntenseEmphasis"/>
          <w:rFonts w:cstheme="minorHAnsi"/>
          <w:b w:val="0"/>
          <w:bCs w:val="0"/>
          <w:i w:val="0"/>
          <w:iCs w:val="0"/>
          <w:color w:val="auto"/>
        </w:rPr>
      </w:pPr>
      <w:r w:rsidRPr="00051B61">
        <w:rPr>
          <w:rStyle w:val="IntenseEmphasis"/>
          <w:rFonts w:cstheme="minorHAnsi"/>
          <w:b w:val="0"/>
          <w:bCs w:val="0"/>
          <w:i w:val="0"/>
          <w:iCs w:val="0"/>
          <w:color w:val="auto"/>
        </w:rPr>
        <w:t>The Committee agreed there are instances in which radiologist attendance adds clinical value and it should be encouraged in appropriate circumstances.</w:t>
      </w:r>
    </w:p>
    <w:p w14:paraId="28823E93" w14:textId="0C04642D" w:rsidR="000A4975" w:rsidRPr="00893B6E" w:rsidRDefault="000A4975" w:rsidP="00893B6E">
      <w:pPr>
        <w:rPr>
          <w:rStyle w:val="IntenseEmphasis"/>
          <w:rFonts w:cstheme="minorHAnsi"/>
          <w:b w:val="0"/>
          <w:bCs w:val="0"/>
          <w:i w:val="0"/>
          <w:iCs w:val="0"/>
          <w:color w:val="auto"/>
        </w:rPr>
      </w:pPr>
      <w:r w:rsidRPr="00051B61">
        <w:rPr>
          <w:rStyle w:val="IntenseEmphasis"/>
          <w:rFonts w:cstheme="minorHAnsi"/>
          <w:b w:val="0"/>
          <w:bCs w:val="0"/>
          <w:i w:val="0"/>
          <w:iCs w:val="0"/>
          <w:color w:val="auto"/>
        </w:rPr>
        <w:t>The Committee agreed the creation of a separate item number for radiologist attendances should be given additional consideration.</w:t>
      </w:r>
    </w:p>
    <w:p w14:paraId="5F32F369" w14:textId="77777777" w:rsidR="00062DF7" w:rsidRPr="00062DF7" w:rsidRDefault="00062DF7" w:rsidP="00062DF7">
      <w:pPr>
        <w:pStyle w:val="Heading3Numbered"/>
        <w:numPr>
          <w:ilvl w:val="0"/>
          <w:numId w:val="0"/>
        </w:numPr>
        <w:ind w:left="720"/>
        <w:rPr>
          <w:rStyle w:val="IntenseEmphasis"/>
          <w:rFonts w:cstheme="minorHAnsi"/>
          <w:b/>
          <w:bCs/>
          <w:i w:val="0"/>
          <w:iCs/>
          <w:color w:val="auto"/>
        </w:rPr>
      </w:pPr>
    </w:p>
    <w:p w14:paraId="56B2951D" w14:textId="77777777" w:rsidR="00062DF7" w:rsidRPr="00062DF7" w:rsidRDefault="00062DF7" w:rsidP="00062DF7">
      <w:pPr>
        <w:pStyle w:val="Heading3Numbered"/>
        <w:numPr>
          <w:ilvl w:val="0"/>
          <w:numId w:val="0"/>
        </w:numPr>
        <w:ind w:left="720"/>
        <w:rPr>
          <w:rStyle w:val="IntenseEmphasis"/>
          <w:rFonts w:cstheme="minorHAnsi"/>
          <w:b/>
          <w:bCs/>
          <w:i w:val="0"/>
          <w:iCs/>
          <w:color w:val="auto"/>
        </w:rPr>
      </w:pPr>
    </w:p>
    <w:p w14:paraId="1686769A" w14:textId="77777777" w:rsidR="00BB0FEB" w:rsidRDefault="00BB0FEB">
      <w:pPr>
        <w:spacing w:before="0" w:after="0" w:line="240" w:lineRule="auto"/>
        <w:rPr>
          <w:rStyle w:val="IntenseEmphasis"/>
          <w:rFonts w:eastAsiaTheme="minorHAnsi" w:cstheme="minorHAnsi"/>
          <w:i w:val="0"/>
          <w:color w:val="006600"/>
          <w:sz w:val="28"/>
          <w:szCs w:val="26"/>
          <w:lang w:val="en-US" w:eastAsia="en-US"/>
        </w:rPr>
      </w:pPr>
      <w:r>
        <w:rPr>
          <w:rStyle w:val="IntenseEmphasis"/>
          <w:rFonts w:cstheme="minorHAnsi"/>
          <w:b w:val="0"/>
          <w:bCs w:val="0"/>
          <w:i w:val="0"/>
          <w:iCs w:val="0"/>
          <w:color w:val="006600"/>
          <w:sz w:val="28"/>
        </w:rPr>
        <w:br w:type="page"/>
      </w:r>
    </w:p>
    <w:p w14:paraId="4287F036" w14:textId="14AB9BD8" w:rsidR="00E82324" w:rsidRPr="00642B44" w:rsidRDefault="00E82324" w:rsidP="00E82324">
      <w:pPr>
        <w:pStyle w:val="Heading2"/>
        <w:rPr>
          <w:rStyle w:val="IntenseEmphasis"/>
          <w:rFonts w:cstheme="minorHAnsi"/>
          <w:b/>
          <w:bCs/>
          <w:i w:val="0"/>
          <w:iCs/>
          <w:color w:val="006600"/>
          <w:sz w:val="32"/>
        </w:rPr>
      </w:pPr>
      <w:bookmarkStart w:id="1743" w:name="_Toc523302614"/>
      <w:bookmarkStart w:id="1744" w:name="_Toc524006286"/>
      <w:r w:rsidRPr="00642B44">
        <w:rPr>
          <w:rStyle w:val="IntenseEmphasis"/>
          <w:rFonts w:cstheme="minorHAnsi"/>
          <w:b/>
          <w:bCs/>
          <w:i w:val="0"/>
          <w:iCs/>
          <w:color w:val="006600"/>
          <w:sz w:val="32"/>
        </w:rPr>
        <w:lastRenderedPageBreak/>
        <w:t>Capital sensitivity measures (services performed on old equipment)</w:t>
      </w:r>
      <w:bookmarkEnd w:id="1743"/>
      <w:bookmarkEnd w:id="1744"/>
    </w:p>
    <w:p w14:paraId="46F4DF48" w14:textId="329A998F" w:rsidR="00BB0FEB" w:rsidRDefault="00BB0FEB" w:rsidP="00BB0FEB">
      <w:r>
        <w:t xml:space="preserve">The capital sensitivity measure was implemented with the intention to improve the quality and safety of diagnostic imaging by encouraging newer, better quality equipment and reducing the exposure to unnecessary radiation. The measure has been applied to almost all items within the </w:t>
      </w:r>
      <w:r w:rsidR="00BF4E7C">
        <w:t>DIST</w:t>
      </w:r>
      <w:r>
        <w:t xml:space="preserve">, excluding </w:t>
      </w:r>
      <w:r w:rsidR="00BF4E7C">
        <w:t>PET</w:t>
      </w:r>
      <w:r>
        <w:t xml:space="preserve"> and some angiography services.</w:t>
      </w:r>
    </w:p>
    <w:p w14:paraId="3B26BAED" w14:textId="77777777" w:rsidR="00BB0FEB" w:rsidRDefault="00BB0FEB" w:rsidP="00BB0FEB">
      <w:r>
        <w:t>Items within the DIST subject to the measure have two different schedule fees (i.e. ‘mirror items’) known as schedule K and schedule NK items. Schedule K items refer to services performed on newer/upgraded equipment and schedule NK items refer to services performed on older/aged equipment.</w:t>
      </w:r>
    </w:p>
    <w:p w14:paraId="78E2F500" w14:textId="77777777" w:rsidR="00BB0FEB" w:rsidRDefault="00BB0FEB" w:rsidP="00BB0FEB">
      <w:pPr>
        <w:spacing w:before="120" w:after="120" w:line="288" w:lineRule="auto"/>
      </w:pPr>
      <w:r>
        <w:t>The Committee reviewed the measure in the overall context of quality, safety and access to diagnostic imaging services.</w:t>
      </w:r>
    </w:p>
    <w:p w14:paraId="22930609" w14:textId="77777777" w:rsidR="00BB0FEB" w:rsidRPr="00BF4E7C" w:rsidRDefault="00BB0FEB" w:rsidP="00BF4E7C">
      <w:pPr>
        <w:pStyle w:val="AppendixStyle2"/>
        <w:spacing w:after="120" w:afterAutospacing="0"/>
        <w:rPr>
          <w:color w:val="006600"/>
        </w:rPr>
      </w:pPr>
      <w:bookmarkStart w:id="1745" w:name="_Toc523302615"/>
      <w:bookmarkStart w:id="1746" w:name="_Toc523305011"/>
      <w:bookmarkStart w:id="1747" w:name="_Toc524006287"/>
      <w:r w:rsidRPr="00BF4E7C">
        <w:rPr>
          <w:color w:val="006600"/>
        </w:rPr>
        <w:t>Background to the capital sensitivity measure</w:t>
      </w:r>
      <w:bookmarkEnd w:id="1745"/>
      <w:bookmarkEnd w:id="1746"/>
      <w:bookmarkEnd w:id="1747"/>
    </w:p>
    <w:p w14:paraId="7D5B5830" w14:textId="6F7F660D" w:rsidR="00BB0FEB" w:rsidRDefault="00BB0FEB" w:rsidP="00BB0FEB">
      <w:bookmarkStart w:id="1748" w:name="_Toc394622284"/>
      <w:r w:rsidRPr="00F01716">
        <w:t>The Australian Government provides Medicare rebates for a r</w:t>
      </w:r>
      <w:r w:rsidR="00BF4E7C">
        <w:t xml:space="preserve">ange of diagnostic imaging </w:t>
      </w:r>
      <w:r w:rsidRPr="00F01716">
        <w:t>services through the MBS. Almost all services listed in the DIST of the MBS, excluding PET services and some angiography services, have two different schedule fees. They are known as schedule K items and schedule NK items.</w:t>
      </w:r>
      <w:bookmarkEnd w:id="1748"/>
    </w:p>
    <w:p w14:paraId="766E3EF1" w14:textId="009283A5" w:rsidR="00BB0FEB" w:rsidRPr="00F02D79" w:rsidRDefault="00BB0FEB" w:rsidP="00BB0FEB">
      <w:r w:rsidRPr="00275C96">
        <w:t xml:space="preserve">A schedule K item relates to </w:t>
      </w:r>
      <w:r w:rsidR="00BF4E7C">
        <w:t>diagnostic imaging</w:t>
      </w:r>
      <w:r w:rsidRPr="00275C96">
        <w:t xml:space="preserve"> services performed on newer or upgraded equipment. A schedule NK item relates to </w:t>
      </w:r>
      <w:r w:rsidR="00BF4E7C">
        <w:t>diagnostic imaging</w:t>
      </w:r>
      <w:r w:rsidRPr="00275C96">
        <w:t xml:space="preserve"> services performed on older or aged e</w:t>
      </w:r>
      <w:r w:rsidR="00BF4E7C">
        <w:t>quipment, with approximately 50</w:t>
      </w:r>
      <w:r w:rsidR="00B3444A">
        <w:t xml:space="preserve"> per cent</w:t>
      </w:r>
      <w:r w:rsidR="00BF4E7C">
        <w:t xml:space="preserve"> </w:t>
      </w:r>
      <w:r w:rsidRPr="00275C96">
        <w:t xml:space="preserve">of the schedule K item fee applying. This is known as the capital sensitivity measure. The measure is intended to improve the quality of </w:t>
      </w:r>
      <w:r w:rsidR="00BF4E7C">
        <w:t>diagnostic imaging</w:t>
      </w:r>
      <w:r w:rsidRPr="00275C96">
        <w:t xml:space="preserve"> services by encouraging providers to upgrade or replace old equipment as appropriate</w:t>
      </w:r>
      <w:r w:rsidRPr="00F02D79">
        <w:t>.</w:t>
      </w:r>
    </w:p>
    <w:p w14:paraId="7E7198E3" w14:textId="2509F609" w:rsidR="00BB0FEB" w:rsidRDefault="00BB0FEB" w:rsidP="00BB0FEB">
      <w:r w:rsidRPr="00F02D79">
        <w:t xml:space="preserve">Schedule NK items </w:t>
      </w:r>
      <w:r w:rsidRPr="00275C96">
        <w:t>are typically identified by the addition of the letters ‘NK’ at the end of the item descriptor. For CT and angiography, the schedule K items are identified by the addition of the letter ‘K’ at the end of the item descriptor. The item descriptors for K and NK schedule items are otherwise identical (e.g. K and NK schedule</w:t>
      </w:r>
      <w:r w:rsidRPr="00F02D79">
        <w:t xml:space="preserve"> items for a chest </w:t>
      </w:r>
      <w:r w:rsidR="00BF4E7C">
        <w:t>x</w:t>
      </w:r>
      <w:r w:rsidRPr="00F02D79">
        <w:t>-ray).</w:t>
      </w:r>
      <w:r w:rsidR="00B3444A">
        <w:t xml:space="preserve"> An example of K and NK items are given in Table 5</w:t>
      </w:r>
      <w:r w:rsidR="00D00CD8">
        <w:t>4</w:t>
      </w:r>
      <w:r w:rsidR="00B3444A">
        <w:t>, below.</w:t>
      </w:r>
    </w:p>
    <w:p w14:paraId="7F10A256" w14:textId="1D87F749" w:rsidR="00BB0FEB" w:rsidRPr="002755E3" w:rsidRDefault="00BF4E7C" w:rsidP="002755E3">
      <w:pPr>
        <w:spacing w:before="120" w:after="120" w:line="240" w:lineRule="auto"/>
        <w:rPr>
          <w:b/>
          <w:sz w:val="20"/>
        </w:rPr>
      </w:pPr>
      <w:bookmarkStart w:id="1749" w:name="_Toc493759116"/>
      <w:bookmarkStart w:id="1750" w:name="_Toc520715045"/>
      <w:bookmarkStart w:id="1751" w:name="_Toc520715067"/>
      <w:bookmarkStart w:id="1752" w:name="_Toc5194963"/>
      <w:r w:rsidRPr="002755E3">
        <w:rPr>
          <w:b/>
          <w:sz w:val="20"/>
        </w:rPr>
        <w:t xml:space="preserve">Table </w:t>
      </w:r>
      <w:r w:rsidR="00F32F21">
        <w:rPr>
          <w:b/>
          <w:noProof/>
          <w:sz w:val="20"/>
        </w:rPr>
        <w:t>54</w:t>
      </w:r>
      <w:r w:rsidR="00BB0FEB" w:rsidRPr="002755E3">
        <w:rPr>
          <w:b/>
          <w:sz w:val="20"/>
        </w:rPr>
        <w:t xml:space="preserve">: Example of K and NK schedule items for a chest </w:t>
      </w:r>
      <w:r w:rsidRPr="002755E3">
        <w:rPr>
          <w:b/>
          <w:sz w:val="20"/>
        </w:rPr>
        <w:t>x</w:t>
      </w:r>
      <w:r w:rsidR="00BB0FEB" w:rsidRPr="002755E3">
        <w:rPr>
          <w:b/>
          <w:sz w:val="20"/>
        </w:rPr>
        <w:t>-ray</w:t>
      </w:r>
      <w:bookmarkEnd w:id="1749"/>
      <w:bookmarkEnd w:id="1750"/>
      <w:bookmarkEnd w:id="1751"/>
      <w:r w:rsidRPr="002755E3">
        <w:rPr>
          <w:b/>
          <w:sz w:val="20"/>
        </w:rPr>
        <w:t>.</w:t>
      </w:r>
      <w:bookmarkEnd w:id="1752"/>
    </w:p>
    <w:tbl>
      <w:tblPr>
        <w:tblStyle w:val="PlainTable41"/>
        <w:tblW w:w="938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2 shows examples of K and NK schedule items for a chest x-ray. There are 4 columns: Column 1. item type, Column 2. MBS item number, Column 3. MBS item descriptor and Column 4. MBS fee."/>
      </w:tblPr>
      <w:tblGrid>
        <w:gridCol w:w="2310"/>
        <w:gridCol w:w="1909"/>
        <w:gridCol w:w="2859"/>
        <w:gridCol w:w="2311"/>
      </w:tblGrid>
      <w:tr w:rsidR="00BB0FEB" w:rsidRPr="00F02D79" w14:paraId="58D07C4B" w14:textId="77777777" w:rsidTr="00B3444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0" w:type="dxa"/>
            <w:shd w:val="clear" w:color="auto" w:fill="006600"/>
            <w:hideMark/>
          </w:tcPr>
          <w:p w14:paraId="3C30A8D7" w14:textId="77777777" w:rsidR="00BB0FEB" w:rsidRPr="00BF4E7C" w:rsidRDefault="00BB0FEB" w:rsidP="002755E3">
            <w:pPr>
              <w:spacing w:before="120" w:after="120"/>
              <w:rPr>
                <w:sz w:val="20"/>
              </w:rPr>
            </w:pPr>
            <w:r w:rsidRPr="00BF4E7C">
              <w:rPr>
                <w:sz w:val="20"/>
              </w:rPr>
              <w:t>Item Type</w:t>
            </w:r>
          </w:p>
        </w:tc>
        <w:tc>
          <w:tcPr>
            <w:tcW w:w="1909" w:type="dxa"/>
            <w:shd w:val="clear" w:color="auto" w:fill="006600"/>
            <w:hideMark/>
          </w:tcPr>
          <w:p w14:paraId="31CA13A7" w14:textId="77777777" w:rsidR="00BB0FEB" w:rsidRPr="00BF4E7C" w:rsidRDefault="00BB0FEB" w:rsidP="002755E3">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BF4E7C">
              <w:rPr>
                <w:sz w:val="20"/>
              </w:rPr>
              <w:t>MBS Item Number</w:t>
            </w:r>
          </w:p>
        </w:tc>
        <w:tc>
          <w:tcPr>
            <w:tcW w:w="2859" w:type="dxa"/>
            <w:shd w:val="clear" w:color="auto" w:fill="006600"/>
            <w:hideMark/>
          </w:tcPr>
          <w:p w14:paraId="3060B573" w14:textId="77777777" w:rsidR="00BB0FEB" w:rsidRPr="00BF4E7C" w:rsidRDefault="00BB0FEB" w:rsidP="002755E3">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BF4E7C">
              <w:rPr>
                <w:sz w:val="20"/>
              </w:rPr>
              <w:t>MBS Item Descriptor</w:t>
            </w:r>
          </w:p>
        </w:tc>
        <w:tc>
          <w:tcPr>
            <w:tcW w:w="2311" w:type="dxa"/>
            <w:shd w:val="clear" w:color="auto" w:fill="006600"/>
            <w:hideMark/>
          </w:tcPr>
          <w:p w14:paraId="091DD712" w14:textId="77777777" w:rsidR="00BB0FEB" w:rsidRPr="00BF4E7C" w:rsidRDefault="00BB0FEB" w:rsidP="002755E3">
            <w:pPr>
              <w:spacing w:before="120" w:after="120"/>
              <w:cnfStyle w:val="100000000000" w:firstRow="1" w:lastRow="0" w:firstColumn="0" w:lastColumn="0" w:oddVBand="0" w:evenVBand="0" w:oddHBand="0" w:evenHBand="0" w:firstRowFirstColumn="0" w:firstRowLastColumn="0" w:lastRowFirstColumn="0" w:lastRowLastColumn="0"/>
              <w:rPr>
                <w:sz w:val="20"/>
              </w:rPr>
            </w:pPr>
            <w:r w:rsidRPr="00BF4E7C">
              <w:rPr>
                <w:sz w:val="20"/>
              </w:rPr>
              <w:t>MBS Fee</w:t>
            </w:r>
          </w:p>
        </w:tc>
      </w:tr>
      <w:tr w:rsidR="00BB0FEB" w:rsidRPr="00F02D79" w14:paraId="18AFDE9B" w14:textId="77777777" w:rsidTr="00B3444A">
        <w:trPr>
          <w:cnfStyle w:val="000000100000" w:firstRow="0" w:lastRow="0" w:firstColumn="0" w:lastColumn="0" w:oddVBand="0" w:evenVBand="0" w:oddHBand="1" w:evenHBand="0" w:firstRowFirstColumn="0" w:firstRowLastColumn="0" w:lastRowFirstColumn="0" w:lastRowLastColumn="0"/>
          <w:trHeight w:val="776"/>
        </w:trPr>
        <w:tc>
          <w:tcPr>
            <w:cnfStyle w:val="001000000000" w:firstRow="0" w:lastRow="0" w:firstColumn="1" w:lastColumn="0" w:oddVBand="0" w:evenVBand="0" w:oddHBand="0" w:evenHBand="0" w:firstRowFirstColumn="0" w:firstRowLastColumn="0" w:lastRowFirstColumn="0" w:lastRowLastColumn="0"/>
            <w:tcW w:w="2310" w:type="dxa"/>
            <w:shd w:val="clear" w:color="auto" w:fill="auto"/>
            <w:vAlign w:val="center"/>
            <w:hideMark/>
          </w:tcPr>
          <w:p w14:paraId="513D3046" w14:textId="77777777" w:rsidR="00BB0FEB" w:rsidRPr="00BF4E7C" w:rsidRDefault="00BB0FEB" w:rsidP="002755E3">
            <w:pPr>
              <w:spacing w:before="0" w:after="0"/>
              <w:rPr>
                <w:sz w:val="20"/>
              </w:rPr>
            </w:pPr>
            <w:r w:rsidRPr="00BF4E7C">
              <w:rPr>
                <w:sz w:val="20"/>
              </w:rPr>
              <w:t>K Schedule Item</w:t>
            </w:r>
          </w:p>
        </w:tc>
        <w:tc>
          <w:tcPr>
            <w:tcW w:w="1909" w:type="dxa"/>
            <w:shd w:val="clear" w:color="auto" w:fill="auto"/>
            <w:vAlign w:val="center"/>
            <w:hideMark/>
          </w:tcPr>
          <w:p w14:paraId="3371BDE7" w14:textId="77777777" w:rsidR="00BB0FEB" w:rsidRPr="00BF4E7C" w:rsidRDefault="00BB0FEB" w:rsidP="002755E3">
            <w:pPr>
              <w:spacing w:before="0" w:after="0"/>
              <w:cnfStyle w:val="000000100000" w:firstRow="0" w:lastRow="0" w:firstColumn="0" w:lastColumn="0" w:oddVBand="0" w:evenVBand="0" w:oddHBand="1" w:evenHBand="0" w:firstRowFirstColumn="0" w:firstRowLastColumn="0" w:lastRowFirstColumn="0" w:lastRowLastColumn="0"/>
              <w:rPr>
                <w:sz w:val="20"/>
              </w:rPr>
            </w:pPr>
            <w:r w:rsidRPr="00BF4E7C">
              <w:rPr>
                <w:sz w:val="20"/>
              </w:rPr>
              <w:t>58500</w:t>
            </w:r>
          </w:p>
        </w:tc>
        <w:tc>
          <w:tcPr>
            <w:tcW w:w="2859" w:type="dxa"/>
            <w:shd w:val="clear" w:color="auto" w:fill="auto"/>
            <w:vAlign w:val="center"/>
            <w:hideMark/>
          </w:tcPr>
          <w:p w14:paraId="2D8F23E8" w14:textId="77777777" w:rsidR="00BB0FEB" w:rsidRPr="00BF4E7C" w:rsidRDefault="00BB0FEB" w:rsidP="002755E3">
            <w:pPr>
              <w:spacing w:before="0" w:after="0"/>
              <w:cnfStyle w:val="000000100000" w:firstRow="0" w:lastRow="0" w:firstColumn="0" w:lastColumn="0" w:oddVBand="0" w:evenVBand="0" w:oddHBand="1" w:evenHBand="0" w:firstRowFirstColumn="0" w:firstRowLastColumn="0" w:lastRowFirstColumn="0" w:lastRowLastColumn="0"/>
              <w:rPr>
                <w:sz w:val="20"/>
              </w:rPr>
            </w:pPr>
            <w:r w:rsidRPr="00BF4E7C">
              <w:rPr>
                <w:sz w:val="20"/>
              </w:rPr>
              <w:t>CHEST (lung fields) by direct radiography (NR)</w:t>
            </w:r>
          </w:p>
        </w:tc>
        <w:tc>
          <w:tcPr>
            <w:tcW w:w="2311" w:type="dxa"/>
            <w:shd w:val="clear" w:color="auto" w:fill="auto"/>
            <w:vAlign w:val="center"/>
            <w:hideMark/>
          </w:tcPr>
          <w:p w14:paraId="67613EB7" w14:textId="77777777" w:rsidR="00BB0FEB" w:rsidRPr="00BF4E7C" w:rsidRDefault="00BB0FEB" w:rsidP="002755E3">
            <w:pPr>
              <w:spacing w:before="0" w:after="0"/>
              <w:cnfStyle w:val="000000100000" w:firstRow="0" w:lastRow="0" w:firstColumn="0" w:lastColumn="0" w:oddVBand="0" w:evenVBand="0" w:oddHBand="1" w:evenHBand="0" w:firstRowFirstColumn="0" w:firstRowLastColumn="0" w:lastRowFirstColumn="0" w:lastRowLastColumn="0"/>
              <w:rPr>
                <w:sz w:val="20"/>
              </w:rPr>
            </w:pPr>
            <w:r w:rsidRPr="00BF4E7C">
              <w:rPr>
                <w:sz w:val="20"/>
              </w:rPr>
              <w:t>$35.35</w:t>
            </w:r>
          </w:p>
        </w:tc>
      </w:tr>
      <w:tr w:rsidR="00BB0FEB" w:rsidRPr="00F02D79" w14:paraId="055C1A18" w14:textId="77777777" w:rsidTr="00B3444A">
        <w:trPr>
          <w:trHeight w:val="132"/>
        </w:trPr>
        <w:tc>
          <w:tcPr>
            <w:cnfStyle w:val="001000000000" w:firstRow="0" w:lastRow="0" w:firstColumn="1" w:lastColumn="0" w:oddVBand="0" w:evenVBand="0" w:oddHBand="0" w:evenHBand="0" w:firstRowFirstColumn="0" w:firstRowLastColumn="0" w:lastRowFirstColumn="0" w:lastRowLastColumn="0"/>
            <w:tcW w:w="2310" w:type="dxa"/>
            <w:shd w:val="clear" w:color="auto" w:fill="auto"/>
            <w:vAlign w:val="center"/>
            <w:hideMark/>
          </w:tcPr>
          <w:p w14:paraId="2DFB97E8" w14:textId="77777777" w:rsidR="00BB0FEB" w:rsidRPr="00BF4E7C" w:rsidRDefault="00BB0FEB" w:rsidP="002755E3">
            <w:pPr>
              <w:spacing w:before="0" w:after="0"/>
              <w:rPr>
                <w:sz w:val="20"/>
              </w:rPr>
            </w:pPr>
            <w:r w:rsidRPr="00BF4E7C">
              <w:rPr>
                <w:sz w:val="20"/>
              </w:rPr>
              <w:lastRenderedPageBreak/>
              <w:t>NK Schedule Item</w:t>
            </w:r>
          </w:p>
        </w:tc>
        <w:tc>
          <w:tcPr>
            <w:tcW w:w="1909" w:type="dxa"/>
            <w:shd w:val="clear" w:color="auto" w:fill="auto"/>
            <w:vAlign w:val="center"/>
            <w:hideMark/>
          </w:tcPr>
          <w:p w14:paraId="27FF7095" w14:textId="77777777" w:rsidR="00BB0FEB" w:rsidRPr="00BF4E7C" w:rsidRDefault="00BB0FEB" w:rsidP="002755E3">
            <w:pPr>
              <w:spacing w:before="0" w:after="0"/>
              <w:cnfStyle w:val="000000000000" w:firstRow="0" w:lastRow="0" w:firstColumn="0" w:lastColumn="0" w:oddVBand="0" w:evenVBand="0" w:oddHBand="0" w:evenHBand="0" w:firstRowFirstColumn="0" w:firstRowLastColumn="0" w:lastRowFirstColumn="0" w:lastRowLastColumn="0"/>
              <w:rPr>
                <w:sz w:val="20"/>
              </w:rPr>
            </w:pPr>
            <w:r w:rsidRPr="00BF4E7C">
              <w:rPr>
                <w:sz w:val="20"/>
              </w:rPr>
              <w:t>58502</w:t>
            </w:r>
          </w:p>
        </w:tc>
        <w:tc>
          <w:tcPr>
            <w:tcW w:w="2859" w:type="dxa"/>
            <w:shd w:val="clear" w:color="auto" w:fill="auto"/>
            <w:vAlign w:val="center"/>
            <w:hideMark/>
          </w:tcPr>
          <w:p w14:paraId="0D8EBAAE" w14:textId="77777777" w:rsidR="00BB0FEB" w:rsidRPr="00BF4E7C" w:rsidRDefault="00BB0FEB" w:rsidP="002755E3">
            <w:pPr>
              <w:spacing w:before="0" w:after="0"/>
              <w:cnfStyle w:val="000000000000" w:firstRow="0" w:lastRow="0" w:firstColumn="0" w:lastColumn="0" w:oddVBand="0" w:evenVBand="0" w:oddHBand="0" w:evenHBand="0" w:firstRowFirstColumn="0" w:firstRowLastColumn="0" w:lastRowFirstColumn="0" w:lastRowLastColumn="0"/>
              <w:rPr>
                <w:sz w:val="20"/>
              </w:rPr>
            </w:pPr>
            <w:r w:rsidRPr="00BF4E7C">
              <w:rPr>
                <w:sz w:val="20"/>
              </w:rPr>
              <w:t>CHEST (lung fields) by direct radiography (NR) (NK)</w:t>
            </w:r>
          </w:p>
        </w:tc>
        <w:tc>
          <w:tcPr>
            <w:tcW w:w="2311" w:type="dxa"/>
            <w:shd w:val="clear" w:color="auto" w:fill="auto"/>
            <w:vAlign w:val="center"/>
            <w:hideMark/>
          </w:tcPr>
          <w:p w14:paraId="379C61AE" w14:textId="77777777" w:rsidR="00BB0FEB" w:rsidRPr="00BF4E7C" w:rsidRDefault="00BB0FEB" w:rsidP="002755E3">
            <w:pPr>
              <w:spacing w:before="0" w:after="0"/>
              <w:cnfStyle w:val="000000000000" w:firstRow="0" w:lastRow="0" w:firstColumn="0" w:lastColumn="0" w:oddVBand="0" w:evenVBand="0" w:oddHBand="0" w:evenHBand="0" w:firstRowFirstColumn="0" w:firstRowLastColumn="0" w:lastRowFirstColumn="0" w:lastRowLastColumn="0"/>
              <w:rPr>
                <w:sz w:val="20"/>
              </w:rPr>
            </w:pPr>
            <w:r w:rsidRPr="00BF4E7C">
              <w:rPr>
                <w:sz w:val="20"/>
              </w:rPr>
              <w:t>$17.70</w:t>
            </w:r>
          </w:p>
        </w:tc>
      </w:tr>
    </w:tbl>
    <w:p w14:paraId="0304A908" w14:textId="77777777" w:rsidR="002755E3" w:rsidRDefault="002755E3" w:rsidP="00BB0FEB"/>
    <w:p w14:paraId="765A0F5E" w14:textId="61C94FBB" w:rsidR="00BB0FEB" w:rsidRPr="00F02D79" w:rsidRDefault="00BB0FEB" w:rsidP="00BB0FEB">
      <w:r w:rsidRPr="00F02D79">
        <w:t xml:space="preserve">The two key aspects of capital sensitivity, both of which concern the age of equipment, are: </w:t>
      </w:r>
    </w:p>
    <w:p w14:paraId="780C7AA9" w14:textId="7EE32496" w:rsidR="00BB0FEB" w:rsidRPr="00275C96" w:rsidRDefault="00BF4E7C"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bookmarkStart w:id="1753" w:name="_Toc394622285"/>
      <w:r>
        <w:rPr>
          <w:rFonts w:eastAsiaTheme="minorHAnsi"/>
        </w:rPr>
        <w:t>e</w:t>
      </w:r>
      <w:r w:rsidR="00BB0FEB" w:rsidRPr="00275C96">
        <w:rPr>
          <w:rFonts w:eastAsiaTheme="minorHAnsi"/>
        </w:rPr>
        <w:t>ffective life age</w:t>
      </w:r>
      <w:bookmarkEnd w:id="1753"/>
      <w:r>
        <w:rPr>
          <w:rFonts w:eastAsiaTheme="minorHAnsi"/>
        </w:rPr>
        <w:t>; and</w:t>
      </w:r>
    </w:p>
    <w:p w14:paraId="11CAACCB" w14:textId="688DDA5C" w:rsidR="00BB0FEB" w:rsidRPr="001D195F" w:rsidRDefault="00BF4E7C" w:rsidP="00DA0FCB">
      <w:pPr>
        <w:pStyle w:val="01Trianglebullets"/>
        <w:numPr>
          <w:ilvl w:val="1"/>
          <w:numId w:val="71"/>
        </w:numPr>
        <w:shd w:val="clear" w:color="auto" w:fill="FFFFFF" w:themeFill="background1"/>
        <w:tabs>
          <w:tab w:val="left" w:pos="6237"/>
        </w:tabs>
        <w:spacing w:before="0" w:after="100" w:afterAutospacing="1" w:line="240" w:lineRule="auto"/>
        <w:ind w:left="1134" w:hanging="567"/>
        <w:rPr>
          <w:rFonts w:eastAsiaTheme="minorHAnsi"/>
        </w:rPr>
      </w:pPr>
      <w:bookmarkStart w:id="1754" w:name="_Toc394622286"/>
      <w:r>
        <w:rPr>
          <w:rFonts w:eastAsiaTheme="minorHAnsi"/>
        </w:rPr>
        <w:t>m</w:t>
      </w:r>
      <w:r w:rsidR="00BB0FEB" w:rsidRPr="001D195F">
        <w:rPr>
          <w:rFonts w:eastAsiaTheme="minorHAnsi"/>
        </w:rPr>
        <w:t>aximum extended life age.</w:t>
      </w:r>
      <w:bookmarkEnd w:id="1754"/>
    </w:p>
    <w:p w14:paraId="2753A3EA" w14:textId="77777777" w:rsidR="00BB0FEB" w:rsidRPr="00F02D79" w:rsidRDefault="00BB0FEB" w:rsidP="00BB0FEB">
      <w:r w:rsidRPr="00F02D79">
        <w:t>The DIST states the age of equipment refers to ‘the date the equipment was first installed in Australia’ or ‘if the equipment was imported as used equipment – the date of manufacture of the oldest component of the equipment’.</w:t>
      </w:r>
    </w:p>
    <w:p w14:paraId="4EC41C60" w14:textId="77777777" w:rsidR="00BB0FEB" w:rsidRPr="00F02D79" w:rsidRDefault="00BB0FEB" w:rsidP="00BB0FEB">
      <w:r w:rsidRPr="00F02D79">
        <w:t>Equipment that has not been upgraded is classified by the ‘effective life age’ of the equipment. Equipment that has been upgraded is classified by the ‘maximum extended life age’ of the equipment. To avoid double counting, the time period specified for the ‘maximum extended life age’ includes the relevant number of years under the ‘new effective life age’.</w:t>
      </w:r>
    </w:p>
    <w:p w14:paraId="54817CF2" w14:textId="77777777" w:rsidR="00BB0FEB" w:rsidRPr="00F02D79" w:rsidRDefault="00BB0FEB" w:rsidP="00BB0FEB">
      <w:r w:rsidRPr="00F02D79">
        <w:t>On 1 March 1999 the capital sensitivity measure was im</w:t>
      </w:r>
      <w:r>
        <w:t xml:space="preserve">plemented for CT services. On 1 November </w:t>
      </w:r>
      <w:r w:rsidRPr="00F02D79">
        <w:t xml:space="preserve">2001, it was implemented for angiography services. </w:t>
      </w:r>
    </w:p>
    <w:p w14:paraId="06A3233D" w14:textId="77777777" w:rsidR="00BB0FEB" w:rsidRPr="00F02D79" w:rsidRDefault="00BB0FEB" w:rsidP="00BB0FEB">
      <w:r w:rsidRPr="00F02D79">
        <w:t>The 2009/10 Federal Budget included the budget measure, ‘</w:t>
      </w:r>
      <w:r w:rsidRPr="00BF4E7C">
        <w:rPr>
          <w:i/>
        </w:rPr>
        <w:t>Medicare Benefits Schedule – diagnostic imaging and pathology services – changes to fees for fully depreciated diagnostic imaging equipment</w:t>
      </w:r>
      <w:r w:rsidRPr="00F02D79">
        <w:t xml:space="preserve">’. From 1 July 2011, almost all other diagnostic imaging services (with the exception of PET and some angiography services), have had the capital sensitivity measure applied. </w:t>
      </w:r>
    </w:p>
    <w:p w14:paraId="3B8B8E09" w14:textId="77777777" w:rsidR="00BB0FEB" w:rsidRPr="00BF4E7C" w:rsidRDefault="00BB0FEB" w:rsidP="00BF4E7C">
      <w:pPr>
        <w:pStyle w:val="AppendixStyle2"/>
        <w:spacing w:after="120" w:afterAutospacing="0"/>
        <w:rPr>
          <w:color w:val="006600"/>
        </w:rPr>
      </w:pPr>
      <w:bookmarkStart w:id="1755" w:name="_Toc493759103"/>
      <w:bookmarkStart w:id="1756" w:name="_Toc523302616"/>
      <w:bookmarkStart w:id="1757" w:name="_Toc523305012"/>
      <w:bookmarkStart w:id="1758" w:name="_Toc524006288"/>
      <w:r w:rsidRPr="00BF4E7C">
        <w:rPr>
          <w:color w:val="006600"/>
        </w:rPr>
        <w:t>Exemptions to capital sensitivity</w:t>
      </w:r>
      <w:bookmarkEnd w:id="1755"/>
      <w:bookmarkEnd w:id="1756"/>
      <w:bookmarkEnd w:id="1757"/>
      <w:bookmarkEnd w:id="1758"/>
    </w:p>
    <w:p w14:paraId="73D4D5EB" w14:textId="64B48671" w:rsidR="00BB0FEB" w:rsidRPr="00F02D79" w:rsidRDefault="00BB0FEB" w:rsidP="00BF4E7C">
      <w:pPr>
        <w:spacing w:before="120" w:after="120" w:line="288" w:lineRule="auto"/>
      </w:pPr>
      <w:r w:rsidRPr="00F02D79">
        <w:t xml:space="preserve">There are a number of exemptions to the capital sensitivity measure which allow for </w:t>
      </w:r>
      <w:r w:rsidR="00BF4E7C">
        <w:t>diagnostic imaging</w:t>
      </w:r>
      <w:r w:rsidRPr="00F02D79">
        <w:t xml:space="preserve"> equipment to be exempt from the ‘effective life age’ and ‘maximum extend life age’ criteria. These include:</w:t>
      </w:r>
    </w:p>
    <w:p w14:paraId="471F92BB" w14:textId="77777777" w:rsidR="00BB0FEB" w:rsidRPr="00F02D79"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rPr>
      </w:pPr>
      <w:bookmarkStart w:id="1759" w:name="_Toc394622288"/>
      <w:r w:rsidRPr="00F02D79">
        <w:rPr>
          <w:rFonts w:eastAsiaTheme="minorHAnsi"/>
        </w:rPr>
        <w:t>Automatic exemptions based solely on the location of the practice according to the Australian Bureau of Statistics Australian Standard Geographical Classification (ASGC).</w:t>
      </w:r>
      <w:bookmarkEnd w:id="1759"/>
    </w:p>
    <w:p w14:paraId="214CDB3D" w14:textId="315F8044" w:rsidR="00BB0FEB" w:rsidRPr="00F02D79" w:rsidRDefault="00BB0FEB" w:rsidP="00DA0FCB">
      <w:pPr>
        <w:pStyle w:val="01Trianglebullets"/>
        <w:numPr>
          <w:ilvl w:val="1"/>
          <w:numId w:val="71"/>
        </w:numPr>
        <w:shd w:val="clear" w:color="auto" w:fill="FFFFFF" w:themeFill="background1"/>
        <w:tabs>
          <w:tab w:val="left" w:pos="6237"/>
        </w:tabs>
        <w:spacing w:before="120" w:line="288" w:lineRule="auto"/>
        <w:ind w:left="1134" w:hanging="567"/>
        <w:rPr>
          <w:rFonts w:eastAsiaTheme="minorHAnsi"/>
        </w:rPr>
      </w:pPr>
      <w:bookmarkStart w:id="1760" w:name="_Toc394622289"/>
      <w:r w:rsidRPr="00F02D79">
        <w:rPr>
          <w:rFonts w:eastAsiaTheme="minorHAnsi"/>
        </w:rPr>
        <w:t>Exemptions granted upon application to the Secre</w:t>
      </w:r>
      <w:r w:rsidR="00B3444A">
        <w:rPr>
          <w:rFonts w:eastAsiaTheme="minorHAnsi"/>
        </w:rPr>
        <w:t>tary of the Department</w:t>
      </w:r>
      <w:r w:rsidRPr="00F02D79">
        <w:rPr>
          <w:rFonts w:eastAsiaTheme="minorHAnsi"/>
        </w:rPr>
        <w:t xml:space="preserve"> based on a number of factors, including:</w:t>
      </w:r>
      <w:bookmarkEnd w:id="1760"/>
    </w:p>
    <w:p w14:paraId="1C837BB1" w14:textId="7118947E"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 xml:space="preserve">The diagnostic imaging equipment does not exceed the maximum extended </w:t>
      </w:r>
      <w:r w:rsidRPr="00275C96">
        <w:rPr>
          <w:rFonts w:eastAsiaTheme="minorHAnsi"/>
        </w:rPr>
        <w:lastRenderedPageBreak/>
        <w:t>life age by three years or more</w:t>
      </w:r>
      <w:r w:rsidR="00B3444A">
        <w:rPr>
          <w:rFonts w:eastAsiaTheme="minorHAnsi"/>
        </w:rPr>
        <w:t>.</w:t>
      </w:r>
    </w:p>
    <w:p w14:paraId="7B2D088B" w14:textId="4637E5B2"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The equipment is operated on a rare and sporadic basis</w:t>
      </w:r>
      <w:r w:rsidR="00B3444A">
        <w:rPr>
          <w:rFonts w:eastAsiaTheme="minorHAnsi"/>
        </w:rPr>
        <w:t>.</w:t>
      </w:r>
    </w:p>
    <w:p w14:paraId="09ADB522" w14:textId="1818E602"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The equipment provides crucial patient access to diagnostic imaging services</w:t>
      </w:r>
      <w:r w:rsidR="00B3444A">
        <w:rPr>
          <w:rFonts w:eastAsiaTheme="minorHAnsi"/>
        </w:rPr>
        <w:t>.</w:t>
      </w:r>
    </w:p>
    <w:p w14:paraId="680A9DC2" w14:textId="77777777" w:rsidR="00BB0FEB" w:rsidRPr="00275C96" w:rsidRDefault="00BB0FEB" w:rsidP="00DA0FCB">
      <w:pPr>
        <w:pStyle w:val="ListParagraph"/>
        <w:keepNext/>
        <w:widowControl w:val="0"/>
        <w:numPr>
          <w:ilvl w:val="1"/>
          <w:numId w:val="73"/>
        </w:numPr>
        <w:tabs>
          <w:tab w:val="left" w:pos="1134"/>
        </w:tabs>
        <w:autoSpaceDE w:val="0"/>
        <w:autoSpaceDN w:val="0"/>
        <w:adjustRightInd w:val="0"/>
        <w:spacing w:before="120" w:after="120" w:line="288" w:lineRule="auto"/>
        <w:rPr>
          <w:rFonts w:eastAsiaTheme="minorHAnsi"/>
        </w:rPr>
      </w:pPr>
      <w:r w:rsidRPr="00275C96">
        <w:rPr>
          <w:rFonts w:eastAsiaTheme="minorHAnsi"/>
        </w:rPr>
        <w:t>Special circumstances including natural disasters and personal circumstances.</w:t>
      </w:r>
    </w:p>
    <w:p w14:paraId="53318004" w14:textId="49174634" w:rsidR="00BB0FEB" w:rsidRPr="00275C96" w:rsidRDefault="00BF4E7C" w:rsidP="00BF4E7C">
      <w:pPr>
        <w:pStyle w:val="Caption"/>
      </w:pPr>
      <w:bookmarkStart w:id="1761" w:name="_Toc493759117"/>
      <w:bookmarkStart w:id="1762" w:name="_Toc520715046"/>
      <w:bookmarkStart w:id="1763" w:name="_Toc520715068"/>
      <w:bookmarkStart w:id="1764" w:name="_Toc5194964"/>
      <w:r>
        <w:t xml:space="preserve">Table </w:t>
      </w:r>
      <w:r w:rsidR="00F32F21">
        <w:t>55</w:t>
      </w:r>
      <w:r w:rsidR="00BB0FEB" w:rsidRPr="00275C96">
        <w:t>: Examples</w:t>
      </w:r>
      <w:r>
        <w:t xml:space="preserve"> of remote area classifications (</w:t>
      </w:r>
      <w:r w:rsidR="00BB0FEB" w:rsidRPr="00275C96">
        <w:t>by Doctor Connect</w:t>
      </w:r>
      <w:bookmarkEnd w:id="1761"/>
      <w:bookmarkEnd w:id="1762"/>
      <w:bookmarkEnd w:id="1763"/>
      <w:r>
        <w:t>).</w:t>
      </w:r>
      <w:bookmarkEnd w:id="1764"/>
    </w:p>
    <w:tbl>
      <w:tblPr>
        <w:tblStyle w:val="PlainTable4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3 shows examples of remote area classifications by Doctor Connect. The table has 3 columns: Column 1. geographical classification, column 2. description and column 3. example."/>
      </w:tblPr>
      <w:tblGrid>
        <w:gridCol w:w="2170"/>
        <w:gridCol w:w="2962"/>
        <w:gridCol w:w="3170"/>
      </w:tblGrid>
      <w:tr w:rsidR="00BB0FEB" w:rsidRPr="00F02D79" w14:paraId="421E3BCA" w14:textId="77777777" w:rsidTr="00BF4E7C">
        <w:trPr>
          <w:cnfStyle w:val="100000000000" w:firstRow="1" w:lastRow="0" w:firstColumn="0" w:lastColumn="0" w:oddVBand="0" w:evenVBand="0" w:oddHBand="0" w:evenHBand="0" w:firstRowFirstColumn="0" w:firstRowLastColumn="0" w:lastRowFirstColumn="0" w:lastRowLastColumn="0"/>
          <w:trHeight w:val="589"/>
          <w:tblHeader/>
        </w:trPr>
        <w:tc>
          <w:tcPr>
            <w:cnfStyle w:val="001000000000" w:firstRow="0" w:lastRow="0" w:firstColumn="1" w:lastColumn="0" w:oddVBand="0" w:evenVBand="0" w:oddHBand="0" w:evenHBand="0" w:firstRowFirstColumn="0" w:firstRowLastColumn="0" w:lastRowFirstColumn="0" w:lastRowLastColumn="0"/>
            <w:tcW w:w="2333" w:type="dxa"/>
            <w:shd w:val="clear" w:color="auto" w:fill="006600"/>
            <w:vAlign w:val="center"/>
          </w:tcPr>
          <w:p w14:paraId="2D08FC0F" w14:textId="77777777" w:rsidR="00BB0FEB" w:rsidRPr="00BF4E7C" w:rsidRDefault="00BB0FEB" w:rsidP="00BF4E7C">
            <w:pPr>
              <w:rPr>
                <w:sz w:val="20"/>
                <w:szCs w:val="20"/>
              </w:rPr>
            </w:pPr>
            <w:r w:rsidRPr="00BF4E7C">
              <w:rPr>
                <w:sz w:val="20"/>
                <w:szCs w:val="20"/>
              </w:rPr>
              <w:t xml:space="preserve">Geographical   classification </w:t>
            </w:r>
            <w:r w:rsidRPr="00BF4E7C">
              <w:rPr>
                <w:sz w:val="20"/>
                <w:szCs w:val="20"/>
              </w:rPr>
              <w:br/>
              <w:t>(using ASGC-RA</w:t>
            </w:r>
            <w:r w:rsidRPr="00BF4E7C">
              <w:rPr>
                <w:sz w:val="20"/>
                <w:szCs w:val="20"/>
                <w:vertAlign w:val="superscript"/>
              </w:rPr>
              <w:footnoteReference w:id="3"/>
            </w:r>
            <w:r w:rsidRPr="00BF4E7C">
              <w:rPr>
                <w:sz w:val="20"/>
                <w:szCs w:val="20"/>
              </w:rPr>
              <w:t>)</w:t>
            </w:r>
          </w:p>
        </w:tc>
        <w:tc>
          <w:tcPr>
            <w:tcW w:w="3304" w:type="dxa"/>
            <w:shd w:val="clear" w:color="auto" w:fill="006600"/>
            <w:vAlign w:val="center"/>
          </w:tcPr>
          <w:p w14:paraId="4CBAA6C9" w14:textId="77777777" w:rsidR="00BB0FEB" w:rsidRPr="00BF4E7C" w:rsidRDefault="00BB0FEB" w:rsidP="00BF4E7C">
            <w:pPr>
              <w:cnfStyle w:val="100000000000" w:firstRow="1" w:lastRow="0" w:firstColumn="0" w:lastColumn="0" w:oddVBand="0" w:evenVBand="0" w:oddHBand="0" w:evenHBand="0" w:firstRowFirstColumn="0" w:firstRowLastColumn="0" w:lastRowFirstColumn="0" w:lastRowLastColumn="0"/>
              <w:rPr>
                <w:sz w:val="20"/>
                <w:szCs w:val="20"/>
              </w:rPr>
            </w:pPr>
            <w:r w:rsidRPr="00BF4E7C">
              <w:rPr>
                <w:sz w:val="20"/>
                <w:szCs w:val="20"/>
              </w:rPr>
              <w:t>Description</w:t>
            </w:r>
          </w:p>
        </w:tc>
        <w:tc>
          <w:tcPr>
            <w:tcW w:w="3543" w:type="dxa"/>
            <w:shd w:val="clear" w:color="auto" w:fill="006600"/>
            <w:vAlign w:val="center"/>
          </w:tcPr>
          <w:p w14:paraId="2F9D56F8" w14:textId="77777777" w:rsidR="00BB0FEB" w:rsidRPr="00BF4E7C" w:rsidRDefault="00BB0FEB" w:rsidP="00BF4E7C">
            <w:pPr>
              <w:cnfStyle w:val="100000000000" w:firstRow="1" w:lastRow="0" w:firstColumn="0" w:lastColumn="0" w:oddVBand="0" w:evenVBand="0" w:oddHBand="0" w:evenHBand="0" w:firstRowFirstColumn="0" w:firstRowLastColumn="0" w:lastRowFirstColumn="0" w:lastRowLastColumn="0"/>
              <w:rPr>
                <w:sz w:val="20"/>
                <w:szCs w:val="20"/>
              </w:rPr>
            </w:pPr>
            <w:r w:rsidRPr="00BF4E7C">
              <w:rPr>
                <w:sz w:val="20"/>
                <w:szCs w:val="20"/>
              </w:rPr>
              <w:t>Example</w:t>
            </w:r>
          </w:p>
        </w:tc>
      </w:tr>
      <w:tr w:rsidR="00BB0FEB" w:rsidRPr="00F02D79" w14:paraId="456A4F90" w14:textId="77777777" w:rsidTr="00BF4E7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1CE88A1A" w14:textId="77777777" w:rsidR="00BB0FEB" w:rsidRPr="00BF4E7C" w:rsidRDefault="00BB0FEB" w:rsidP="00BB0FEB">
            <w:pPr>
              <w:jc w:val="center"/>
              <w:rPr>
                <w:sz w:val="20"/>
              </w:rPr>
            </w:pPr>
            <w:r w:rsidRPr="00BF4E7C">
              <w:rPr>
                <w:sz w:val="20"/>
              </w:rPr>
              <w:t>RA1</w:t>
            </w:r>
          </w:p>
        </w:tc>
        <w:tc>
          <w:tcPr>
            <w:tcW w:w="3304" w:type="dxa"/>
            <w:hideMark/>
          </w:tcPr>
          <w:p w14:paraId="2006D97E"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Major Cities of Australia</w:t>
            </w:r>
          </w:p>
        </w:tc>
        <w:tc>
          <w:tcPr>
            <w:tcW w:w="3543" w:type="dxa"/>
            <w:hideMark/>
          </w:tcPr>
          <w:p w14:paraId="41D28CA4"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Canberra, ACT</w:t>
            </w:r>
          </w:p>
        </w:tc>
      </w:tr>
      <w:tr w:rsidR="00BB0FEB" w:rsidRPr="00F02D79" w14:paraId="1A094850" w14:textId="77777777" w:rsidTr="00BF4E7C">
        <w:trPr>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1A7B14F1" w14:textId="77777777" w:rsidR="00BB0FEB" w:rsidRPr="00BF4E7C" w:rsidRDefault="00BB0FEB" w:rsidP="00BB0FEB">
            <w:pPr>
              <w:jc w:val="center"/>
              <w:rPr>
                <w:sz w:val="20"/>
              </w:rPr>
            </w:pPr>
            <w:r w:rsidRPr="00BF4E7C">
              <w:rPr>
                <w:sz w:val="20"/>
              </w:rPr>
              <w:t>RA2</w:t>
            </w:r>
          </w:p>
        </w:tc>
        <w:tc>
          <w:tcPr>
            <w:tcW w:w="3304" w:type="dxa"/>
            <w:hideMark/>
          </w:tcPr>
          <w:p w14:paraId="7EDF1BEB"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Inner Regional Australia</w:t>
            </w:r>
          </w:p>
        </w:tc>
        <w:tc>
          <w:tcPr>
            <w:tcW w:w="3543" w:type="dxa"/>
            <w:hideMark/>
          </w:tcPr>
          <w:p w14:paraId="503EF351"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Shepparton, VIC</w:t>
            </w:r>
          </w:p>
        </w:tc>
      </w:tr>
      <w:tr w:rsidR="00BB0FEB" w:rsidRPr="00F02D79" w14:paraId="0CCCB403" w14:textId="77777777" w:rsidTr="00BF4E7C">
        <w:trPr>
          <w:cnfStyle w:val="000000100000" w:firstRow="0" w:lastRow="0" w:firstColumn="0" w:lastColumn="0" w:oddVBand="0" w:evenVBand="0" w:oddHBand="1" w:evenHBand="0" w:firstRowFirstColumn="0" w:firstRowLastColumn="0" w:lastRowFirstColumn="0" w:lastRowLastColumn="0"/>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7127EF64" w14:textId="77777777" w:rsidR="00BB0FEB" w:rsidRPr="00BF4E7C" w:rsidRDefault="00BB0FEB" w:rsidP="00BB0FEB">
            <w:pPr>
              <w:jc w:val="center"/>
              <w:rPr>
                <w:sz w:val="20"/>
              </w:rPr>
            </w:pPr>
            <w:r w:rsidRPr="00BF4E7C">
              <w:rPr>
                <w:sz w:val="20"/>
              </w:rPr>
              <w:t>RA3</w:t>
            </w:r>
          </w:p>
        </w:tc>
        <w:tc>
          <w:tcPr>
            <w:tcW w:w="3304" w:type="dxa"/>
            <w:hideMark/>
          </w:tcPr>
          <w:p w14:paraId="2417B05D"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Outer Regional Australia</w:t>
            </w:r>
          </w:p>
        </w:tc>
        <w:tc>
          <w:tcPr>
            <w:tcW w:w="3543" w:type="dxa"/>
            <w:hideMark/>
          </w:tcPr>
          <w:p w14:paraId="3BD59BF4"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Darwin, NT</w:t>
            </w:r>
          </w:p>
        </w:tc>
      </w:tr>
      <w:tr w:rsidR="00BB0FEB" w:rsidRPr="00F02D79" w14:paraId="031ACF2F" w14:textId="77777777" w:rsidTr="00BF4E7C">
        <w:trPr>
          <w:trHeight w:val="589"/>
        </w:trPr>
        <w:tc>
          <w:tcPr>
            <w:cnfStyle w:val="001000000000" w:firstRow="0" w:lastRow="0" w:firstColumn="1" w:lastColumn="0" w:oddVBand="0" w:evenVBand="0" w:oddHBand="0" w:evenHBand="0" w:firstRowFirstColumn="0" w:firstRowLastColumn="0" w:lastRowFirstColumn="0" w:lastRowLastColumn="0"/>
            <w:tcW w:w="2333" w:type="dxa"/>
            <w:hideMark/>
          </w:tcPr>
          <w:p w14:paraId="24229ECC" w14:textId="77777777" w:rsidR="00BB0FEB" w:rsidRPr="00BF4E7C" w:rsidRDefault="00BB0FEB" w:rsidP="00BB0FEB">
            <w:pPr>
              <w:jc w:val="center"/>
              <w:rPr>
                <w:sz w:val="20"/>
              </w:rPr>
            </w:pPr>
            <w:r w:rsidRPr="00BF4E7C">
              <w:rPr>
                <w:sz w:val="20"/>
              </w:rPr>
              <w:t>RA4</w:t>
            </w:r>
          </w:p>
        </w:tc>
        <w:tc>
          <w:tcPr>
            <w:tcW w:w="3304" w:type="dxa"/>
            <w:hideMark/>
          </w:tcPr>
          <w:p w14:paraId="5F32CB6E"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Remote Australia</w:t>
            </w:r>
          </w:p>
        </w:tc>
        <w:tc>
          <w:tcPr>
            <w:tcW w:w="3543" w:type="dxa"/>
            <w:hideMark/>
          </w:tcPr>
          <w:p w14:paraId="3AB31434" w14:textId="77777777" w:rsidR="00BB0FEB" w:rsidRPr="00BF4E7C" w:rsidRDefault="00BB0FEB" w:rsidP="00BB0FEB">
            <w:pPr>
              <w:cnfStyle w:val="000000000000" w:firstRow="0" w:lastRow="0" w:firstColumn="0" w:lastColumn="0" w:oddVBand="0" w:evenVBand="0" w:oddHBand="0" w:evenHBand="0" w:firstRowFirstColumn="0" w:firstRowLastColumn="0" w:lastRowFirstColumn="0" w:lastRowLastColumn="0"/>
              <w:rPr>
                <w:sz w:val="20"/>
              </w:rPr>
            </w:pPr>
            <w:r w:rsidRPr="00BF4E7C">
              <w:rPr>
                <w:sz w:val="20"/>
              </w:rPr>
              <w:t>Alice Springs, NT</w:t>
            </w:r>
          </w:p>
        </w:tc>
      </w:tr>
      <w:tr w:rsidR="00BB0FEB" w:rsidRPr="00F02D79" w14:paraId="290323D6" w14:textId="77777777" w:rsidTr="00BF4E7C">
        <w:trPr>
          <w:cnfStyle w:val="000000100000" w:firstRow="0" w:lastRow="0" w:firstColumn="0" w:lastColumn="0" w:oddVBand="0" w:evenVBand="0" w:oddHBand="1"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2333" w:type="dxa"/>
            <w:hideMark/>
          </w:tcPr>
          <w:p w14:paraId="368AEBB5" w14:textId="77777777" w:rsidR="00BB0FEB" w:rsidRPr="00BF4E7C" w:rsidRDefault="00BB0FEB" w:rsidP="00BB0FEB">
            <w:pPr>
              <w:jc w:val="center"/>
              <w:rPr>
                <w:sz w:val="20"/>
              </w:rPr>
            </w:pPr>
            <w:r w:rsidRPr="00BF4E7C">
              <w:rPr>
                <w:sz w:val="20"/>
              </w:rPr>
              <w:t>RA5</w:t>
            </w:r>
          </w:p>
        </w:tc>
        <w:tc>
          <w:tcPr>
            <w:tcW w:w="3304" w:type="dxa"/>
            <w:hideMark/>
          </w:tcPr>
          <w:p w14:paraId="0A8149FD"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Very Remote Australia</w:t>
            </w:r>
          </w:p>
        </w:tc>
        <w:tc>
          <w:tcPr>
            <w:tcW w:w="3543" w:type="dxa"/>
            <w:hideMark/>
          </w:tcPr>
          <w:p w14:paraId="1D00211D" w14:textId="77777777" w:rsidR="00BB0FEB" w:rsidRPr="00BF4E7C" w:rsidRDefault="00BB0FEB" w:rsidP="00BB0FEB">
            <w:pPr>
              <w:cnfStyle w:val="000000100000" w:firstRow="0" w:lastRow="0" w:firstColumn="0" w:lastColumn="0" w:oddVBand="0" w:evenVBand="0" w:oddHBand="1" w:evenHBand="0" w:firstRowFirstColumn="0" w:firstRowLastColumn="0" w:lastRowFirstColumn="0" w:lastRowLastColumn="0"/>
              <w:rPr>
                <w:sz w:val="20"/>
              </w:rPr>
            </w:pPr>
            <w:r w:rsidRPr="00BF4E7C">
              <w:rPr>
                <w:sz w:val="20"/>
              </w:rPr>
              <w:t>Yuendumu, NT</w:t>
            </w:r>
          </w:p>
        </w:tc>
      </w:tr>
    </w:tbl>
    <w:p w14:paraId="4592EC16" w14:textId="66F9FF94" w:rsidR="00BB0FEB" w:rsidRDefault="00BB0FEB" w:rsidP="00BB0FEB">
      <w:r w:rsidRPr="00F02D79">
        <w:t xml:space="preserve">Medicare benefits are only payable for </w:t>
      </w:r>
      <w:r w:rsidR="00BF4E7C">
        <w:t>diagnostic imaging</w:t>
      </w:r>
      <w:r w:rsidRPr="00F02D79">
        <w:t xml:space="preserve"> services if the premises or bases are registered and the equipment used to carry out the procedure is listed for those premises. The premises is registered with a Location Specific Practice Number (LSPN) and equipment registered on the Diagnostic Imaging Register. This means a DI provider must apply to the Department of Human Services (DHS) to register the premises or bases and equipment by submitting a </w:t>
      </w:r>
      <w:r w:rsidRPr="00F02D79">
        <w:rPr>
          <w:i/>
        </w:rPr>
        <w:t>‘Registration for a Location Specific Practice Number</w:t>
      </w:r>
      <w:r w:rsidRPr="00F02D79">
        <w:t>’ form to DHS. This LSPN is unique to each premises and registers each piece of diagnostic imaging equipment at that premises allowing DHS to monitor compliance of MBS items claimed.</w:t>
      </w:r>
    </w:p>
    <w:p w14:paraId="6F1838DA" w14:textId="586F883C" w:rsidR="007C2F6A" w:rsidRDefault="007C2F6A" w:rsidP="007C2F6A">
      <w:r>
        <w:t>After giving consideration to the measure in the overall context of quality, safety and access to diagnostic imaging services, the Committee recommended two changes to the MBS for imaging services performed on old equipment.</w:t>
      </w:r>
    </w:p>
    <w:p w14:paraId="08A2F832" w14:textId="77777777" w:rsidR="007C2F6A" w:rsidRPr="00F02D79" w:rsidRDefault="007C2F6A" w:rsidP="00BB0FEB"/>
    <w:p w14:paraId="1DFD3CCF" w14:textId="7F42F31D" w:rsidR="00BB0FEB" w:rsidRDefault="00BB0FEB" w:rsidP="00BB0FEB">
      <w:pPr>
        <w:pStyle w:val="Heading3Numbered"/>
        <w:rPr>
          <w:rStyle w:val="IntenseEmphasis"/>
          <w:rFonts w:cstheme="minorHAnsi"/>
          <w:b/>
          <w:bCs/>
          <w:i w:val="0"/>
          <w:iCs/>
          <w:color w:val="auto"/>
        </w:rPr>
      </w:pPr>
      <w:bookmarkStart w:id="1765" w:name="_Toc523302617"/>
      <w:bookmarkStart w:id="1766" w:name="_Toc523305013"/>
      <w:bookmarkStart w:id="1767" w:name="_Toc524006289"/>
      <w:r w:rsidRPr="00062DF7">
        <w:rPr>
          <w:rStyle w:val="IntenseEmphasis"/>
          <w:rFonts w:cstheme="minorHAnsi"/>
          <w:b/>
          <w:bCs/>
          <w:i w:val="0"/>
          <w:iCs/>
          <w:color w:val="auto"/>
        </w:rPr>
        <w:t xml:space="preserve">Recommendation </w:t>
      </w:r>
      <w:r w:rsidR="00B20B21">
        <w:rPr>
          <w:rStyle w:val="IntenseEmphasis"/>
          <w:rFonts w:cstheme="minorHAnsi"/>
          <w:b/>
          <w:bCs/>
          <w:i w:val="0"/>
          <w:iCs/>
          <w:color w:val="auto"/>
        </w:rPr>
        <w:t>2</w:t>
      </w:r>
      <w:r w:rsidR="00352DE7">
        <w:rPr>
          <w:rStyle w:val="IntenseEmphasis"/>
          <w:rFonts w:cstheme="minorHAnsi"/>
          <w:b/>
          <w:bCs/>
          <w:i w:val="0"/>
          <w:iCs/>
          <w:color w:val="auto"/>
        </w:rPr>
        <w:t>7</w:t>
      </w:r>
      <w:r w:rsidRPr="00062DF7">
        <w:rPr>
          <w:rStyle w:val="IntenseEmphasis"/>
          <w:rFonts w:cstheme="minorHAnsi"/>
          <w:b/>
          <w:bCs/>
          <w:i w:val="0"/>
          <w:iCs/>
          <w:color w:val="auto"/>
        </w:rPr>
        <w:t>: Remove NK items and availability of MBS rebates for services on older equipment.</w:t>
      </w:r>
      <w:bookmarkEnd w:id="1765"/>
      <w:bookmarkEnd w:id="1766"/>
      <w:bookmarkEnd w:id="1767"/>
    </w:p>
    <w:p w14:paraId="313A31ED" w14:textId="09EFAF95" w:rsidR="00BB0FEB" w:rsidRDefault="00BB0FEB" w:rsidP="00BB0FEB">
      <w:r w:rsidRPr="004F01F4">
        <w:t>The Committee recommend</w:t>
      </w:r>
      <w:r w:rsidR="00B3444A">
        <w:t>ed</w:t>
      </w:r>
      <w:r w:rsidRPr="004F01F4">
        <w:t xml:space="preserve"> the removal of all NK items from the DIST, which would restrict providers from claiming Medicare benefits for services provided on equipment exceeding the effective life age. A transition period will be provided so that practices have sufficient time to comply with the changes (i.e. 12 months).</w:t>
      </w:r>
    </w:p>
    <w:p w14:paraId="5562386D" w14:textId="76D99C18" w:rsidR="00BB0FEB" w:rsidRDefault="00BB0FEB" w:rsidP="00BB0FEB">
      <w:pPr>
        <w:pStyle w:val="Heading3Numbered"/>
        <w:rPr>
          <w:rStyle w:val="IntenseEmphasis"/>
          <w:rFonts w:cstheme="minorHAnsi"/>
          <w:b/>
          <w:bCs/>
          <w:i w:val="0"/>
          <w:iCs/>
          <w:color w:val="auto"/>
        </w:rPr>
      </w:pPr>
      <w:bookmarkStart w:id="1768" w:name="_Toc523302618"/>
      <w:bookmarkStart w:id="1769" w:name="_Toc523305014"/>
      <w:bookmarkStart w:id="1770" w:name="_Toc524006290"/>
      <w:r>
        <w:rPr>
          <w:rStyle w:val="IntenseEmphasis"/>
          <w:rFonts w:cstheme="minorHAnsi"/>
          <w:b/>
          <w:bCs/>
          <w:i w:val="0"/>
          <w:iCs/>
          <w:color w:val="auto"/>
        </w:rPr>
        <w:t xml:space="preserve">Rationale </w:t>
      </w:r>
      <w:r w:rsidR="00B20B21">
        <w:rPr>
          <w:rStyle w:val="IntenseEmphasis"/>
          <w:rFonts w:cstheme="minorHAnsi"/>
          <w:b/>
          <w:bCs/>
          <w:i w:val="0"/>
          <w:iCs/>
          <w:color w:val="auto"/>
        </w:rPr>
        <w:t>2</w:t>
      </w:r>
      <w:r w:rsidR="00352DE7">
        <w:rPr>
          <w:rStyle w:val="IntenseEmphasis"/>
          <w:rFonts w:cstheme="minorHAnsi"/>
          <w:b/>
          <w:bCs/>
          <w:i w:val="0"/>
          <w:iCs/>
          <w:color w:val="auto"/>
        </w:rPr>
        <w:t>7</w:t>
      </w:r>
      <w:r>
        <w:rPr>
          <w:rStyle w:val="IntenseEmphasis"/>
          <w:rFonts w:cstheme="minorHAnsi"/>
          <w:b/>
          <w:bCs/>
          <w:i w:val="0"/>
          <w:iCs/>
          <w:color w:val="auto"/>
        </w:rPr>
        <w:t>:</w:t>
      </w:r>
      <w:bookmarkEnd w:id="1768"/>
      <w:bookmarkEnd w:id="1769"/>
      <w:bookmarkEnd w:id="1770"/>
    </w:p>
    <w:p w14:paraId="15DE5422" w14:textId="77777777" w:rsidR="007C2F6A" w:rsidRPr="007C2F6A" w:rsidRDefault="007C2F6A" w:rsidP="007C2F6A">
      <w:p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Committee identified a number of issues with the application of the current capital sensitivity measure:</w:t>
      </w:r>
    </w:p>
    <w:p w14:paraId="0D4E4CFC" w14:textId="04DC0B36"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mirroring of almost all items within the DIST, excluding PET items, to accommodate NK items means there are over 800 items within the DIST, contributing to its complexity.</w:t>
      </w:r>
    </w:p>
    <w:p w14:paraId="0FEC0E9B" w14:textId="7F92E42F"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number of NK items claimed is very small in comparison to K items, which indicates the measure has been effective in ensuring that older equipment has been replaced by new or upgraded equipment in metropolitan areas.</w:t>
      </w:r>
    </w:p>
    <w:p w14:paraId="6DF9067B" w14:textId="224048D6"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implementation of the measure has resulted in the desired outcome of encouraging most providers of diagnostic imaging services to upgrade or replace outdated equipment.</w:t>
      </w:r>
    </w:p>
    <w:p w14:paraId="057A830A" w14:textId="35450054" w:rsidR="007C2F6A" w:rsidRPr="007C2F6A" w:rsidRDefault="007C2F6A" w:rsidP="00DA0FCB">
      <w:pPr>
        <w:pStyle w:val="ListParagraph"/>
        <w:numPr>
          <w:ilvl w:val="0"/>
          <w:numId w:val="75"/>
        </w:num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It is difficult to determine the number of services provided in regional and remote areas using older equipment as many have been awarded a remote area exemption.</w:t>
      </w:r>
    </w:p>
    <w:p w14:paraId="4801CEC1" w14:textId="77777777" w:rsidR="007C2F6A" w:rsidRPr="007C2F6A" w:rsidRDefault="007C2F6A" w:rsidP="007C2F6A">
      <w:p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The exemptions for regional and remote areas appear to have ensured continued access to imaging services in these areas, albeit under some circumstances, on older and lower quality equipment.</w:t>
      </w:r>
    </w:p>
    <w:p w14:paraId="7D860113" w14:textId="45265C14" w:rsidR="007C2F6A" w:rsidRDefault="007C2F6A" w:rsidP="007C2F6A">
      <w:pPr>
        <w:spacing w:before="120" w:after="120" w:line="288" w:lineRule="auto"/>
        <w:rPr>
          <w:rStyle w:val="IntenseEmphasis"/>
          <w:rFonts w:eastAsiaTheme="minorHAnsi" w:cstheme="minorHAnsi"/>
          <w:b w:val="0"/>
          <w:i w:val="0"/>
          <w:color w:val="auto"/>
          <w:szCs w:val="22"/>
          <w:lang w:val="en-US" w:eastAsia="en-US"/>
        </w:rPr>
      </w:pPr>
      <w:r w:rsidRPr="007C2F6A">
        <w:rPr>
          <w:rStyle w:val="IntenseEmphasis"/>
          <w:rFonts w:eastAsiaTheme="minorHAnsi" w:cstheme="minorHAnsi"/>
          <w:b w:val="0"/>
          <w:i w:val="0"/>
          <w:color w:val="auto"/>
          <w:szCs w:val="22"/>
          <w:lang w:val="en-US" w:eastAsia="en-US"/>
        </w:rPr>
        <w:t xml:space="preserve">The Committee was advised that the removal of the NK rebate for older equipment would be supported by both the Cardiac Services </w:t>
      </w:r>
      <w:r w:rsidR="00A11BAB">
        <w:rPr>
          <w:rStyle w:val="IntenseEmphasis"/>
          <w:rFonts w:eastAsiaTheme="minorHAnsi" w:cstheme="minorHAnsi"/>
          <w:b w:val="0"/>
          <w:i w:val="0"/>
          <w:color w:val="auto"/>
          <w:szCs w:val="22"/>
          <w:lang w:val="en-US" w:eastAsia="en-US"/>
        </w:rPr>
        <w:t xml:space="preserve">Clinical Committee </w:t>
      </w:r>
      <w:r w:rsidRPr="007C2F6A">
        <w:rPr>
          <w:rStyle w:val="IntenseEmphasis"/>
          <w:rFonts w:eastAsiaTheme="minorHAnsi" w:cstheme="minorHAnsi"/>
          <w:b w:val="0"/>
          <w:i w:val="0"/>
          <w:color w:val="auto"/>
          <w:szCs w:val="22"/>
          <w:lang w:val="en-US" w:eastAsia="en-US"/>
        </w:rPr>
        <w:t>and Ob</w:t>
      </w:r>
      <w:r w:rsidR="00B3444A">
        <w:rPr>
          <w:rStyle w:val="IntenseEmphasis"/>
          <w:rFonts w:eastAsiaTheme="minorHAnsi" w:cstheme="minorHAnsi"/>
          <w:b w:val="0"/>
          <w:i w:val="0"/>
          <w:color w:val="auto"/>
          <w:szCs w:val="22"/>
          <w:lang w:val="en-US" w:eastAsia="en-US"/>
        </w:rPr>
        <w:t>CC</w:t>
      </w:r>
      <w:r w:rsidRPr="007C2F6A">
        <w:rPr>
          <w:rStyle w:val="IntenseEmphasis"/>
          <w:rFonts w:eastAsiaTheme="minorHAnsi" w:cstheme="minorHAnsi"/>
          <w:b w:val="0"/>
          <w:i w:val="0"/>
          <w:color w:val="auto"/>
          <w:szCs w:val="22"/>
          <w:lang w:val="en-US" w:eastAsia="en-US"/>
        </w:rPr>
        <w:t xml:space="preserve"> as a measure to underpin quality service provision in echocardiography and obstetric ultrasound.</w:t>
      </w:r>
    </w:p>
    <w:p w14:paraId="70C79A7E" w14:textId="77777777" w:rsidR="00CC6D46" w:rsidRPr="00CC6D46" w:rsidRDefault="00CC6D46" w:rsidP="00CC6D46">
      <w:pPr>
        <w:pStyle w:val="AppendixStyle2"/>
        <w:spacing w:after="120" w:afterAutospacing="0"/>
        <w:rPr>
          <w:color w:val="006600"/>
        </w:rPr>
      </w:pPr>
      <w:bookmarkStart w:id="1771" w:name="_Toc493759107"/>
      <w:bookmarkStart w:id="1772" w:name="_Toc523302619"/>
      <w:bookmarkStart w:id="1773" w:name="_Toc523305015"/>
      <w:bookmarkStart w:id="1774" w:name="_Toc524006291"/>
      <w:r w:rsidRPr="00CC6D46">
        <w:rPr>
          <w:color w:val="006600"/>
        </w:rPr>
        <w:t>MBS data on capital sensitivity</w:t>
      </w:r>
      <w:bookmarkEnd w:id="1771"/>
      <w:bookmarkEnd w:id="1772"/>
      <w:bookmarkEnd w:id="1773"/>
      <w:bookmarkEnd w:id="1774"/>
    </w:p>
    <w:p w14:paraId="347ECB6F" w14:textId="5C78E131" w:rsidR="00CC6D46" w:rsidRDefault="00CC6D46" w:rsidP="00CC6D46">
      <w:r>
        <w:t xml:space="preserve">The data presented in Table </w:t>
      </w:r>
      <w:r w:rsidR="00AB5469">
        <w:t>5</w:t>
      </w:r>
      <w:r w:rsidR="00D00CD8">
        <w:t>6</w:t>
      </w:r>
      <w:r>
        <w:t xml:space="preserve"> (below), indicates a small number of NK items were claimed during the 2014/15 financial year. However, it is important to note that, due to the exemption, providers would have been able to claim K items rather than NK items for any services provided in outer regional, remote and very remote areas. Therefore, this table does not show the total number of services claimed by rural and remote practices using older equipment. The data also shows patients receiving </w:t>
      </w:r>
      <w:r w:rsidR="00AB5469">
        <w:t>diagnostic imaging</w:t>
      </w:r>
      <w:r>
        <w:t xml:space="preserve"> services on equipment that did not meet the identified effective life age.</w:t>
      </w:r>
    </w:p>
    <w:p w14:paraId="12D9E34A" w14:textId="77777777" w:rsidR="00A13799" w:rsidRDefault="00A13799">
      <w:pPr>
        <w:spacing w:before="0" w:after="0" w:line="240" w:lineRule="auto"/>
        <w:rPr>
          <w:rFonts w:eastAsiaTheme="minorHAnsi" w:cs="Arial"/>
          <w:b/>
          <w:color w:val="000000" w:themeColor="text1"/>
          <w:sz w:val="20"/>
          <w:szCs w:val="22"/>
          <w:lang w:eastAsia="en-US"/>
        </w:rPr>
      </w:pPr>
      <w:bookmarkStart w:id="1775" w:name="_Toc493759118"/>
      <w:r>
        <w:br w:type="page"/>
      </w:r>
    </w:p>
    <w:p w14:paraId="7F4F3E4F" w14:textId="06D8E8FC" w:rsidR="00CC6D46" w:rsidRDefault="00CC6D46" w:rsidP="00CC6D46">
      <w:pPr>
        <w:pStyle w:val="Caption"/>
      </w:pPr>
      <w:bookmarkStart w:id="1776" w:name="_Toc5194965"/>
      <w:r>
        <w:lastRenderedPageBreak/>
        <w:t xml:space="preserve">Table </w:t>
      </w:r>
      <w:r w:rsidR="00F32F21">
        <w:rPr>
          <w:noProof/>
        </w:rPr>
        <w:t>56</w:t>
      </w:r>
      <w:r>
        <w:t>: NK Items claimed by remoteness classification, 2014/15</w:t>
      </w:r>
      <w:bookmarkEnd w:id="1775"/>
      <w:r>
        <w:t>.</w:t>
      </w:r>
      <w:bookmarkEnd w:id="1776"/>
    </w:p>
    <w:tbl>
      <w:tblPr>
        <w:tblStyle w:val="TableGrid2"/>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4 shows the NK items claimed by remoteness classification. There are 8 columns: Column 1. Area, Column 2. Services and percentages, column 3. Ultrasound, column 4. CT, column 5. diagnostic radiology, column 6. nuclear medicine imaging, column 7. MRI and column 8, total."/>
      </w:tblPr>
      <w:tblGrid>
        <w:gridCol w:w="1003"/>
        <w:gridCol w:w="1230"/>
        <w:gridCol w:w="1150"/>
        <w:gridCol w:w="879"/>
        <w:gridCol w:w="1117"/>
        <w:gridCol w:w="1068"/>
        <w:gridCol w:w="879"/>
        <w:gridCol w:w="976"/>
      </w:tblGrid>
      <w:tr w:rsidR="00CC6D46" w14:paraId="1339DBBA" w14:textId="77777777" w:rsidTr="00CC6D46">
        <w:trPr>
          <w:tblHeader/>
          <w:jc w:val="center"/>
        </w:trPr>
        <w:tc>
          <w:tcPr>
            <w:tcW w:w="1144" w:type="dxa"/>
            <w:shd w:val="clear" w:color="auto" w:fill="006600"/>
            <w:vAlign w:val="center"/>
            <w:hideMark/>
          </w:tcPr>
          <w:p w14:paraId="1E164680" w14:textId="77777777" w:rsidR="00CC6D46" w:rsidRPr="00C268B5" w:rsidRDefault="00CC6D46" w:rsidP="00CC6D46">
            <w:pPr>
              <w:spacing w:before="0" w:after="0" w:line="240" w:lineRule="auto"/>
              <w:rPr>
                <w:b/>
                <w:sz w:val="20"/>
              </w:rPr>
            </w:pPr>
            <w:r w:rsidRPr="00C268B5">
              <w:rPr>
                <w:b/>
                <w:sz w:val="20"/>
              </w:rPr>
              <w:t>Area</w:t>
            </w:r>
          </w:p>
        </w:tc>
        <w:tc>
          <w:tcPr>
            <w:tcW w:w="1230" w:type="dxa"/>
            <w:shd w:val="clear" w:color="auto" w:fill="006600"/>
            <w:vAlign w:val="center"/>
            <w:hideMark/>
          </w:tcPr>
          <w:p w14:paraId="579B6242" w14:textId="77777777" w:rsidR="00CC6D46" w:rsidRPr="00C268B5" w:rsidRDefault="00CC6D46" w:rsidP="00CC6D46">
            <w:pPr>
              <w:spacing w:before="0" w:after="0" w:line="240" w:lineRule="auto"/>
              <w:rPr>
                <w:b/>
                <w:sz w:val="20"/>
              </w:rPr>
            </w:pPr>
            <w:r w:rsidRPr="00C268B5">
              <w:rPr>
                <w:b/>
                <w:sz w:val="20"/>
              </w:rPr>
              <w:t>Services/ Percentages</w:t>
            </w:r>
          </w:p>
        </w:tc>
        <w:tc>
          <w:tcPr>
            <w:tcW w:w="1155" w:type="dxa"/>
            <w:shd w:val="clear" w:color="auto" w:fill="006600"/>
            <w:vAlign w:val="center"/>
            <w:hideMark/>
          </w:tcPr>
          <w:p w14:paraId="7F155BEF" w14:textId="77777777" w:rsidR="00CC6D46" w:rsidRPr="00C268B5" w:rsidRDefault="00CC6D46" w:rsidP="00CC6D46">
            <w:pPr>
              <w:spacing w:before="0" w:after="0" w:line="240" w:lineRule="auto"/>
              <w:rPr>
                <w:b/>
                <w:sz w:val="20"/>
              </w:rPr>
            </w:pPr>
            <w:r w:rsidRPr="00C268B5">
              <w:rPr>
                <w:b/>
                <w:sz w:val="20"/>
              </w:rPr>
              <w:t>Ultrasound</w:t>
            </w:r>
          </w:p>
        </w:tc>
        <w:tc>
          <w:tcPr>
            <w:tcW w:w="1134" w:type="dxa"/>
            <w:shd w:val="clear" w:color="auto" w:fill="006600"/>
            <w:vAlign w:val="center"/>
            <w:hideMark/>
          </w:tcPr>
          <w:p w14:paraId="7174D77B" w14:textId="77777777" w:rsidR="00CC6D46" w:rsidRPr="00C268B5" w:rsidRDefault="00CC6D46" w:rsidP="00CC6D46">
            <w:pPr>
              <w:spacing w:before="0" w:after="0" w:line="240" w:lineRule="auto"/>
              <w:rPr>
                <w:b/>
                <w:sz w:val="20"/>
              </w:rPr>
            </w:pPr>
            <w:r w:rsidRPr="00C268B5">
              <w:rPr>
                <w:b/>
                <w:sz w:val="20"/>
              </w:rPr>
              <w:t>CT</w:t>
            </w:r>
          </w:p>
        </w:tc>
        <w:tc>
          <w:tcPr>
            <w:tcW w:w="1152" w:type="dxa"/>
            <w:shd w:val="clear" w:color="auto" w:fill="006600"/>
            <w:vAlign w:val="center"/>
            <w:hideMark/>
          </w:tcPr>
          <w:p w14:paraId="2A7B8D09" w14:textId="77777777" w:rsidR="00CC6D46" w:rsidRPr="00C268B5" w:rsidRDefault="00CC6D46" w:rsidP="00CC6D46">
            <w:pPr>
              <w:spacing w:before="0" w:after="0" w:line="240" w:lineRule="auto"/>
              <w:rPr>
                <w:b/>
                <w:sz w:val="20"/>
              </w:rPr>
            </w:pPr>
            <w:r w:rsidRPr="00C268B5">
              <w:rPr>
                <w:b/>
                <w:sz w:val="20"/>
              </w:rPr>
              <w:t>Diagnostic Radiology</w:t>
            </w:r>
          </w:p>
        </w:tc>
        <w:tc>
          <w:tcPr>
            <w:tcW w:w="1148" w:type="dxa"/>
            <w:shd w:val="clear" w:color="auto" w:fill="006600"/>
            <w:vAlign w:val="center"/>
            <w:hideMark/>
          </w:tcPr>
          <w:p w14:paraId="60DE55C7" w14:textId="77777777" w:rsidR="00CC6D46" w:rsidRPr="00C268B5" w:rsidRDefault="00CC6D46" w:rsidP="00CC6D46">
            <w:pPr>
              <w:spacing w:before="0" w:after="0" w:line="240" w:lineRule="auto"/>
              <w:rPr>
                <w:b/>
                <w:sz w:val="20"/>
              </w:rPr>
            </w:pPr>
            <w:r w:rsidRPr="00C268B5">
              <w:rPr>
                <w:b/>
                <w:sz w:val="20"/>
              </w:rPr>
              <w:t>Nuclear Medicine Imaging</w:t>
            </w:r>
          </w:p>
        </w:tc>
        <w:tc>
          <w:tcPr>
            <w:tcW w:w="1135" w:type="dxa"/>
            <w:shd w:val="clear" w:color="auto" w:fill="006600"/>
            <w:vAlign w:val="center"/>
            <w:hideMark/>
          </w:tcPr>
          <w:p w14:paraId="4C8DA662" w14:textId="77777777" w:rsidR="00CC6D46" w:rsidRPr="00C268B5" w:rsidRDefault="00CC6D46" w:rsidP="00CC6D46">
            <w:pPr>
              <w:spacing w:before="0" w:after="0" w:line="240" w:lineRule="auto"/>
              <w:rPr>
                <w:b/>
                <w:sz w:val="20"/>
              </w:rPr>
            </w:pPr>
            <w:r w:rsidRPr="00C268B5">
              <w:rPr>
                <w:b/>
                <w:sz w:val="20"/>
              </w:rPr>
              <w:t>MRI</w:t>
            </w:r>
          </w:p>
        </w:tc>
        <w:tc>
          <w:tcPr>
            <w:tcW w:w="1144" w:type="dxa"/>
            <w:shd w:val="clear" w:color="auto" w:fill="006600"/>
            <w:vAlign w:val="center"/>
            <w:hideMark/>
          </w:tcPr>
          <w:p w14:paraId="7134D770" w14:textId="77777777" w:rsidR="00CC6D46" w:rsidRPr="00C268B5" w:rsidRDefault="00CC6D46" w:rsidP="00CC6D46">
            <w:pPr>
              <w:spacing w:before="0" w:after="0" w:line="240" w:lineRule="auto"/>
              <w:rPr>
                <w:b/>
                <w:sz w:val="20"/>
              </w:rPr>
            </w:pPr>
            <w:r w:rsidRPr="00C268B5">
              <w:rPr>
                <w:b/>
                <w:sz w:val="20"/>
              </w:rPr>
              <w:t>Total</w:t>
            </w:r>
          </w:p>
        </w:tc>
      </w:tr>
      <w:tr w:rsidR="00CC6D46" w14:paraId="25E7EB30" w14:textId="77777777" w:rsidTr="00A13799">
        <w:trPr>
          <w:jc w:val="center"/>
        </w:trPr>
        <w:tc>
          <w:tcPr>
            <w:tcW w:w="1144" w:type="dxa"/>
            <w:vMerge w:val="restart"/>
            <w:vAlign w:val="center"/>
            <w:hideMark/>
          </w:tcPr>
          <w:p w14:paraId="2DAF2199"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Major Cities</w:t>
            </w:r>
          </w:p>
        </w:tc>
        <w:tc>
          <w:tcPr>
            <w:tcW w:w="1230" w:type="dxa"/>
            <w:vAlign w:val="center"/>
            <w:hideMark/>
          </w:tcPr>
          <w:p w14:paraId="32A8B8C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0DC6A8F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85,225</w:t>
            </w:r>
          </w:p>
        </w:tc>
        <w:tc>
          <w:tcPr>
            <w:tcW w:w="1134" w:type="dxa"/>
            <w:vAlign w:val="center"/>
            <w:hideMark/>
          </w:tcPr>
          <w:p w14:paraId="194C649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4,849</w:t>
            </w:r>
          </w:p>
        </w:tc>
        <w:tc>
          <w:tcPr>
            <w:tcW w:w="1152" w:type="dxa"/>
            <w:vAlign w:val="center"/>
            <w:hideMark/>
          </w:tcPr>
          <w:p w14:paraId="22BCE24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6,714</w:t>
            </w:r>
          </w:p>
        </w:tc>
        <w:tc>
          <w:tcPr>
            <w:tcW w:w="1148" w:type="dxa"/>
            <w:vAlign w:val="center"/>
            <w:hideMark/>
          </w:tcPr>
          <w:p w14:paraId="4341B8AD"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391</w:t>
            </w:r>
          </w:p>
        </w:tc>
        <w:tc>
          <w:tcPr>
            <w:tcW w:w="1135" w:type="dxa"/>
            <w:vAlign w:val="center"/>
            <w:hideMark/>
          </w:tcPr>
          <w:p w14:paraId="4B569A7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1,394</w:t>
            </w:r>
          </w:p>
        </w:tc>
        <w:tc>
          <w:tcPr>
            <w:tcW w:w="1144" w:type="dxa"/>
            <w:vAlign w:val="center"/>
            <w:hideMark/>
          </w:tcPr>
          <w:p w14:paraId="54719ED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98,573</w:t>
            </w:r>
          </w:p>
        </w:tc>
      </w:tr>
      <w:tr w:rsidR="00CC6D46" w14:paraId="1364E065" w14:textId="77777777" w:rsidTr="00A13799">
        <w:trPr>
          <w:jc w:val="center"/>
        </w:trPr>
        <w:tc>
          <w:tcPr>
            <w:tcW w:w="1144" w:type="dxa"/>
            <w:vMerge/>
          </w:tcPr>
          <w:p w14:paraId="4D3649AF"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36B58FB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6E577B2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w:t>
            </w:r>
          </w:p>
        </w:tc>
        <w:tc>
          <w:tcPr>
            <w:tcW w:w="1134" w:type="dxa"/>
            <w:vAlign w:val="center"/>
            <w:hideMark/>
          </w:tcPr>
          <w:p w14:paraId="2D1D7EC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52" w:type="dxa"/>
            <w:vAlign w:val="center"/>
            <w:hideMark/>
          </w:tcPr>
          <w:p w14:paraId="5F95AE3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0C49AC4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35" w:type="dxa"/>
            <w:vAlign w:val="center"/>
            <w:hideMark/>
          </w:tcPr>
          <w:p w14:paraId="0163FFE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44" w:type="dxa"/>
            <w:vAlign w:val="center"/>
            <w:hideMark/>
          </w:tcPr>
          <w:p w14:paraId="745C48E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0.6%</w:t>
            </w:r>
          </w:p>
        </w:tc>
      </w:tr>
      <w:tr w:rsidR="00CC6D46" w14:paraId="2F1DE746" w14:textId="77777777" w:rsidTr="00A13799">
        <w:trPr>
          <w:jc w:val="center"/>
        </w:trPr>
        <w:tc>
          <w:tcPr>
            <w:tcW w:w="1144" w:type="dxa"/>
            <w:vMerge w:val="restart"/>
            <w:vAlign w:val="center"/>
            <w:hideMark/>
          </w:tcPr>
          <w:p w14:paraId="20013CEA"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Inner Regional</w:t>
            </w:r>
          </w:p>
        </w:tc>
        <w:tc>
          <w:tcPr>
            <w:tcW w:w="1230" w:type="dxa"/>
            <w:vAlign w:val="center"/>
            <w:hideMark/>
          </w:tcPr>
          <w:p w14:paraId="6A8A95A7"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619C0DC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13,053</w:t>
            </w:r>
          </w:p>
        </w:tc>
        <w:tc>
          <w:tcPr>
            <w:tcW w:w="1134" w:type="dxa"/>
            <w:vAlign w:val="center"/>
            <w:hideMark/>
          </w:tcPr>
          <w:p w14:paraId="3ACA14B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696</w:t>
            </w:r>
          </w:p>
        </w:tc>
        <w:tc>
          <w:tcPr>
            <w:tcW w:w="1152" w:type="dxa"/>
            <w:vAlign w:val="center"/>
            <w:hideMark/>
          </w:tcPr>
          <w:p w14:paraId="75888C0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2,206</w:t>
            </w:r>
          </w:p>
        </w:tc>
        <w:tc>
          <w:tcPr>
            <w:tcW w:w="1148" w:type="dxa"/>
            <w:vAlign w:val="center"/>
            <w:hideMark/>
          </w:tcPr>
          <w:p w14:paraId="1270346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46</w:t>
            </w:r>
          </w:p>
        </w:tc>
        <w:tc>
          <w:tcPr>
            <w:tcW w:w="1135" w:type="dxa"/>
            <w:vAlign w:val="center"/>
            <w:hideMark/>
          </w:tcPr>
          <w:p w14:paraId="7596D05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24</w:t>
            </w:r>
          </w:p>
        </w:tc>
        <w:tc>
          <w:tcPr>
            <w:tcW w:w="1144" w:type="dxa"/>
            <w:vAlign w:val="center"/>
            <w:hideMark/>
          </w:tcPr>
          <w:p w14:paraId="35C3AF0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16,025</w:t>
            </w:r>
          </w:p>
        </w:tc>
      </w:tr>
      <w:tr w:rsidR="00CC6D46" w14:paraId="3688427A" w14:textId="77777777" w:rsidTr="00A13799">
        <w:trPr>
          <w:jc w:val="center"/>
        </w:trPr>
        <w:tc>
          <w:tcPr>
            <w:tcW w:w="1144" w:type="dxa"/>
            <w:vMerge/>
          </w:tcPr>
          <w:p w14:paraId="293E3276"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52229E0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15153F1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0.8%</w:t>
            </w:r>
          </w:p>
        </w:tc>
        <w:tc>
          <w:tcPr>
            <w:tcW w:w="1134" w:type="dxa"/>
            <w:vAlign w:val="center"/>
            <w:hideMark/>
          </w:tcPr>
          <w:p w14:paraId="6B23542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52" w:type="dxa"/>
            <w:vAlign w:val="center"/>
            <w:hideMark/>
          </w:tcPr>
          <w:p w14:paraId="4560A92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2846D5A0"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407E306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4413614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0.3%</w:t>
            </w:r>
          </w:p>
        </w:tc>
      </w:tr>
      <w:tr w:rsidR="00CC6D46" w14:paraId="694C9F91" w14:textId="77777777" w:rsidTr="00A13799">
        <w:trPr>
          <w:jc w:val="center"/>
        </w:trPr>
        <w:tc>
          <w:tcPr>
            <w:tcW w:w="1144" w:type="dxa"/>
            <w:vMerge w:val="restart"/>
            <w:vAlign w:val="center"/>
            <w:hideMark/>
          </w:tcPr>
          <w:p w14:paraId="246B200F"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Outer Regional</w:t>
            </w:r>
          </w:p>
        </w:tc>
        <w:tc>
          <w:tcPr>
            <w:tcW w:w="1230" w:type="dxa"/>
            <w:vAlign w:val="center"/>
            <w:hideMark/>
          </w:tcPr>
          <w:p w14:paraId="3CB99BD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379C706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7,206</w:t>
            </w:r>
          </w:p>
        </w:tc>
        <w:tc>
          <w:tcPr>
            <w:tcW w:w="1134" w:type="dxa"/>
            <w:vAlign w:val="center"/>
            <w:hideMark/>
          </w:tcPr>
          <w:p w14:paraId="07901AF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204</w:t>
            </w:r>
          </w:p>
        </w:tc>
        <w:tc>
          <w:tcPr>
            <w:tcW w:w="1152" w:type="dxa"/>
            <w:vAlign w:val="center"/>
            <w:hideMark/>
          </w:tcPr>
          <w:p w14:paraId="3E668A5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557</w:t>
            </w:r>
          </w:p>
        </w:tc>
        <w:tc>
          <w:tcPr>
            <w:tcW w:w="1148" w:type="dxa"/>
            <w:vAlign w:val="center"/>
            <w:hideMark/>
          </w:tcPr>
          <w:p w14:paraId="7ED6BA1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17</w:t>
            </w:r>
          </w:p>
        </w:tc>
        <w:tc>
          <w:tcPr>
            <w:tcW w:w="1135" w:type="dxa"/>
            <w:vAlign w:val="center"/>
            <w:hideMark/>
          </w:tcPr>
          <w:p w14:paraId="0EAE204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14</w:t>
            </w:r>
          </w:p>
        </w:tc>
        <w:tc>
          <w:tcPr>
            <w:tcW w:w="1144" w:type="dxa"/>
            <w:vAlign w:val="center"/>
            <w:hideMark/>
          </w:tcPr>
          <w:p w14:paraId="491943D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7,999</w:t>
            </w:r>
          </w:p>
        </w:tc>
      </w:tr>
      <w:tr w:rsidR="00CC6D46" w14:paraId="75F2CC51" w14:textId="77777777" w:rsidTr="00A13799">
        <w:trPr>
          <w:jc w:val="center"/>
        </w:trPr>
        <w:tc>
          <w:tcPr>
            <w:tcW w:w="1144" w:type="dxa"/>
            <w:vMerge/>
          </w:tcPr>
          <w:p w14:paraId="3B925F4F"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795F272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526EBC2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1.0%</w:t>
            </w:r>
          </w:p>
        </w:tc>
        <w:tc>
          <w:tcPr>
            <w:tcW w:w="1134" w:type="dxa"/>
            <w:vAlign w:val="center"/>
            <w:hideMark/>
          </w:tcPr>
          <w:p w14:paraId="7D34A65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52" w:type="dxa"/>
            <w:vAlign w:val="center"/>
            <w:hideMark/>
          </w:tcPr>
          <w:p w14:paraId="67DE3BB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53A5825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0F87346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50F22E9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0.4%</w:t>
            </w:r>
          </w:p>
        </w:tc>
      </w:tr>
      <w:tr w:rsidR="00CC6D46" w14:paraId="05DE3019" w14:textId="77777777" w:rsidTr="00A13799">
        <w:trPr>
          <w:jc w:val="center"/>
        </w:trPr>
        <w:tc>
          <w:tcPr>
            <w:tcW w:w="1144" w:type="dxa"/>
            <w:vMerge w:val="restart"/>
            <w:vAlign w:val="center"/>
            <w:hideMark/>
          </w:tcPr>
          <w:p w14:paraId="7E9541B9"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Remote</w:t>
            </w:r>
          </w:p>
        </w:tc>
        <w:tc>
          <w:tcPr>
            <w:tcW w:w="1230" w:type="dxa"/>
            <w:vAlign w:val="center"/>
            <w:hideMark/>
          </w:tcPr>
          <w:p w14:paraId="3F07519D"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16D2D42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706</w:t>
            </w:r>
          </w:p>
        </w:tc>
        <w:tc>
          <w:tcPr>
            <w:tcW w:w="1134" w:type="dxa"/>
            <w:vAlign w:val="center"/>
            <w:hideMark/>
          </w:tcPr>
          <w:p w14:paraId="3122512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45</w:t>
            </w:r>
          </w:p>
        </w:tc>
        <w:tc>
          <w:tcPr>
            <w:tcW w:w="1152" w:type="dxa"/>
            <w:vAlign w:val="center"/>
            <w:hideMark/>
          </w:tcPr>
          <w:p w14:paraId="0C91509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32</w:t>
            </w:r>
          </w:p>
        </w:tc>
        <w:tc>
          <w:tcPr>
            <w:tcW w:w="1148" w:type="dxa"/>
            <w:vAlign w:val="center"/>
            <w:hideMark/>
          </w:tcPr>
          <w:p w14:paraId="3DCC920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w:t>
            </w:r>
          </w:p>
        </w:tc>
        <w:tc>
          <w:tcPr>
            <w:tcW w:w="1135" w:type="dxa"/>
            <w:vAlign w:val="center"/>
            <w:hideMark/>
          </w:tcPr>
          <w:p w14:paraId="6C0A2D9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w:t>
            </w:r>
          </w:p>
        </w:tc>
        <w:tc>
          <w:tcPr>
            <w:tcW w:w="1144" w:type="dxa"/>
            <w:vAlign w:val="center"/>
            <w:hideMark/>
          </w:tcPr>
          <w:p w14:paraId="5D83018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787</w:t>
            </w:r>
          </w:p>
        </w:tc>
      </w:tr>
      <w:tr w:rsidR="00CC6D46" w14:paraId="43B8D69E" w14:textId="77777777" w:rsidTr="00A13799">
        <w:trPr>
          <w:jc w:val="center"/>
        </w:trPr>
        <w:tc>
          <w:tcPr>
            <w:tcW w:w="1144" w:type="dxa"/>
            <w:vMerge/>
          </w:tcPr>
          <w:p w14:paraId="37E7EE53"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57AEA55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6208F2F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0.8%</w:t>
            </w:r>
          </w:p>
        </w:tc>
        <w:tc>
          <w:tcPr>
            <w:tcW w:w="1134" w:type="dxa"/>
            <w:vAlign w:val="center"/>
            <w:hideMark/>
          </w:tcPr>
          <w:p w14:paraId="0C5E903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52" w:type="dxa"/>
            <w:vAlign w:val="center"/>
            <w:hideMark/>
          </w:tcPr>
          <w:p w14:paraId="22CFE36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8" w:type="dxa"/>
            <w:vAlign w:val="center"/>
            <w:hideMark/>
          </w:tcPr>
          <w:p w14:paraId="1C52BFB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2D91307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35FCF11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0.3%</w:t>
            </w:r>
          </w:p>
        </w:tc>
      </w:tr>
      <w:tr w:rsidR="00CC6D46" w14:paraId="117BA574" w14:textId="77777777" w:rsidTr="00A13799">
        <w:trPr>
          <w:jc w:val="center"/>
        </w:trPr>
        <w:tc>
          <w:tcPr>
            <w:tcW w:w="1144" w:type="dxa"/>
            <w:vMerge w:val="restart"/>
            <w:vAlign w:val="center"/>
            <w:hideMark/>
          </w:tcPr>
          <w:p w14:paraId="250E4324"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Very Remote</w:t>
            </w:r>
          </w:p>
        </w:tc>
        <w:tc>
          <w:tcPr>
            <w:tcW w:w="1230" w:type="dxa"/>
            <w:vAlign w:val="center"/>
            <w:hideMark/>
          </w:tcPr>
          <w:p w14:paraId="2F328A7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40F65DD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307</w:t>
            </w:r>
          </w:p>
        </w:tc>
        <w:tc>
          <w:tcPr>
            <w:tcW w:w="1134" w:type="dxa"/>
            <w:vAlign w:val="center"/>
            <w:hideMark/>
          </w:tcPr>
          <w:p w14:paraId="467A781D"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13</w:t>
            </w:r>
          </w:p>
        </w:tc>
        <w:tc>
          <w:tcPr>
            <w:tcW w:w="1152" w:type="dxa"/>
            <w:vAlign w:val="center"/>
            <w:hideMark/>
          </w:tcPr>
          <w:p w14:paraId="635ED22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16</w:t>
            </w:r>
          </w:p>
        </w:tc>
        <w:tc>
          <w:tcPr>
            <w:tcW w:w="1148" w:type="dxa"/>
            <w:vAlign w:val="center"/>
            <w:hideMark/>
          </w:tcPr>
          <w:p w14:paraId="47B1891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35" w:type="dxa"/>
            <w:vAlign w:val="center"/>
            <w:hideMark/>
          </w:tcPr>
          <w:p w14:paraId="00E556E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w:t>
            </w:r>
          </w:p>
        </w:tc>
        <w:tc>
          <w:tcPr>
            <w:tcW w:w="1144" w:type="dxa"/>
            <w:vAlign w:val="center"/>
            <w:hideMark/>
          </w:tcPr>
          <w:p w14:paraId="7942C48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337</w:t>
            </w:r>
          </w:p>
        </w:tc>
      </w:tr>
      <w:tr w:rsidR="00CC6D46" w14:paraId="1CFD25B5" w14:textId="77777777" w:rsidTr="00A13799">
        <w:trPr>
          <w:jc w:val="center"/>
        </w:trPr>
        <w:tc>
          <w:tcPr>
            <w:tcW w:w="1144" w:type="dxa"/>
            <w:vMerge/>
          </w:tcPr>
          <w:p w14:paraId="4F87099D"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0A88A7E7"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379DF08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0.9%</w:t>
            </w:r>
          </w:p>
        </w:tc>
        <w:tc>
          <w:tcPr>
            <w:tcW w:w="1134" w:type="dxa"/>
            <w:vAlign w:val="center"/>
            <w:hideMark/>
          </w:tcPr>
          <w:p w14:paraId="412254C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52" w:type="dxa"/>
            <w:vAlign w:val="center"/>
            <w:hideMark/>
          </w:tcPr>
          <w:p w14:paraId="5D1BEE7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8" w:type="dxa"/>
            <w:vAlign w:val="center"/>
            <w:hideMark/>
          </w:tcPr>
          <w:p w14:paraId="1397918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38B713D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62817F4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r>
      <w:tr w:rsidR="00CC6D46" w14:paraId="40F8EB1D" w14:textId="77777777" w:rsidTr="00A13799">
        <w:trPr>
          <w:jc w:val="center"/>
        </w:trPr>
        <w:tc>
          <w:tcPr>
            <w:tcW w:w="1144" w:type="dxa"/>
            <w:vMerge w:val="restart"/>
            <w:vAlign w:val="center"/>
            <w:hideMark/>
          </w:tcPr>
          <w:p w14:paraId="369C52D7"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Not Known</w:t>
            </w:r>
          </w:p>
        </w:tc>
        <w:tc>
          <w:tcPr>
            <w:tcW w:w="1230" w:type="dxa"/>
            <w:vAlign w:val="center"/>
            <w:hideMark/>
          </w:tcPr>
          <w:p w14:paraId="2622E3E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238D56E1"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9</w:t>
            </w:r>
          </w:p>
        </w:tc>
        <w:tc>
          <w:tcPr>
            <w:tcW w:w="1134" w:type="dxa"/>
            <w:vAlign w:val="center"/>
            <w:hideMark/>
          </w:tcPr>
          <w:p w14:paraId="004AC04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52" w:type="dxa"/>
            <w:vAlign w:val="center"/>
            <w:hideMark/>
          </w:tcPr>
          <w:p w14:paraId="4EBFCCD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w:t>
            </w:r>
          </w:p>
        </w:tc>
        <w:tc>
          <w:tcPr>
            <w:tcW w:w="1148" w:type="dxa"/>
            <w:vAlign w:val="center"/>
            <w:hideMark/>
          </w:tcPr>
          <w:p w14:paraId="2F216A62"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35" w:type="dxa"/>
            <w:vAlign w:val="center"/>
            <w:hideMark/>
          </w:tcPr>
          <w:p w14:paraId="2FFB0E8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w:t>
            </w:r>
          </w:p>
        </w:tc>
        <w:tc>
          <w:tcPr>
            <w:tcW w:w="1144" w:type="dxa"/>
            <w:vAlign w:val="center"/>
            <w:hideMark/>
          </w:tcPr>
          <w:p w14:paraId="4D689A6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10</w:t>
            </w:r>
          </w:p>
        </w:tc>
      </w:tr>
      <w:tr w:rsidR="00CC6D46" w14:paraId="39F6F390" w14:textId="77777777" w:rsidTr="00A13799">
        <w:trPr>
          <w:jc w:val="center"/>
        </w:trPr>
        <w:tc>
          <w:tcPr>
            <w:tcW w:w="1144" w:type="dxa"/>
            <w:vMerge/>
          </w:tcPr>
          <w:p w14:paraId="2860951F"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1C459B1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355B3FC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1.4%</w:t>
            </w:r>
          </w:p>
        </w:tc>
        <w:tc>
          <w:tcPr>
            <w:tcW w:w="1134" w:type="dxa"/>
            <w:vAlign w:val="center"/>
            <w:hideMark/>
          </w:tcPr>
          <w:p w14:paraId="08AABC9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52" w:type="dxa"/>
            <w:vAlign w:val="center"/>
            <w:hideMark/>
          </w:tcPr>
          <w:p w14:paraId="1912AE8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7CBE1C3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35" w:type="dxa"/>
            <w:vAlign w:val="center"/>
            <w:hideMark/>
          </w:tcPr>
          <w:p w14:paraId="244CC258"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0.0%</w:t>
            </w:r>
          </w:p>
        </w:tc>
        <w:tc>
          <w:tcPr>
            <w:tcW w:w="1144" w:type="dxa"/>
            <w:vAlign w:val="center"/>
            <w:hideMark/>
          </w:tcPr>
          <w:p w14:paraId="2FC8808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0.5%</w:t>
            </w:r>
          </w:p>
        </w:tc>
      </w:tr>
      <w:tr w:rsidR="00CC6D46" w14:paraId="4A138B78" w14:textId="77777777" w:rsidTr="00A13799">
        <w:trPr>
          <w:jc w:val="center"/>
        </w:trPr>
        <w:tc>
          <w:tcPr>
            <w:tcW w:w="1144" w:type="dxa"/>
            <w:vMerge w:val="restart"/>
            <w:vAlign w:val="center"/>
            <w:hideMark/>
          </w:tcPr>
          <w:p w14:paraId="51EAAA36" w14:textId="77777777" w:rsidR="00CC6D46" w:rsidRPr="00B3444A" w:rsidRDefault="00CC6D46" w:rsidP="00CC6D46">
            <w:pPr>
              <w:spacing w:before="0" w:after="0" w:line="240" w:lineRule="auto"/>
              <w:rPr>
                <w:rFonts w:cstheme="minorHAnsi"/>
                <w:b/>
                <w:sz w:val="18"/>
                <w:szCs w:val="18"/>
              </w:rPr>
            </w:pPr>
            <w:r w:rsidRPr="00B3444A">
              <w:rPr>
                <w:rFonts w:cstheme="minorHAnsi"/>
                <w:b/>
                <w:sz w:val="18"/>
                <w:szCs w:val="18"/>
              </w:rPr>
              <w:t>TOTAL</w:t>
            </w:r>
          </w:p>
        </w:tc>
        <w:tc>
          <w:tcPr>
            <w:tcW w:w="1230" w:type="dxa"/>
            <w:vAlign w:val="center"/>
            <w:hideMark/>
          </w:tcPr>
          <w:p w14:paraId="3290BDB9"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Number of Services</w:t>
            </w:r>
          </w:p>
        </w:tc>
        <w:tc>
          <w:tcPr>
            <w:tcW w:w="1155" w:type="dxa"/>
            <w:vAlign w:val="center"/>
            <w:hideMark/>
          </w:tcPr>
          <w:p w14:paraId="75CB2F7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106,506</w:t>
            </w:r>
          </w:p>
        </w:tc>
        <w:tc>
          <w:tcPr>
            <w:tcW w:w="1134" w:type="dxa"/>
            <w:vAlign w:val="center"/>
            <w:hideMark/>
          </w:tcPr>
          <w:p w14:paraId="0EE87FC3"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5,807</w:t>
            </w:r>
          </w:p>
        </w:tc>
        <w:tc>
          <w:tcPr>
            <w:tcW w:w="1152" w:type="dxa"/>
            <w:vAlign w:val="center"/>
            <w:hideMark/>
          </w:tcPr>
          <w:p w14:paraId="087A10AB"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9,526</w:t>
            </w:r>
          </w:p>
        </w:tc>
        <w:tc>
          <w:tcPr>
            <w:tcW w:w="1148" w:type="dxa"/>
            <w:vAlign w:val="center"/>
            <w:hideMark/>
          </w:tcPr>
          <w:p w14:paraId="4DDE25C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455</w:t>
            </w:r>
          </w:p>
        </w:tc>
        <w:tc>
          <w:tcPr>
            <w:tcW w:w="1135" w:type="dxa"/>
            <w:vAlign w:val="center"/>
            <w:hideMark/>
          </w:tcPr>
          <w:p w14:paraId="5E5BD280"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1,435</w:t>
            </w:r>
          </w:p>
        </w:tc>
        <w:tc>
          <w:tcPr>
            <w:tcW w:w="1144" w:type="dxa"/>
            <w:vAlign w:val="center"/>
            <w:hideMark/>
          </w:tcPr>
          <w:p w14:paraId="03A773D6"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123,729</w:t>
            </w:r>
          </w:p>
        </w:tc>
      </w:tr>
      <w:tr w:rsidR="00CC6D46" w14:paraId="31D4AF4B" w14:textId="77777777" w:rsidTr="00A13799">
        <w:trPr>
          <w:jc w:val="center"/>
        </w:trPr>
        <w:tc>
          <w:tcPr>
            <w:tcW w:w="1144" w:type="dxa"/>
            <w:vMerge/>
          </w:tcPr>
          <w:p w14:paraId="6ADA534E" w14:textId="77777777" w:rsidR="00CC6D46" w:rsidRPr="00B3444A" w:rsidRDefault="00CC6D46" w:rsidP="00CC6D46">
            <w:pPr>
              <w:spacing w:before="0" w:after="0" w:line="240" w:lineRule="auto"/>
              <w:rPr>
                <w:rFonts w:cstheme="minorHAnsi"/>
                <w:b/>
                <w:sz w:val="18"/>
                <w:szCs w:val="18"/>
              </w:rPr>
            </w:pPr>
          </w:p>
        </w:tc>
        <w:tc>
          <w:tcPr>
            <w:tcW w:w="1230" w:type="dxa"/>
            <w:vAlign w:val="center"/>
            <w:hideMark/>
          </w:tcPr>
          <w:p w14:paraId="54BAD9E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Percentage of Total</w:t>
            </w:r>
          </w:p>
        </w:tc>
        <w:tc>
          <w:tcPr>
            <w:tcW w:w="1155" w:type="dxa"/>
            <w:vAlign w:val="center"/>
            <w:hideMark/>
          </w:tcPr>
          <w:p w14:paraId="1F4796BE"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1.2%</w:t>
            </w:r>
          </w:p>
        </w:tc>
        <w:tc>
          <w:tcPr>
            <w:tcW w:w="1134" w:type="dxa"/>
            <w:vAlign w:val="center"/>
            <w:hideMark/>
          </w:tcPr>
          <w:p w14:paraId="186EC69A"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0.2%</w:t>
            </w:r>
          </w:p>
        </w:tc>
        <w:tc>
          <w:tcPr>
            <w:tcW w:w="1152" w:type="dxa"/>
            <w:vAlign w:val="center"/>
            <w:hideMark/>
          </w:tcPr>
          <w:p w14:paraId="6CC5B1AC"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8" w:type="dxa"/>
            <w:vAlign w:val="center"/>
            <w:hideMark/>
          </w:tcPr>
          <w:p w14:paraId="773E085F"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35" w:type="dxa"/>
            <w:vAlign w:val="center"/>
            <w:hideMark/>
          </w:tcPr>
          <w:p w14:paraId="21D40C24"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0.1%</w:t>
            </w:r>
          </w:p>
        </w:tc>
        <w:tc>
          <w:tcPr>
            <w:tcW w:w="1144" w:type="dxa"/>
            <w:vAlign w:val="center"/>
            <w:hideMark/>
          </w:tcPr>
          <w:p w14:paraId="5EE27CA5" w14:textId="77777777" w:rsidR="00CC6D46" w:rsidRPr="00B3444A" w:rsidRDefault="00CC6D46" w:rsidP="00A13799">
            <w:pPr>
              <w:spacing w:before="0" w:after="0" w:line="240" w:lineRule="auto"/>
              <w:rPr>
                <w:rFonts w:cstheme="minorHAnsi"/>
                <w:sz w:val="18"/>
                <w:szCs w:val="18"/>
              </w:rPr>
            </w:pPr>
            <w:r w:rsidRPr="00B3444A">
              <w:rPr>
                <w:rFonts w:cstheme="minorHAnsi"/>
                <w:sz w:val="18"/>
                <w:szCs w:val="18"/>
              </w:rPr>
              <w:t>0.5%</w:t>
            </w:r>
          </w:p>
        </w:tc>
      </w:tr>
    </w:tbl>
    <w:p w14:paraId="4755928F" w14:textId="77777777" w:rsidR="00CC6D46" w:rsidRPr="00CC6D46" w:rsidRDefault="00CC6D46" w:rsidP="00CC6D46">
      <w:pPr>
        <w:pStyle w:val="Caption"/>
        <w:spacing w:before="0"/>
        <w:rPr>
          <w:sz w:val="18"/>
          <w:lang w:val="en-US"/>
        </w:rPr>
      </w:pPr>
      <w:r w:rsidRPr="00CC6D46">
        <w:rPr>
          <w:sz w:val="18"/>
          <w:lang w:val="en-US"/>
        </w:rPr>
        <w:t>The percentage of total represents the percentage of all modality services provided in that area.</w:t>
      </w:r>
    </w:p>
    <w:p w14:paraId="282229E9" w14:textId="77777777" w:rsidR="00CC6D46" w:rsidRDefault="00CC6D46" w:rsidP="00CC6D46">
      <w:bookmarkStart w:id="1777" w:name="_Toc443642258"/>
      <w:bookmarkStart w:id="1778" w:name="_Toc442357866"/>
      <w:bookmarkStart w:id="1779" w:name="_Toc435174238"/>
      <w:r>
        <w:t>The Committee determined that removing the NK items would have minimal impact on patient access and would support continued improvements to the quality and safety of diagnostic imaging services for patients. The Committee agreed that practices should be given an opportunity to upgrade equipment prior to the NK items being removed from the MBS.</w:t>
      </w:r>
    </w:p>
    <w:p w14:paraId="41AE9182" w14:textId="77777777" w:rsidR="00CC6D46" w:rsidRDefault="00CC6D46" w:rsidP="00CC6D46">
      <w:r>
        <w:t>These recommendations aim to reduce patients’ exposure to unnecessary radiation, where relevant, by encouraging providers of diagnostic imaging services to upgrade their equipment thereby encouraging the same level of care for all patients, regardless of location or provider.</w:t>
      </w:r>
      <w:bookmarkEnd w:id="1777"/>
      <w:bookmarkEnd w:id="1778"/>
      <w:bookmarkEnd w:id="1779"/>
    </w:p>
    <w:p w14:paraId="6110F51A" w14:textId="77777777" w:rsidR="00CC6D46" w:rsidRDefault="00CC6D46" w:rsidP="00CC6D46">
      <w:pPr>
        <w:spacing w:before="0" w:after="0" w:line="240" w:lineRule="auto"/>
      </w:pPr>
      <w:r>
        <w:br w:type="page"/>
      </w:r>
    </w:p>
    <w:p w14:paraId="1178091D" w14:textId="77777777" w:rsidR="00CC6D46" w:rsidRPr="007C2F6A" w:rsidRDefault="00CC6D46" w:rsidP="007C2F6A">
      <w:pPr>
        <w:spacing w:before="120" w:after="120" w:line="288" w:lineRule="auto"/>
        <w:rPr>
          <w:rFonts w:eastAsiaTheme="minorHAnsi"/>
          <w:szCs w:val="22"/>
          <w:lang w:val="en-US"/>
        </w:rPr>
      </w:pPr>
    </w:p>
    <w:p w14:paraId="68A2F0EA" w14:textId="3F3134DC" w:rsidR="00BB0FEB" w:rsidRDefault="00BB0FEB" w:rsidP="00BB0FEB">
      <w:pPr>
        <w:pStyle w:val="Heading3Numbered"/>
        <w:rPr>
          <w:rStyle w:val="IntenseEmphasis"/>
          <w:rFonts w:cstheme="minorHAnsi"/>
          <w:b/>
          <w:bCs/>
          <w:i w:val="0"/>
          <w:iCs/>
          <w:color w:val="auto"/>
        </w:rPr>
      </w:pPr>
      <w:bookmarkStart w:id="1780" w:name="_Toc523302620"/>
      <w:bookmarkStart w:id="1781" w:name="_Toc523305016"/>
      <w:bookmarkStart w:id="1782" w:name="_Toc524006292"/>
      <w:r w:rsidRPr="00062DF7">
        <w:rPr>
          <w:rStyle w:val="IntenseEmphasis"/>
          <w:rFonts w:cstheme="minorHAnsi"/>
          <w:b/>
          <w:bCs/>
          <w:i w:val="0"/>
          <w:iCs/>
          <w:color w:val="auto"/>
        </w:rPr>
        <w:t xml:space="preserve">Recommendation </w:t>
      </w:r>
      <w:r w:rsidR="002E71D0">
        <w:rPr>
          <w:rStyle w:val="IntenseEmphasis"/>
          <w:rFonts w:cstheme="minorHAnsi"/>
          <w:b/>
          <w:bCs/>
          <w:i w:val="0"/>
          <w:iCs/>
          <w:color w:val="auto"/>
        </w:rPr>
        <w:t>2</w:t>
      </w:r>
      <w:r w:rsidR="00352DE7">
        <w:rPr>
          <w:rStyle w:val="IntenseEmphasis"/>
          <w:rFonts w:cstheme="minorHAnsi"/>
          <w:b/>
          <w:bCs/>
          <w:i w:val="0"/>
          <w:iCs/>
          <w:color w:val="auto"/>
        </w:rPr>
        <w:t>8</w:t>
      </w:r>
      <w:r w:rsidRPr="00062DF7">
        <w:rPr>
          <w:rStyle w:val="IntenseEmphasis"/>
          <w:rFonts w:cstheme="minorHAnsi"/>
          <w:b/>
          <w:bCs/>
          <w:i w:val="0"/>
          <w:iCs/>
          <w:color w:val="auto"/>
        </w:rPr>
        <w:t>:  Remove remote area exemptions that currently allow practices to claim K items, with a transition period subject to meeting certain conditions</w:t>
      </w:r>
      <w:bookmarkEnd w:id="1780"/>
      <w:bookmarkEnd w:id="1781"/>
      <w:bookmarkEnd w:id="1782"/>
    </w:p>
    <w:p w14:paraId="4E0139F1" w14:textId="256CE437" w:rsidR="00BB0FEB" w:rsidRPr="00F229BE" w:rsidRDefault="00F229BE" w:rsidP="00BB0FEB">
      <w:pPr>
        <w:rPr>
          <w:rStyle w:val="IntenseEmphasis"/>
          <w:rFonts w:cstheme="minorHAnsi"/>
          <w:b w:val="0"/>
          <w:bCs w:val="0"/>
          <w:i w:val="0"/>
          <w:iCs w:val="0"/>
          <w:color w:val="auto"/>
        </w:rPr>
      </w:pPr>
      <w:r w:rsidRPr="004F01F4">
        <w:t>The Committee recommend</w:t>
      </w:r>
      <w:r w:rsidR="00A11BAB">
        <w:t>ed</w:t>
      </w:r>
      <w:r w:rsidRPr="004F01F4">
        <w:t xml:space="preserve"> the removal of the remote area exemptions (current legislative </w:t>
      </w:r>
      <w:r w:rsidRPr="00A13799">
        <w:t xml:space="preserve">exemptions </w:t>
      </w:r>
      <w:r w:rsidR="00953359">
        <w:t xml:space="preserve">are </w:t>
      </w:r>
      <w:r w:rsidRPr="00A13799">
        <w:t xml:space="preserve">at Appendix </w:t>
      </w:r>
      <w:r w:rsidR="00864DD9" w:rsidRPr="00A13799">
        <w:t>H</w:t>
      </w:r>
      <w:r w:rsidRPr="00A13799">
        <w:t>) for</w:t>
      </w:r>
      <w:r w:rsidRPr="004F01F4">
        <w:t xml:space="preserve"> practices with existing exemptions which allow them to claim a K item for services provided on equipment exceeding the effective life age.  This would include a mechanism for affected practices in Outer Regional (RA3), Remote (RA4) and Very Remote (RA5) areas to apply to continue to claim the K items for a limited time period, subject to the practice having a proven plan to upgrade or replace older equipment (i.e. a subsequent 12 months aft</w:t>
      </w:r>
      <w:r w:rsidR="00B3444A">
        <w:t>er Recommendation 29</w:t>
      </w:r>
      <w:r w:rsidRPr="004F01F4">
        <w:t>).</w:t>
      </w:r>
    </w:p>
    <w:p w14:paraId="2018B2D6" w14:textId="03017AA8" w:rsidR="00BB0FEB" w:rsidRDefault="00BF4E7C" w:rsidP="00BB0FEB">
      <w:pPr>
        <w:pStyle w:val="Heading3Numbered"/>
        <w:rPr>
          <w:rStyle w:val="IntenseEmphasis"/>
          <w:rFonts w:cstheme="minorHAnsi"/>
          <w:b/>
          <w:bCs/>
          <w:i w:val="0"/>
          <w:iCs/>
          <w:color w:val="auto"/>
        </w:rPr>
      </w:pPr>
      <w:bookmarkStart w:id="1783" w:name="_Toc523302621"/>
      <w:bookmarkStart w:id="1784" w:name="_Toc523305017"/>
      <w:bookmarkStart w:id="1785" w:name="_Toc524006293"/>
      <w:r>
        <w:rPr>
          <w:rStyle w:val="IntenseEmphasis"/>
          <w:rFonts w:cstheme="minorHAnsi"/>
          <w:b/>
          <w:bCs/>
          <w:i w:val="0"/>
          <w:iCs/>
          <w:color w:val="auto"/>
        </w:rPr>
        <w:t xml:space="preserve">Rationale </w:t>
      </w:r>
      <w:r w:rsidR="002E71D0">
        <w:rPr>
          <w:rStyle w:val="IntenseEmphasis"/>
          <w:rFonts w:cstheme="minorHAnsi"/>
          <w:b/>
          <w:bCs/>
          <w:i w:val="0"/>
          <w:iCs/>
          <w:color w:val="auto"/>
        </w:rPr>
        <w:t>2</w:t>
      </w:r>
      <w:r w:rsidR="00352DE7">
        <w:rPr>
          <w:rStyle w:val="IntenseEmphasis"/>
          <w:rFonts w:cstheme="minorHAnsi"/>
          <w:b/>
          <w:bCs/>
          <w:i w:val="0"/>
          <w:iCs/>
          <w:color w:val="auto"/>
        </w:rPr>
        <w:t>8</w:t>
      </w:r>
      <w:r w:rsidR="00BB0FEB">
        <w:rPr>
          <w:rStyle w:val="IntenseEmphasis"/>
          <w:rFonts w:cstheme="minorHAnsi"/>
          <w:b/>
          <w:bCs/>
          <w:i w:val="0"/>
          <w:iCs/>
          <w:color w:val="auto"/>
        </w:rPr>
        <w:t>:</w:t>
      </w:r>
      <w:bookmarkEnd w:id="1783"/>
      <w:bookmarkEnd w:id="1784"/>
      <w:bookmarkEnd w:id="1785"/>
    </w:p>
    <w:p w14:paraId="0D4804DE" w14:textId="593F7411" w:rsidR="00CC6D46" w:rsidRDefault="00CC6D46" w:rsidP="00CC6D46">
      <w:bookmarkStart w:id="1786" w:name="_Toc493153432"/>
      <w:bookmarkEnd w:id="1786"/>
      <w:r>
        <w:t xml:space="preserve">Data on the age of equipment being used in areas with the remote area exemption was considered. There </w:t>
      </w:r>
      <w:r w:rsidR="002755E3">
        <w:t>were</w:t>
      </w:r>
      <w:r>
        <w:t xml:space="preserve"> a total of 33 pieces of </w:t>
      </w:r>
      <w:r w:rsidR="00A11BAB">
        <w:t>diagnostic imaging</w:t>
      </w:r>
      <w:r>
        <w:t xml:space="preserve"> equipment older than the effective life age</w:t>
      </w:r>
      <w:r w:rsidR="002755E3">
        <w:t xml:space="preserve"> at the time when the Committee analysed the data</w:t>
      </w:r>
      <w:r>
        <w:t xml:space="preserve">. Equipment ages were determined using details from the LSPN register. There </w:t>
      </w:r>
      <w:r w:rsidR="002755E3">
        <w:t>were</w:t>
      </w:r>
      <w:r>
        <w:t xml:space="preserve"> 615 pieces of equipment in the register that did not have dates available and were theref</w:t>
      </w:r>
      <w:r w:rsidR="00A13799">
        <w:t xml:space="preserve">ore excluded from the analysis. </w:t>
      </w:r>
      <w:r>
        <w:t xml:space="preserve">Data was considered on the locations of outer regional, remote and very remote equipment. </w:t>
      </w:r>
    </w:p>
    <w:p w14:paraId="1EEF61DD" w14:textId="4BBEBFDC" w:rsidR="00CC6D46" w:rsidRDefault="00CC6D46" w:rsidP="00CC6D46">
      <w:r>
        <w:t xml:space="preserve">The practices located within the outer regional, remote and very remote areas are automatically flagged on the LSPN register as having remote exemption. While these practices are exempt from the measure and can claim K items regardless of age of the equipment being used, there </w:t>
      </w:r>
      <w:r w:rsidR="002755E3">
        <w:t>were</w:t>
      </w:r>
      <w:r>
        <w:t xml:space="preserve"> only 26 pieces of equipment that are older than the effective life age, compared with 1,231 that operate within the effective life age.</w:t>
      </w:r>
    </w:p>
    <w:p w14:paraId="608A0B03" w14:textId="423E0CD6" w:rsidR="00CC6D46" w:rsidRDefault="00CC6D46" w:rsidP="00CC6D46">
      <w:pPr>
        <w:pStyle w:val="Caption"/>
      </w:pPr>
      <w:bookmarkStart w:id="1787" w:name="_Toc493759119"/>
      <w:bookmarkStart w:id="1788" w:name="_Toc5194966"/>
      <w:r>
        <w:lastRenderedPageBreak/>
        <w:t xml:space="preserve">Table </w:t>
      </w:r>
      <w:r w:rsidR="00F32F21">
        <w:rPr>
          <w:noProof/>
        </w:rPr>
        <w:t>57</w:t>
      </w:r>
      <w:r>
        <w:t>: Age of Equipment in areas of automatic exemptions (outer regional, remote and very remote)</w:t>
      </w:r>
      <w:bookmarkEnd w:id="1787"/>
      <w:r w:rsidR="002755E3">
        <w:t xml:space="preserve"> in 2016</w:t>
      </w:r>
      <w:r>
        <w:t>.</w:t>
      </w:r>
      <w:bookmarkEnd w:id="1788"/>
    </w:p>
    <w:tbl>
      <w:tblPr>
        <w:tblStyle w:val="PlainTable4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5 shows the age of equipment in areas of automatic exemptions (outer regional, remote and very remote). The table has 3 columns: Column 1. equipment, Column 2. within effective life age, and column 3. older than effective life age."/>
      </w:tblPr>
      <w:tblGrid>
        <w:gridCol w:w="2939"/>
        <w:gridCol w:w="2834"/>
        <w:gridCol w:w="2529"/>
      </w:tblGrid>
      <w:tr w:rsidR="00CC6D46" w14:paraId="3370C073"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shd w:val="clear" w:color="auto" w:fill="006600"/>
            <w:hideMark/>
          </w:tcPr>
          <w:p w14:paraId="2AD566FB" w14:textId="77777777" w:rsidR="00CC6D46" w:rsidRDefault="00CC6D46" w:rsidP="00CC6D46">
            <w:pPr>
              <w:spacing w:before="0" w:after="0" w:line="240" w:lineRule="auto"/>
              <w:rPr>
                <w:sz w:val="20"/>
              </w:rPr>
            </w:pPr>
            <w:r>
              <w:rPr>
                <w:sz w:val="20"/>
              </w:rPr>
              <w:t>Equipment</w:t>
            </w:r>
          </w:p>
        </w:tc>
        <w:tc>
          <w:tcPr>
            <w:tcW w:w="3081" w:type="dxa"/>
            <w:shd w:val="clear" w:color="auto" w:fill="006600"/>
            <w:hideMark/>
          </w:tcPr>
          <w:p w14:paraId="57DC6C72"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Within Effective Life Age</w:t>
            </w:r>
          </w:p>
        </w:tc>
        <w:tc>
          <w:tcPr>
            <w:tcW w:w="2736" w:type="dxa"/>
            <w:shd w:val="clear" w:color="auto" w:fill="006600"/>
            <w:hideMark/>
          </w:tcPr>
          <w:p w14:paraId="3E393345"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Older than Effective Life age</w:t>
            </w:r>
          </w:p>
        </w:tc>
      </w:tr>
      <w:tr w:rsidR="00CC6D46" w14:paraId="1DF8B32C"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0793C237" w14:textId="77777777" w:rsidR="00CC6D46" w:rsidRPr="008A1CFF" w:rsidRDefault="00CC6D46" w:rsidP="00CC6D46">
            <w:pPr>
              <w:spacing w:before="0" w:after="0" w:line="240" w:lineRule="auto"/>
              <w:rPr>
                <w:b w:val="0"/>
                <w:sz w:val="20"/>
              </w:rPr>
            </w:pPr>
            <w:r w:rsidRPr="008A1CFF">
              <w:rPr>
                <w:b w:val="0"/>
                <w:sz w:val="20"/>
              </w:rPr>
              <w:t>Angiography</w:t>
            </w:r>
          </w:p>
        </w:tc>
        <w:tc>
          <w:tcPr>
            <w:tcW w:w="3081" w:type="dxa"/>
            <w:hideMark/>
          </w:tcPr>
          <w:p w14:paraId="4A8E6191"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5</w:t>
            </w:r>
          </w:p>
        </w:tc>
        <w:tc>
          <w:tcPr>
            <w:tcW w:w="2736" w:type="dxa"/>
            <w:hideMark/>
          </w:tcPr>
          <w:p w14:paraId="5341CA3F"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44208249"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68FE621E" w14:textId="77777777" w:rsidR="00CC6D46" w:rsidRPr="008A1CFF" w:rsidRDefault="00CC6D46" w:rsidP="00CC6D46">
            <w:pPr>
              <w:spacing w:before="0" w:after="0" w:line="240" w:lineRule="auto"/>
              <w:rPr>
                <w:b w:val="0"/>
                <w:sz w:val="20"/>
              </w:rPr>
            </w:pPr>
            <w:r w:rsidRPr="008A1CFF">
              <w:rPr>
                <w:b w:val="0"/>
                <w:sz w:val="20"/>
              </w:rPr>
              <w:t>Fluoroscopy</w:t>
            </w:r>
          </w:p>
        </w:tc>
        <w:tc>
          <w:tcPr>
            <w:tcW w:w="3081" w:type="dxa"/>
            <w:hideMark/>
          </w:tcPr>
          <w:p w14:paraId="02070F8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29</w:t>
            </w:r>
          </w:p>
        </w:tc>
        <w:tc>
          <w:tcPr>
            <w:tcW w:w="2736" w:type="dxa"/>
            <w:hideMark/>
          </w:tcPr>
          <w:p w14:paraId="63EADCAB"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w:t>
            </w:r>
          </w:p>
        </w:tc>
      </w:tr>
      <w:tr w:rsidR="00CC6D46" w14:paraId="4F8FB656"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2E330629" w14:textId="77777777" w:rsidR="00CC6D46" w:rsidRPr="008A1CFF" w:rsidRDefault="00CC6D46" w:rsidP="00CC6D46">
            <w:pPr>
              <w:spacing w:before="0" w:after="0" w:line="240" w:lineRule="auto"/>
              <w:rPr>
                <w:b w:val="0"/>
                <w:sz w:val="20"/>
              </w:rPr>
            </w:pPr>
            <w:r w:rsidRPr="008A1CFF">
              <w:rPr>
                <w:b w:val="0"/>
                <w:sz w:val="20"/>
              </w:rPr>
              <w:t>CT</w:t>
            </w:r>
          </w:p>
        </w:tc>
        <w:tc>
          <w:tcPr>
            <w:tcW w:w="3081" w:type="dxa"/>
            <w:hideMark/>
          </w:tcPr>
          <w:p w14:paraId="76800BFD"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35</w:t>
            </w:r>
          </w:p>
        </w:tc>
        <w:tc>
          <w:tcPr>
            <w:tcW w:w="2736" w:type="dxa"/>
            <w:hideMark/>
          </w:tcPr>
          <w:p w14:paraId="2958D27C"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5C90FA7A"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5752F288" w14:textId="77777777" w:rsidR="00CC6D46" w:rsidRPr="008A1CFF" w:rsidRDefault="00CC6D46" w:rsidP="00CC6D46">
            <w:pPr>
              <w:spacing w:before="0" w:after="0" w:line="240" w:lineRule="auto"/>
              <w:rPr>
                <w:b w:val="0"/>
                <w:sz w:val="20"/>
              </w:rPr>
            </w:pPr>
            <w:r w:rsidRPr="008A1CFF">
              <w:rPr>
                <w:b w:val="0"/>
                <w:sz w:val="20"/>
              </w:rPr>
              <w:t>Nuclear Medicine</w:t>
            </w:r>
          </w:p>
        </w:tc>
        <w:tc>
          <w:tcPr>
            <w:tcW w:w="3081" w:type="dxa"/>
            <w:hideMark/>
          </w:tcPr>
          <w:p w14:paraId="242F3DD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5</w:t>
            </w:r>
          </w:p>
        </w:tc>
        <w:tc>
          <w:tcPr>
            <w:tcW w:w="2736" w:type="dxa"/>
            <w:hideMark/>
          </w:tcPr>
          <w:p w14:paraId="4363892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43020E0F"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0E5F057" w14:textId="77777777" w:rsidR="00CC6D46" w:rsidRPr="008A1CFF" w:rsidRDefault="00CC6D46" w:rsidP="00CC6D46">
            <w:pPr>
              <w:spacing w:before="0" w:after="0" w:line="240" w:lineRule="auto"/>
              <w:rPr>
                <w:b w:val="0"/>
                <w:sz w:val="20"/>
              </w:rPr>
            </w:pPr>
            <w:r w:rsidRPr="008A1CFF">
              <w:rPr>
                <w:b w:val="0"/>
                <w:sz w:val="20"/>
              </w:rPr>
              <w:t>Mammography</w:t>
            </w:r>
          </w:p>
        </w:tc>
        <w:tc>
          <w:tcPr>
            <w:tcW w:w="3081" w:type="dxa"/>
            <w:hideMark/>
          </w:tcPr>
          <w:p w14:paraId="50420129"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5</w:t>
            </w:r>
          </w:p>
        </w:tc>
        <w:tc>
          <w:tcPr>
            <w:tcW w:w="2736" w:type="dxa"/>
            <w:hideMark/>
          </w:tcPr>
          <w:p w14:paraId="0F336DA5"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548668B1"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0E23B5A" w14:textId="77777777" w:rsidR="00CC6D46" w:rsidRPr="008A1CFF" w:rsidRDefault="00CC6D46" w:rsidP="00CC6D46">
            <w:pPr>
              <w:spacing w:before="0" w:after="0" w:line="240" w:lineRule="auto"/>
              <w:rPr>
                <w:b w:val="0"/>
                <w:sz w:val="20"/>
              </w:rPr>
            </w:pPr>
            <w:r w:rsidRPr="008A1CFF">
              <w:rPr>
                <w:b w:val="0"/>
                <w:sz w:val="20"/>
              </w:rPr>
              <w:t>MRI</w:t>
            </w:r>
          </w:p>
        </w:tc>
        <w:tc>
          <w:tcPr>
            <w:tcW w:w="3081" w:type="dxa"/>
            <w:hideMark/>
          </w:tcPr>
          <w:p w14:paraId="420BC6BC"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w:t>
            </w:r>
          </w:p>
        </w:tc>
        <w:tc>
          <w:tcPr>
            <w:tcW w:w="2736" w:type="dxa"/>
            <w:hideMark/>
          </w:tcPr>
          <w:p w14:paraId="58D3E85F"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2CF1A519"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36B2285" w14:textId="77777777" w:rsidR="00CC6D46" w:rsidRPr="008A1CFF" w:rsidRDefault="00CC6D46" w:rsidP="00CC6D46">
            <w:pPr>
              <w:spacing w:before="0" w:after="0" w:line="240" w:lineRule="auto"/>
              <w:rPr>
                <w:b w:val="0"/>
                <w:sz w:val="20"/>
              </w:rPr>
            </w:pPr>
            <w:r w:rsidRPr="008A1CFF">
              <w:rPr>
                <w:b w:val="0"/>
                <w:sz w:val="20"/>
              </w:rPr>
              <w:t>OPG</w:t>
            </w:r>
          </w:p>
        </w:tc>
        <w:tc>
          <w:tcPr>
            <w:tcW w:w="3081" w:type="dxa"/>
            <w:hideMark/>
          </w:tcPr>
          <w:p w14:paraId="0018287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29</w:t>
            </w:r>
          </w:p>
        </w:tc>
        <w:tc>
          <w:tcPr>
            <w:tcW w:w="2736" w:type="dxa"/>
            <w:hideMark/>
          </w:tcPr>
          <w:p w14:paraId="39D49F57"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w:t>
            </w:r>
          </w:p>
        </w:tc>
      </w:tr>
      <w:tr w:rsidR="00CC6D46" w14:paraId="23C6F008"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D57850D" w14:textId="77777777" w:rsidR="00CC6D46" w:rsidRPr="008A1CFF" w:rsidRDefault="00CC6D46" w:rsidP="00CC6D46">
            <w:pPr>
              <w:spacing w:before="0" w:after="0" w:line="240" w:lineRule="auto"/>
              <w:rPr>
                <w:b w:val="0"/>
                <w:sz w:val="20"/>
              </w:rPr>
            </w:pPr>
            <w:r w:rsidRPr="008A1CFF">
              <w:rPr>
                <w:b w:val="0"/>
                <w:sz w:val="20"/>
              </w:rPr>
              <w:t>Doppler (with Echo)</w:t>
            </w:r>
          </w:p>
        </w:tc>
        <w:tc>
          <w:tcPr>
            <w:tcW w:w="3081" w:type="dxa"/>
            <w:hideMark/>
          </w:tcPr>
          <w:p w14:paraId="31981CD0"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79</w:t>
            </w:r>
          </w:p>
        </w:tc>
        <w:tc>
          <w:tcPr>
            <w:tcW w:w="2736" w:type="dxa"/>
            <w:hideMark/>
          </w:tcPr>
          <w:p w14:paraId="33963047"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68B369C3"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21F32D63" w14:textId="77777777" w:rsidR="00CC6D46" w:rsidRPr="008A1CFF" w:rsidRDefault="00CC6D46" w:rsidP="00CC6D46">
            <w:pPr>
              <w:spacing w:before="0" w:after="0" w:line="240" w:lineRule="auto"/>
              <w:rPr>
                <w:b w:val="0"/>
                <w:sz w:val="20"/>
              </w:rPr>
            </w:pPr>
            <w:r w:rsidRPr="008A1CFF">
              <w:rPr>
                <w:b w:val="0"/>
                <w:sz w:val="20"/>
              </w:rPr>
              <w:t>Doppler (Without Echo)</w:t>
            </w:r>
          </w:p>
        </w:tc>
        <w:tc>
          <w:tcPr>
            <w:tcW w:w="3081" w:type="dxa"/>
            <w:hideMark/>
          </w:tcPr>
          <w:p w14:paraId="0920F79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110</w:t>
            </w:r>
          </w:p>
        </w:tc>
        <w:tc>
          <w:tcPr>
            <w:tcW w:w="2736" w:type="dxa"/>
            <w:hideMark/>
          </w:tcPr>
          <w:p w14:paraId="50C67641"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0D95A0D7"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5ED48FD" w14:textId="77777777" w:rsidR="00CC6D46" w:rsidRPr="008A1CFF" w:rsidRDefault="00CC6D46" w:rsidP="00CC6D46">
            <w:pPr>
              <w:spacing w:before="0" w:after="0" w:line="240" w:lineRule="auto"/>
              <w:rPr>
                <w:b w:val="0"/>
                <w:sz w:val="20"/>
              </w:rPr>
            </w:pPr>
            <w:r w:rsidRPr="008A1CFF">
              <w:rPr>
                <w:b w:val="0"/>
                <w:sz w:val="20"/>
              </w:rPr>
              <w:t>Non-Doppler (with Echo)</w:t>
            </w:r>
          </w:p>
        </w:tc>
        <w:tc>
          <w:tcPr>
            <w:tcW w:w="3081" w:type="dxa"/>
            <w:hideMark/>
          </w:tcPr>
          <w:p w14:paraId="3B15E202"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w:t>
            </w:r>
          </w:p>
        </w:tc>
        <w:tc>
          <w:tcPr>
            <w:tcW w:w="2736" w:type="dxa"/>
            <w:hideMark/>
          </w:tcPr>
          <w:p w14:paraId="518C473C"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3AB979EB"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40481BFE" w14:textId="77777777" w:rsidR="00CC6D46" w:rsidRPr="008A1CFF" w:rsidRDefault="00CC6D46" w:rsidP="00CC6D46">
            <w:pPr>
              <w:spacing w:before="0" w:after="0" w:line="240" w:lineRule="auto"/>
              <w:rPr>
                <w:b w:val="0"/>
                <w:sz w:val="20"/>
              </w:rPr>
            </w:pPr>
            <w:r w:rsidRPr="008A1CFF">
              <w:rPr>
                <w:b w:val="0"/>
                <w:sz w:val="20"/>
              </w:rPr>
              <w:t>Non-Doppler (without Echo)</w:t>
            </w:r>
          </w:p>
        </w:tc>
        <w:tc>
          <w:tcPr>
            <w:tcW w:w="3081" w:type="dxa"/>
            <w:hideMark/>
          </w:tcPr>
          <w:p w14:paraId="2966A87B"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18</w:t>
            </w:r>
          </w:p>
        </w:tc>
        <w:tc>
          <w:tcPr>
            <w:tcW w:w="2736" w:type="dxa"/>
            <w:hideMark/>
          </w:tcPr>
          <w:p w14:paraId="625A3BEA"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0</w:t>
            </w:r>
          </w:p>
        </w:tc>
      </w:tr>
      <w:tr w:rsidR="00CC6D46" w14:paraId="3957E9BC"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7886F426" w14:textId="77777777" w:rsidR="00CC6D46" w:rsidRPr="008A1CFF" w:rsidRDefault="00CC6D46" w:rsidP="00CC6D46">
            <w:pPr>
              <w:spacing w:before="0" w:after="0" w:line="240" w:lineRule="auto"/>
              <w:rPr>
                <w:b w:val="0"/>
                <w:sz w:val="20"/>
              </w:rPr>
            </w:pPr>
            <w:r w:rsidRPr="008A1CFF">
              <w:rPr>
                <w:b w:val="0"/>
                <w:sz w:val="20"/>
              </w:rPr>
              <w:t>Transducer&gt;7.5MHz</w:t>
            </w:r>
          </w:p>
        </w:tc>
        <w:tc>
          <w:tcPr>
            <w:tcW w:w="3081" w:type="dxa"/>
            <w:hideMark/>
          </w:tcPr>
          <w:p w14:paraId="6C515674"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636</w:t>
            </w:r>
          </w:p>
        </w:tc>
        <w:tc>
          <w:tcPr>
            <w:tcW w:w="2736" w:type="dxa"/>
            <w:hideMark/>
          </w:tcPr>
          <w:p w14:paraId="076E9BB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1</w:t>
            </w:r>
          </w:p>
        </w:tc>
      </w:tr>
      <w:tr w:rsidR="00CC6D46" w14:paraId="4E368983"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7CAEA49D" w14:textId="77777777" w:rsidR="00CC6D46" w:rsidRPr="008A1CFF" w:rsidRDefault="00CC6D46" w:rsidP="00CC6D46">
            <w:pPr>
              <w:spacing w:before="0" w:after="0" w:line="240" w:lineRule="auto"/>
              <w:rPr>
                <w:b w:val="0"/>
                <w:sz w:val="20"/>
              </w:rPr>
            </w:pPr>
            <w:r w:rsidRPr="008A1CFF">
              <w:rPr>
                <w:b w:val="0"/>
                <w:sz w:val="20"/>
              </w:rPr>
              <w:t>X-ray</w:t>
            </w:r>
          </w:p>
        </w:tc>
        <w:tc>
          <w:tcPr>
            <w:tcW w:w="3081" w:type="dxa"/>
            <w:hideMark/>
          </w:tcPr>
          <w:p w14:paraId="52EE1AA3"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277</w:t>
            </w:r>
          </w:p>
        </w:tc>
        <w:tc>
          <w:tcPr>
            <w:tcW w:w="2736" w:type="dxa"/>
            <w:hideMark/>
          </w:tcPr>
          <w:p w14:paraId="1380C5F2" w14:textId="77777777" w:rsidR="00CC6D46" w:rsidRPr="008A1CFF"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b w:val="0"/>
                <w:sz w:val="20"/>
              </w:rPr>
            </w:pPr>
            <w:r w:rsidRPr="008A1CFF">
              <w:rPr>
                <w:b w:val="0"/>
                <w:sz w:val="20"/>
              </w:rPr>
              <w:t>22</w:t>
            </w:r>
          </w:p>
        </w:tc>
      </w:tr>
      <w:tr w:rsidR="00CC6D46" w14:paraId="6DA682DF" w14:textId="77777777" w:rsidTr="00CC6D46">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3080" w:type="dxa"/>
            <w:hideMark/>
          </w:tcPr>
          <w:p w14:paraId="1D465410" w14:textId="77777777" w:rsidR="00CC6D46" w:rsidRDefault="00CC6D46" w:rsidP="00CC6D46">
            <w:pPr>
              <w:spacing w:before="0" w:after="0" w:line="240" w:lineRule="auto"/>
              <w:rPr>
                <w:sz w:val="20"/>
              </w:rPr>
            </w:pPr>
            <w:r>
              <w:rPr>
                <w:sz w:val="20"/>
              </w:rPr>
              <w:t xml:space="preserve">TOTAL </w:t>
            </w:r>
            <w:r>
              <w:rPr>
                <w:sz w:val="18"/>
              </w:rPr>
              <w:t>(Excludes 615 undetermined)</w:t>
            </w:r>
          </w:p>
        </w:tc>
        <w:tc>
          <w:tcPr>
            <w:tcW w:w="3081" w:type="dxa"/>
            <w:hideMark/>
          </w:tcPr>
          <w:p w14:paraId="2E13ABC0"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1,231</w:t>
            </w:r>
          </w:p>
        </w:tc>
        <w:tc>
          <w:tcPr>
            <w:tcW w:w="2736" w:type="dxa"/>
            <w:hideMark/>
          </w:tcPr>
          <w:p w14:paraId="43B0B898"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26</w:t>
            </w:r>
          </w:p>
        </w:tc>
      </w:tr>
    </w:tbl>
    <w:p w14:paraId="27F7952E" w14:textId="1F3B565B" w:rsidR="00CC6D46" w:rsidRDefault="00CC6D46" w:rsidP="00CC6D46">
      <w:r>
        <w:t>Table 5</w:t>
      </w:r>
      <w:r w:rsidR="00D00CD8">
        <w:t>8</w:t>
      </w:r>
      <w:r w:rsidR="00A13799">
        <w:t>, below,</w:t>
      </w:r>
      <w:r>
        <w:t xml:space="preserve"> shows the total services for the 2014/15 financial year for practices with an automatic exemption.  This show</w:t>
      </w:r>
      <w:r w:rsidR="00B3444A">
        <w:t>s</w:t>
      </w:r>
      <w:r>
        <w:t xml:space="preserve"> the number of services being performed on the equipment in Table 56 (noting that each of the 396 locations may have more than one type of equipment).</w:t>
      </w:r>
    </w:p>
    <w:p w14:paraId="6022DC67" w14:textId="50989CED" w:rsidR="00CC6D46" w:rsidRDefault="00CC6D46" w:rsidP="00CC6D46">
      <w:pPr>
        <w:pStyle w:val="Caption"/>
      </w:pPr>
      <w:bookmarkStart w:id="1789" w:name="_Toc493759120"/>
      <w:bookmarkStart w:id="1790" w:name="_Toc5194967"/>
      <w:r>
        <w:t xml:space="preserve">Table </w:t>
      </w:r>
      <w:r w:rsidR="00F32F21">
        <w:rPr>
          <w:noProof/>
        </w:rPr>
        <w:t>58</w:t>
      </w:r>
      <w:r>
        <w:t>: Services provided in 2014/15 for automatic exemptions (outer regional, remote and very remote).</w:t>
      </w:r>
      <w:bookmarkEnd w:id="1789"/>
      <w:bookmarkEnd w:id="1790"/>
    </w:p>
    <w:tbl>
      <w:tblPr>
        <w:tblStyle w:val="PlainTable41"/>
        <w:tblW w:w="0" w:type="auto"/>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Description w:val="Table 6 shows the services provided in 2014-15 financial year for automatic exemptions (outer regional, remote and very remote). The table has 7 columns: Column 1. number of locations, Column 2. ultrasound, Column 3. CT, Column 4. Diagnostic radiology, Column 5. Nuclear medicine, Column 6. MRI and column 7. total."/>
      </w:tblPr>
      <w:tblGrid>
        <w:gridCol w:w="1193"/>
        <w:gridCol w:w="1250"/>
        <w:gridCol w:w="1142"/>
        <w:gridCol w:w="1225"/>
        <w:gridCol w:w="1187"/>
        <w:gridCol w:w="1102"/>
        <w:gridCol w:w="1203"/>
      </w:tblGrid>
      <w:tr w:rsidR="00CC6D46" w14:paraId="1C5FA098" w14:textId="77777777" w:rsidTr="00CC6D4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20" w:type="dxa"/>
            <w:tcBorders>
              <w:bottom w:val="single" w:sz="4" w:space="0" w:color="D9D9D9" w:themeColor="background1" w:themeShade="D9"/>
            </w:tcBorders>
            <w:shd w:val="clear" w:color="auto" w:fill="006600"/>
            <w:vAlign w:val="center"/>
            <w:hideMark/>
          </w:tcPr>
          <w:p w14:paraId="346E3B54" w14:textId="77777777" w:rsidR="00CC6D46" w:rsidRDefault="00CC6D46" w:rsidP="00CC6D46">
            <w:pPr>
              <w:spacing w:before="0" w:after="0" w:line="240" w:lineRule="auto"/>
              <w:rPr>
                <w:sz w:val="20"/>
              </w:rPr>
            </w:pPr>
            <w:r>
              <w:rPr>
                <w:sz w:val="20"/>
              </w:rPr>
              <w:t>Number of Locations</w:t>
            </w:r>
          </w:p>
        </w:tc>
        <w:tc>
          <w:tcPr>
            <w:tcW w:w="1320" w:type="dxa"/>
            <w:tcBorders>
              <w:bottom w:val="single" w:sz="4" w:space="0" w:color="D9D9D9" w:themeColor="background1" w:themeShade="D9"/>
            </w:tcBorders>
            <w:shd w:val="clear" w:color="auto" w:fill="006600"/>
            <w:vAlign w:val="center"/>
            <w:hideMark/>
          </w:tcPr>
          <w:p w14:paraId="03E6CC2D"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Ultrasound</w:t>
            </w:r>
          </w:p>
        </w:tc>
        <w:tc>
          <w:tcPr>
            <w:tcW w:w="1320" w:type="dxa"/>
            <w:tcBorders>
              <w:bottom w:val="single" w:sz="4" w:space="0" w:color="D9D9D9" w:themeColor="background1" w:themeShade="D9"/>
            </w:tcBorders>
            <w:shd w:val="clear" w:color="auto" w:fill="006600"/>
            <w:vAlign w:val="center"/>
            <w:hideMark/>
          </w:tcPr>
          <w:p w14:paraId="483398D6"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CT</w:t>
            </w:r>
          </w:p>
        </w:tc>
        <w:tc>
          <w:tcPr>
            <w:tcW w:w="1320" w:type="dxa"/>
            <w:tcBorders>
              <w:bottom w:val="single" w:sz="4" w:space="0" w:color="D9D9D9" w:themeColor="background1" w:themeShade="D9"/>
            </w:tcBorders>
            <w:shd w:val="clear" w:color="auto" w:fill="006600"/>
            <w:vAlign w:val="center"/>
            <w:hideMark/>
          </w:tcPr>
          <w:p w14:paraId="7E7B364F"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Diagnostic Radiology</w:t>
            </w:r>
          </w:p>
        </w:tc>
        <w:tc>
          <w:tcPr>
            <w:tcW w:w="1320" w:type="dxa"/>
            <w:tcBorders>
              <w:bottom w:val="single" w:sz="4" w:space="0" w:color="D9D9D9" w:themeColor="background1" w:themeShade="D9"/>
            </w:tcBorders>
            <w:shd w:val="clear" w:color="auto" w:fill="006600"/>
            <w:vAlign w:val="center"/>
            <w:hideMark/>
          </w:tcPr>
          <w:p w14:paraId="57DF7C78"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Nuclear Medicine</w:t>
            </w:r>
          </w:p>
        </w:tc>
        <w:tc>
          <w:tcPr>
            <w:tcW w:w="1321" w:type="dxa"/>
            <w:tcBorders>
              <w:bottom w:val="single" w:sz="4" w:space="0" w:color="D9D9D9" w:themeColor="background1" w:themeShade="D9"/>
            </w:tcBorders>
            <w:shd w:val="clear" w:color="auto" w:fill="006600"/>
            <w:vAlign w:val="center"/>
            <w:hideMark/>
          </w:tcPr>
          <w:p w14:paraId="33B6E687"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MRI</w:t>
            </w:r>
          </w:p>
        </w:tc>
        <w:tc>
          <w:tcPr>
            <w:tcW w:w="1321" w:type="dxa"/>
            <w:tcBorders>
              <w:bottom w:val="single" w:sz="4" w:space="0" w:color="D9D9D9" w:themeColor="background1" w:themeShade="D9"/>
            </w:tcBorders>
            <w:shd w:val="clear" w:color="auto" w:fill="006600"/>
            <w:vAlign w:val="center"/>
            <w:hideMark/>
          </w:tcPr>
          <w:p w14:paraId="0AB6A835" w14:textId="77777777" w:rsidR="00CC6D46" w:rsidRDefault="00CC6D46" w:rsidP="00CC6D46">
            <w:pPr>
              <w:spacing w:before="0" w:after="0" w:line="240" w:lineRule="auto"/>
              <w:cnfStyle w:val="100000000000" w:firstRow="1" w:lastRow="0" w:firstColumn="0" w:lastColumn="0" w:oddVBand="0" w:evenVBand="0" w:oddHBand="0" w:evenHBand="0" w:firstRowFirstColumn="0" w:firstRowLastColumn="0" w:lastRowFirstColumn="0" w:lastRowLastColumn="0"/>
              <w:rPr>
                <w:sz w:val="20"/>
              </w:rPr>
            </w:pPr>
            <w:r>
              <w:rPr>
                <w:sz w:val="20"/>
              </w:rPr>
              <w:t>Total</w:t>
            </w:r>
          </w:p>
        </w:tc>
      </w:tr>
      <w:tr w:rsidR="00CC6D46" w14:paraId="4730A2A7" w14:textId="77777777" w:rsidTr="00CC6D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20" w:type="dxa"/>
            <w:shd w:val="clear" w:color="auto" w:fill="auto"/>
            <w:hideMark/>
          </w:tcPr>
          <w:p w14:paraId="1BA0A88F" w14:textId="77777777" w:rsidR="00CC6D46" w:rsidRDefault="00CC6D46" w:rsidP="00CC6D46">
            <w:pPr>
              <w:spacing w:before="0" w:after="0" w:line="240" w:lineRule="auto"/>
              <w:rPr>
                <w:sz w:val="20"/>
              </w:rPr>
            </w:pPr>
            <w:r>
              <w:rPr>
                <w:sz w:val="20"/>
              </w:rPr>
              <w:t>396</w:t>
            </w:r>
          </w:p>
        </w:tc>
        <w:tc>
          <w:tcPr>
            <w:tcW w:w="1320" w:type="dxa"/>
            <w:shd w:val="clear" w:color="auto" w:fill="auto"/>
            <w:hideMark/>
          </w:tcPr>
          <w:p w14:paraId="7D6F386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412,396</w:t>
            </w:r>
          </w:p>
        </w:tc>
        <w:tc>
          <w:tcPr>
            <w:tcW w:w="1320" w:type="dxa"/>
            <w:shd w:val="clear" w:color="auto" w:fill="auto"/>
            <w:hideMark/>
          </w:tcPr>
          <w:p w14:paraId="2ED3F26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134,822</w:t>
            </w:r>
          </w:p>
        </w:tc>
        <w:tc>
          <w:tcPr>
            <w:tcW w:w="1320" w:type="dxa"/>
            <w:shd w:val="clear" w:color="auto" w:fill="auto"/>
            <w:hideMark/>
          </w:tcPr>
          <w:p w14:paraId="14074697"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592,900</w:t>
            </w:r>
          </w:p>
        </w:tc>
        <w:tc>
          <w:tcPr>
            <w:tcW w:w="1320" w:type="dxa"/>
            <w:shd w:val="clear" w:color="auto" w:fill="auto"/>
            <w:hideMark/>
          </w:tcPr>
          <w:p w14:paraId="762BDB4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19,044</w:t>
            </w:r>
          </w:p>
        </w:tc>
        <w:tc>
          <w:tcPr>
            <w:tcW w:w="1321" w:type="dxa"/>
            <w:shd w:val="clear" w:color="auto" w:fill="auto"/>
            <w:hideMark/>
          </w:tcPr>
          <w:p w14:paraId="0B883D7D"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31,007</w:t>
            </w:r>
          </w:p>
        </w:tc>
        <w:tc>
          <w:tcPr>
            <w:tcW w:w="1321" w:type="dxa"/>
            <w:shd w:val="clear" w:color="auto" w:fill="auto"/>
            <w:hideMark/>
          </w:tcPr>
          <w:p w14:paraId="04ABA048" w14:textId="77777777" w:rsidR="00CC6D46" w:rsidRDefault="00CC6D46" w:rsidP="00CC6D46">
            <w:pPr>
              <w:spacing w:before="0" w:after="0" w:line="240" w:lineRule="auto"/>
              <w:cnfStyle w:val="000000100000" w:firstRow="0" w:lastRow="0" w:firstColumn="0" w:lastColumn="0" w:oddVBand="0" w:evenVBand="0" w:oddHBand="1" w:evenHBand="0" w:firstRowFirstColumn="0" w:firstRowLastColumn="0" w:lastRowFirstColumn="0" w:lastRowLastColumn="0"/>
              <w:rPr>
                <w:sz w:val="20"/>
              </w:rPr>
            </w:pPr>
            <w:r>
              <w:rPr>
                <w:sz w:val="20"/>
              </w:rPr>
              <w:t>1,190,169</w:t>
            </w:r>
          </w:p>
        </w:tc>
      </w:tr>
    </w:tbl>
    <w:p w14:paraId="2FDCB8DC" w14:textId="35DA9852" w:rsidR="00CC6D46" w:rsidRDefault="00CC6D46" w:rsidP="00CC6D46">
      <w:pPr>
        <w:spacing w:after="0"/>
      </w:pPr>
      <w:r>
        <w:t>The Department granted exemptions to approximately 25 practices in the inner regional areas</w:t>
      </w:r>
      <w:r w:rsidR="002755E3">
        <w:t xml:space="preserve"> up to 2014/15</w:t>
      </w:r>
      <w:r>
        <w:t>.  Department exemptions are granted for inner regional locations and where:</w:t>
      </w:r>
    </w:p>
    <w:p w14:paraId="41ACA1BE" w14:textId="77C6EDCE" w:rsidR="00CC6D46" w:rsidRPr="00602D97" w:rsidRDefault="00CC6D46" w:rsidP="00DA0FCB">
      <w:pPr>
        <w:pStyle w:val="Bulleted"/>
        <w:numPr>
          <w:ilvl w:val="0"/>
          <w:numId w:val="76"/>
        </w:numPr>
        <w:autoSpaceDE/>
        <w:autoSpaceDN/>
        <w:adjustRightInd/>
        <w:spacing w:before="180" w:after="0" w:afterAutospacing="0" w:line="360" w:lineRule="auto"/>
        <w:contextualSpacing/>
      </w:pPr>
      <w:r w:rsidRPr="00602D97">
        <w:t xml:space="preserve">The </w:t>
      </w:r>
      <w:r>
        <w:t>imaging</w:t>
      </w:r>
      <w:r w:rsidRPr="00602D97">
        <w:t xml:space="preserve"> equipment does not exceed the maximum life age by three years or more</w:t>
      </w:r>
      <w:r w:rsidR="00B3444A">
        <w:t>.</w:t>
      </w:r>
    </w:p>
    <w:p w14:paraId="16C5DD5A" w14:textId="33A285F4" w:rsidR="00CC6D46" w:rsidRPr="00602D97" w:rsidRDefault="00CC6D46" w:rsidP="00DA0FCB">
      <w:pPr>
        <w:pStyle w:val="Bulleted"/>
        <w:numPr>
          <w:ilvl w:val="0"/>
          <w:numId w:val="76"/>
        </w:numPr>
        <w:autoSpaceDE/>
        <w:autoSpaceDN/>
        <w:adjustRightInd/>
        <w:spacing w:before="180" w:after="0" w:afterAutospacing="0" w:line="360" w:lineRule="auto"/>
        <w:contextualSpacing/>
      </w:pPr>
      <w:r w:rsidRPr="00602D97">
        <w:t>The equipment is operated on a rare and sporadic basis</w:t>
      </w:r>
      <w:r w:rsidR="00B3444A">
        <w:t>.</w:t>
      </w:r>
    </w:p>
    <w:p w14:paraId="3FC98BAE" w14:textId="77777777" w:rsidR="00CC6D46" w:rsidRPr="00602D97" w:rsidRDefault="00CC6D46" w:rsidP="00DA0FCB">
      <w:pPr>
        <w:pStyle w:val="Bulleted"/>
        <w:numPr>
          <w:ilvl w:val="0"/>
          <w:numId w:val="76"/>
        </w:numPr>
        <w:autoSpaceDE/>
        <w:autoSpaceDN/>
        <w:adjustRightInd/>
        <w:spacing w:before="180" w:after="0" w:afterAutospacing="0" w:line="360" w:lineRule="auto"/>
        <w:contextualSpacing/>
      </w:pPr>
      <w:r w:rsidRPr="00602D97">
        <w:t>The equipment provides crucial patient access to diagnostic imaging services.</w:t>
      </w:r>
    </w:p>
    <w:p w14:paraId="32005EB7" w14:textId="64FA5751" w:rsidR="00CC6D46" w:rsidRDefault="00CC6D46" w:rsidP="00CC6D46">
      <w:pPr>
        <w:spacing w:after="0"/>
      </w:pPr>
      <w:r>
        <w:t xml:space="preserve">Table </w:t>
      </w:r>
      <w:r w:rsidR="00D00CD8">
        <w:t>59</w:t>
      </w:r>
      <w:r w:rsidR="00A13799">
        <w:t>,</w:t>
      </w:r>
      <w:r>
        <w:t xml:space="preserve"> below</w:t>
      </w:r>
      <w:r w:rsidR="00A13799">
        <w:t>,</w:t>
      </w:r>
      <w:r>
        <w:t xml:space="preserve"> shows the total services for the 2014/15 financial year for practices with a Department-granted exemption. This data has been included to show the number of services being performed on the equipment in Table 5</w:t>
      </w:r>
      <w:r w:rsidR="00D00CD8">
        <w:t>7</w:t>
      </w:r>
      <w:r>
        <w:t xml:space="preserve"> (noting that each of the 25 locations may have more than one type of equipment).</w:t>
      </w:r>
    </w:p>
    <w:p w14:paraId="533E576A" w14:textId="614606DB" w:rsidR="00CC6D46" w:rsidRDefault="00CC6D46" w:rsidP="00CC6D46">
      <w:pPr>
        <w:pStyle w:val="Caption"/>
      </w:pPr>
      <w:r>
        <w:lastRenderedPageBreak/>
        <w:t>Table</w:t>
      </w:r>
      <w:r w:rsidR="00D00CD8">
        <w:t xml:space="preserve"> 59</w:t>
      </w:r>
      <w:r>
        <w:t>: Inner regional Exemptions given by the Department in 2014/15.</w:t>
      </w:r>
    </w:p>
    <w:tbl>
      <w:tblPr>
        <w:tblStyle w:val="PlainTable41"/>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shd w:val="clear" w:color="auto" w:fill="D9D9D9" w:themeFill="background1" w:themeFillShade="D9"/>
        <w:tblLook w:val="04A0" w:firstRow="1" w:lastRow="0" w:firstColumn="1" w:lastColumn="0" w:noHBand="0" w:noVBand="1"/>
        <w:tblDescription w:val="Table 7 shows the inner regional exemptions given by the Department in the 2014-15 financial year. The table has 6 columns: Column 1. Number of practices, Column 2. Ultrasound, Column 3. CT, Column 4. Diagnostic Radiology, Column 5. Nuclear medicine and Column 6. MRI."/>
      </w:tblPr>
      <w:tblGrid>
        <w:gridCol w:w="1398"/>
        <w:gridCol w:w="1443"/>
        <w:gridCol w:w="1327"/>
        <w:gridCol w:w="1428"/>
        <w:gridCol w:w="1406"/>
        <w:gridCol w:w="1300"/>
      </w:tblGrid>
      <w:tr w:rsidR="00CC6D46" w14:paraId="6E66E896" w14:textId="77777777" w:rsidTr="00B3444A">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006600"/>
            <w:vAlign w:val="center"/>
            <w:hideMark/>
          </w:tcPr>
          <w:p w14:paraId="19AC5B8C" w14:textId="77777777" w:rsidR="00CC6D46" w:rsidRDefault="00CC6D46" w:rsidP="00CC6D46">
            <w:pPr>
              <w:spacing w:before="0" w:after="0"/>
              <w:rPr>
                <w:sz w:val="20"/>
              </w:rPr>
            </w:pPr>
            <w:r>
              <w:rPr>
                <w:sz w:val="20"/>
              </w:rPr>
              <w:t>Number of Practices</w:t>
            </w:r>
          </w:p>
        </w:tc>
        <w:tc>
          <w:tcPr>
            <w:tcW w:w="1540" w:type="dxa"/>
            <w:shd w:val="clear" w:color="auto" w:fill="006600"/>
            <w:vAlign w:val="center"/>
            <w:hideMark/>
          </w:tcPr>
          <w:p w14:paraId="0440BBC4"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Ultrasound</w:t>
            </w:r>
          </w:p>
        </w:tc>
        <w:tc>
          <w:tcPr>
            <w:tcW w:w="1540" w:type="dxa"/>
            <w:shd w:val="clear" w:color="auto" w:fill="006600"/>
            <w:vAlign w:val="center"/>
            <w:hideMark/>
          </w:tcPr>
          <w:p w14:paraId="427000A1"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CT</w:t>
            </w:r>
          </w:p>
        </w:tc>
        <w:tc>
          <w:tcPr>
            <w:tcW w:w="1540" w:type="dxa"/>
            <w:shd w:val="clear" w:color="auto" w:fill="006600"/>
            <w:vAlign w:val="center"/>
            <w:hideMark/>
          </w:tcPr>
          <w:p w14:paraId="5DD503B1"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Diagnostic Radiology</w:t>
            </w:r>
          </w:p>
        </w:tc>
        <w:tc>
          <w:tcPr>
            <w:tcW w:w="1541" w:type="dxa"/>
            <w:shd w:val="clear" w:color="auto" w:fill="006600"/>
            <w:vAlign w:val="center"/>
            <w:hideMark/>
          </w:tcPr>
          <w:p w14:paraId="4FFB8A05"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Nuclear Medicine</w:t>
            </w:r>
          </w:p>
        </w:tc>
        <w:tc>
          <w:tcPr>
            <w:tcW w:w="1541" w:type="dxa"/>
            <w:shd w:val="clear" w:color="auto" w:fill="006600"/>
            <w:vAlign w:val="center"/>
            <w:hideMark/>
          </w:tcPr>
          <w:p w14:paraId="7FEAD128" w14:textId="77777777" w:rsidR="00CC6D46" w:rsidRDefault="00CC6D46" w:rsidP="00CC6D46">
            <w:pPr>
              <w:spacing w:before="0" w:after="0"/>
              <w:cnfStyle w:val="100000000000" w:firstRow="1" w:lastRow="0" w:firstColumn="0" w:lastColumn="0" w:oddVBand="0" w:evenVBand="0" w:oddHBand="0" w:evenHBand="0" w:firstRowFirstColumn="0" w:firstRowLastColumn="0" w:lastRowFirstColumn="0" w:lastRowLastColumn="0"/>
              <w:rPr>
                <w:sz w:val="20"/>
              </w:rPr>
            </w:pPr>
            <w:r>
              <w:rPr>
                <w:sz w:val="20"/>
              </w:rPr>
              <w:t>MRI</w:t>
            </w:r>
          </w:p>
        </w:tc>
      </w:tr>
      <w:tr w:rsidR="00CC6D46" w14:paraId="21F653B1" w14:textId="77777777" w:rsidTr="00B344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540" w:type="dxa"/>
            <w:shd w:val="clear" w:color="auto" w:fill="auto"/>
            <w:vAlign w:val="center"/>
            <w:hideMark/>
          </w:tcPr>
          <w:p w14:paraId="7CF5A279" w14:textId="77777777" w:rsidR="00CC6D46" w:rsidRDefault="00CC6D46" w:rsidP="00CC6D46">
            <w:pPr>
              <w:spacing w:before="0" w:after="0"/>
              <w:rPr>
                <w:sz w:val="20"/>
              </w:rPr>
            </w:pPr>
            <w:r>
              <w:rPr>
                <w:sz w:val="20"/>
              </w:rPr>
              <w:t>25</w:t>
            </w:r>
          </w:p>
        </w:tc>
        <w:tc>
          <w:tcPr>
            <w:tcW w:w="1540" w:type="dxa"/>
            <w:shd w:val="clear" w:color="auto" w:fill="auto"/>
            <w:vAlign w:val="center"/>
            <w:hideMark/>
          </w:tcPr>
          <w:p w14:paraId="7666F005"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24,000</w:t>
            </w:r>
          </w:p>
        </w:tc>
        <w:tc>
          <w:tcPr>
            <w:tcW w:w="1540" w:type="dxa"/>
            <w:shd w:val="clear" w:color="auto" w:fill="auto"/>
            <w:vAlign w:val="center"/>
            <w:hideMark/>
          </w:tcPr>
          <w:p w14:paraId="6612D797"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5,345</w:t>
            </w:r>
          </w:p>
        </w:tc>
        <w:tc>
          <w:tcPr>
            <w:tcW w:w="1540" w:type="dxa"/>
            <w:shd w:val="clear" w:color="auto" w:fill="auto"/>
            <w:vAlign w:val="center"/>
            <w:hideMark/>
          </w:tcPr>
          <w:p w14:paraId="7BE5ABB8"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39,633</w:t>
            </w:r>
          </w:p>
        </w:tc>
        <w:tc>
          <w:tcPr>
            <w:tcW w:w="1541" w:type="dxa"/>
            <w:shd w:val="clear" w:color="auto" w:fill="auto"/>
            <w:vAlign w:val="center"/>
            <w:hideMark/>
          </w:tcPr>
          <w:p w14:paraId="34F9B951"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283</w:t>
            </w:r>
          </w:p>
        </w:tc>
        <w:tc>
          <w:tcPr>
            <w:tcW w:w="1541" w:type="dxa"/>
            <w:shd w:val="clear" w:color="auto" w:fill="auto"/>
            <w:vAlign w:val="center"/>
            <w:hideMark/>
          </w:tcPr>
          <w:p w14:paraId="6B471B7C" w14:textId="77777777" w:rsidR="00CC6D46" w:rsidRDefault="00CC6D46" w:rsidP="00CC6D46">
            <w:pPr>
              <w:spacing w:before="0" w:after="0"/>
              <w:cnfStyle w:val="000000100000" w:firstRow="0" w:lastRow="0" w:firstColumn="0" w:lastColumn="0" w:oddVBand="0" w:evenVBand="0" w:oddHBand="1" w:evenHBand="0" w:firstRowFirstColumn="0" w:firstRowLastColumn="0" w:lastRowFirstColumn="0" w:lastRowLastColumn="0"/>
              <w:rPr>
                <w:sz w:val="20"/>
              </w:rPr>
            </w:pPr>
            <w:r>
              <w:rPr>
                <w:sz w:val="20"/>
              </w:rPr>
              <w:t>0</w:t>
            </w:r>
          </w:p>
        </w:tc>
      </w:tr>
    </w:tbl>
    <w:p w14:paraId="19685168" w14:textId="24FC1CEE" w:rsidR="00BB0FEB" w:rsidRPr="00CE77D9" w:rsidRDefault="00BB0FEB" w:rsidP="00BB0FEB">
      <w:pPr>
        <w:rPr>
          <w:rFonts w:eastAsiaTheme="minorHAnsi"/>
          <w:lang w:val="en-US"/>
        </w:rPr>
      </w:pPr>
      <w:r w:rsidRPr="004F01F4">
        <w:br w:type="page"/>
      </w:r>
    </w:p>
    <w:p w14:paraId="6C19E44F" w14:textId="7B6BB05B" w:rsidR="00E82324" w:rsidRPr="00A13799" w:rsidRDefault="00301126" w:rsidP="002D63CF">
      <w:pPr>
        <w:pStyle w:val="Heading2"/>
        <w:rPr>
          <w:rStyle w:val="IntenseEmphasis"/>
          <w:rFonts w:cstheme="minorHAnsi"/>
          <w:b/>
          <w:bCs/>
          <w:i w:val="0"/>
          <w:iCs/>
          <w:color w:val="006600"/>
          <w:sz w:val="32"/>
        </w:rPr>
      </w:pPr>
      <w:bookmarkStart w:id="1791" w:name="_Toc524006294"/>
      <w:r>
        <w:rPr>
          <w:rStyle w:val="IntenseEmphasis"/>
          <w:rFonts w:cstheme="minorHAnsi"/>
          <w:b/>
          <w:bCs/>
          <w:i w:val="0"/>
          <w:iCs/>
          <w:color w:val="006600"/>
          <w:sz w:val="32"/>
        </w:rPr>
        <w:lastRenderedPageBreak/>
        <w:t>Rules and principles related to diagnostic imaging</w:t>
      </w:r>
      <w:bookmarkEnd w:id="1791"/>
    </w:p>
    <w:p w14:paraId="4C0390A2" w14:textId="06010AE5" w:rsidR="002D63CF" w:rsidRDefault="002D63CF" w:rsidP="002D63CF">
      <w:pPr>
        <w:spacing w:before="120" w:after="120" w:line="288" w:lineRule="auto"/>
        <w:rPr>
          <w:rFonts w:cs="Arial"/>
          <w:bCs/>
          <w:iCs/>
          <w:szCs w:val="22"/>
        </w:rPr>
      </w:pPr>
      <w:r>
        <w:rPr>
          <w:rFonts w:cs="Arial"/>
          <w:bCs/>
          <w:iCs/>
          <w:szCs w:val="22"/>
        </w:rPr>
        <w:t xml:space="preserve">As a component of its review, the </w:t>
      </w:r>
      <w:r w:rsidR="00AB5469">
        <w:rPr>
          <w:rFonts w:cs="Arial"/>
          <w:bCs/>
          <w:iCs/>
          <w:szCs w:val="22"/>
        </w:rPr>
        <w:t>Committee</w:t>
      </w:r>
      <w:r>
        <w:rPr>
          <w:rFonts w:cs="Arial"/>
          <w:bCs/>
          <w:iCs/>
          <w:szCs w:val="22"/>
        </w:rPr>
        <w:t xml:space="preserve"> discussed </w:t>
      </w:r>
      <w:r w:rsidR="00A11BAB">
        <w:rPr>
          <w:rFonts w:cs="Arial"/>
          <w:bCs/>
          <w:iCs/>
          <w:szCs w:val="22"/>
        </w:rPr>
        <w:t xml:space="preserve">specific rules and principles that apply to diagnostic imaging serviced provided under the MBS. These include the </w:t>
      </w:r>
      <w:r>
        <w:rPr>
          <w:rFonts w:cs="Arial"/>
          <w:bCs/>
          <w:iCs/>
          <w:szCs w:val="22"/>
        </w:rPr>
        <w:t>multiple services rules and item level restrictions on specific diagnostic im</w:t>
      </w:r>
      <w:r w:rsidR="00AB5469">
        <w:rPr>
          <w:rFonts w:cs="Arial"/>
          <w:bCs/>
          <w:iCs/>
          <w:szCs w:val="22"/>
        </w:rPr>
        <w:t>aging MBS items</w:t>
      </w:r>
      <w:r>
        <w:rPr>
          <w:rFonts w:cs="Arial"/>
          <w:bCs/>
          <w:iCs/>
          <w:szCs w:val="22"/>
        </w:rPr>
        <w:t xml:space="preserve">.  </w:t>
      </w:r>
    </w:p>
    <w:p w14:paraId="3FD08479" w14:textId="77777777" w:rsidR="002D63CF" w:rsidRDefault="002D63CF" w:rsidP="00DA0FCB">
      <w:pPr>
        <w:pStyle w:val="ListParagraph"/>
        <w:numPr>
          <w:ilvl w:val="0"/>
          <w:numId w:val="70"/>
        </w:numPr>
        <w:spacing w:before="120" w:after="120" w:line="288" w:lineRule="auto"/>
        <w:rPr>
          <w:rFonts w:cs="Arial"/>
          <w:bCs/>
          <w:iCs/>
          <w:szCs w:val="22"/>
        </w:rPr>
      </w:pPr>
      <w:r w:rsidRPr="00022C2F">
        <w:rPr>
          <w:rFonts w:cs="Arial"/>
          <w:bCs/>
          <w:iCs/>
          <w:szCs w:val="22"/>
        </w:rPr>
        <w:t xml:space="preserve">Multiple services rules specify fee reductions for multiple diagnostic imaging services performed within a defined time period.  </w:t>
      </w:r>
    </w:p>
    <w:p w14:paraId="3D76E5D5" w14:textId="77777777" w:rsidR="002D63CF" w:rsidRPr="00022C2F" w:rsidRDefault="002D63CF" w:rsidP="00DA0FCB">
      <w:pPr>
        <w:pStyle w:val="ListParagraph"/>
        <w:numPr>
          <w:ilvl w:val="0"/>
          <w:numId w:val="70"/>
        </w:numPr>
        <w:spacing w:before="120" w:after="120" w:line="288" w:lineRule="auto"/>
        <w:rPr>
          <w:rFonts w:cs="Arial"/>
          <w:bCs/>
          <w:iCs/>
          <w:szCs w:val="22"/>
        </w:rPr>
      </w:pPr>
      <w:r w:rsidRPr="00022C2F">
        <w:rPr>
          <w:rFonts w:cs="Arial"/>
          <w:bCs/>
          <w:iCs/>
          <w:szCs w:val="22"/>
        </w:rPr>
        <w:t xml:space="preserve">Item level restrictions detail co-claiming restrictions between individual imaging items and groups of items.  </w:t>
      </w:r>
    </w:p>
    <w:p w14:paraId="090CCE0A" w14:textId="4B490D3B" w:rsidR="007C1894" w:rsidRPr="00301126" w:rsidRDefault="007C1894" w:rsidP="007C1894">
      <w:pPr>
        <w:pStyle w:val="DICCHeading2"/>
        <w:spacing w:before="120" w:afterAutospacing="0" w:line="288" w:lineRule="auto"/>
        <w:rPr>
          <w:color w:val="006600"/>
          <w:sz w:val="26"/>
          <w:szCs w:val="26"/>
        </w:rPr>
      </w:pPr>
      <w:bookmarkStart w:id="1792" w:name="_Toc523305019"/>
      <w:bookmarkStart w:id="1793" w:name="_Toc524006295"/>
      <w:r w:rsidRPr="00301126">
        <w:rPr>
          <w:color w:val="006600"/>
          <w:sz w:val="26"/>
          <w:szCs w:val="26"/>
        </w:rPr>
        <w:t>Multiple services rules</w:t>
      </w:r>
      <w:bookmarkEnd w:id="1792"/>
      <w:bookmarkEnd w:id="1793"/>
    </w:p>
    <w:p w14:paraId="155BE7FC" w14:textId="77777777" w:rsidR="002D63CF" w:rsidRPr="00F7591E" w:rsidRDefault="002D63CF" w:rsidP="002D63CF">
      <w:pPr>
        <w:spacing w:before="120" w:after="120" w:line="288" w:lineRule="auto"/>
        <w:rPr>
          <w:rFonts w:cstheme="minorHAnsi"/>
          <w:szCs w:val="22"/>
        </w:rPr>
      </w:pPr>
      <w:r w:rsidRPr="00864DD9">
        <w:rPr>
          <w:rFonts w:cstheme="minorHAnsi"/>
          <w:szCs w:val="22"/>
        </w:rPr>
        <w:t xml:space="preserve">During its discussion of this issue, the Committee considered a 2017 </w:t>
      </w:r>
      <w:r w:rsidRPr="00864DD9">
        <w:rPr>
          <w:rFonts w:cstheme="minorHAnsi"/>
          <w:i/>
          <w:szCs w:val="22"/>
        </w:rPr>
        <w:t>Multiple Services Rules Summary Paper</w:t>
      </w:r>
      <w:r w:rsidRPr="00864DD9">
        <w:rPr>
          <w:rFonts w:cstheme="minorHAnsi"/>
          <w:szCs w:val="22"/>
        </w:rPr>
        <w:t xml:space="preserve"> provided by the RANZCR, detailing issues it considered should be addressed regarding the diagnostic imaging multiple services rules. The paper largely relates to the rules which reduce amount of benefits payable when multiple diagnostic imaging</w:t>
      </w:r>
      <w:r w:rsidRPr="00F7591E">
        <w:rPr>
          <w:rFonts w:cstheme="minorHAnsi"/>
          <w:szCs w:val="22"/>
        </w:rPr>
        <w:t xml:space="preserve"> services (or diagnostic imaging services rendered with other items) </w:t>
      </w:r>
      <w:r>
        <w:rPr>
          <w:rFonts w:cstheme="minorHAnsi"/>
          <w:szCs w:val="22"/>
        </w:rPr>
        <w:t xml:space="preserve">are performed </w:t>
      </w:r>
      <w:r w:rsidRPr="00F7591E">
        <w:rPr>
          <w:rFonts w:cstheme="minorHAnsi"/>
          <w:szCs w:val="22"/>
        </w:rPr>
        <w:t>on the same day</w:t>
      </w:r>
      <w:r>
        <w:rPr>
          <w:rFonts w:cstheme="minorHAnsi"/>
          <w:szCs w:val="22"/>
        </w:rPr>
        <w:t>.</w:t>
      </w:r>
      <w:r w:rsidRPr="00F7591E">
        <w:rPr>
          <w:rFonts w:cstheme="minorHAnsi"/>
          <w:szCs w:val="22"/>
        </w:rPr>
        <w:t xml:space="preserve">  </w:t>
      </w:r>
    </w:p>
    <w:p w14:paraId="01DF6C97" w14:textId="77777777" w:rsidR="002D63CF" w:rsidRDefault="002D63CF" w:rsidP="002D63CF">
      <w:pPr>
        <w:spacing w:before="120" w:after="120" w:line="288" w:lineRule="auto"/>
        <w:rPr>
          <w:rFonts w:cstheme="minorHAnsi"/>
          <w:szCs w:val="22"/>
        </w:rPr>
      </w:pPr>
      <w:r>
        <w:rPr>
          <w:rFonts w:cstheme="minorHAnsi"/>
          <w:szCs w:val="22"/>
        </w:rPr>
        <w:t xml:space="preserve">The Committee discussed issues around multiple services rules including fee payment reductions. The Committee agreed on in-principle support for the position of the RANZCR detailed in its </w:t>
      </w:r>
      <w:r w:rsidRPr="00456304">
        <w:rPr>
          <w:rFonts w:cstheme="minorHAnsi"/>
          <w:i/>
          <w:szCs w:val="22"/>
        </w:rPr>
        <w:t>Multip</w:t>
      </w:r>
      <w:r w:rsidRPr="00F7591E">
        <w:rPr>
          <w:rFonts w:cstheme="minorHAnsi"/>
          <w:i/>
          <w:szCs w:val="22"/>
        </w:rPr>
        <w:t>le Services Rule</w:t>
      </w:r>
      <w:r>
        <w:rPr>
          <w:rFonts w:cstheme="minorHAnsi"/>
          <w:i/>
          <w:szCs w:val="22"/>
        </w:rPr>
        <w:t>s</w:t>
      </w:r>
      <w:r w:rsidRPr="00F7591E">
        <w:rPr>
          <w:rFonts w:cstheme="minorHAnsi"/>
          <w:i/>
          <w:szCs w:val="22"/>
        </w:rPr>
        <w:t xml:space="preserve"> Summary Paper</w:t>
      </w:r>
      <w:r>
        <w:rPr>
          <w:rFonts w:cstheme="minorHAnsi"/>
          <w:szCs w:val="22"/>
        </w:rPr>
        <w:t>.</w:t>
      </w:r>
    </w:p>
    <w:p w14:paraId="7E920D34" w14:textId="44117CD3" w:rsidR="00864DD9" w:rsidRPr="00B049A8" w:rsidRDefault="00864DD9" w:rsidP="002D63CF">
      <w:pPr>
        <w:spacing w:before="120" w:after="120" w:line="288" w:lineRule="auto"/>
        <w:rPr>
          <w:rFonts w:cstheme="minorHAnsi"/>
          <w:szCs w:val="22"/>
        </w:rPr>
      </w:pPr>
      <w:r>
        <w:rPr>
          <w:rFonts w:cstheme="minorHAnsi"/>
          <w:szCs w:val="22"/>
        </w:rPr>
        <w:t>The complete paper can be found at Appendix I.</w:t>
      </w:r>
    </w:p>
    <w:p w14:paraId="73559F9D" w14:textId="2775820A" w:rsidR="002D63CF" w:rsidRPr="002E71D0" w:rsidRDefault="002D63CF" w:rsidP="002D63CF">
      <w:pPr>
        <w:pStyle w:val="Heading3Numbered"/>
      </w:pPr>
      <w:bookmarkStart w:id="1794" w:name="_Toc523302624"/>
      <w:bookmarkStart w:id="1795" w:name="_Toc523305020"/>
      <w:bookmarkStart w:id="1796" w:name="_Toc524006296"/>
      <w:r w:rsidRPr="00121B5E">
        <w:t xml:space="preserve">Recommendation </w:t>
      </w:r>
      <w:r w:rsidR="00352DE7">
        <w:t>29</w:t>
      </w:r>
      <w:r w:rsidRPr="00121B5E">
        <w:t>: That</w:t>
      </w:r>
      <w:r>
        <w:t xml:space="preserve"> the </w:t>
      </w:r>
      <w:r w:rsidRPr="002E71D0">
        <w:t xml:space="preserve">multiple services rules </w:t>
      </w:r>
      <w:r w:rsidR="002F5EE4" w:rsidRPr="002E71D0">
        <w:t xml:space="preserve">for diagnostic imaging services </w:t>
      </w:r>
      <w:r w:rsidRPr="002E71D0">
        <w:t xml:space="preserve">be </w:t>
      </w:r>
      <w:r w:rsidR="00864DD9" w:rsidRPr="002E71D0">
        <w:t>simplified and streamlined</w:t>
      </w:r>
      <w:r w:rsidR="00DE7742" w:rsidRPr="002E71D0">
        <w:t xml:space="preserve"> to avoid disadvantage to patients</w:t>
      </w:r>
      <w:r w:rsidR="00864DD9" w:rsidRPr="002E71D0">
        <w:t>.</w:t>
      </w:r>
      <w:bookmarkEnd w:id="1794"/>
      <w:bookmarkEnd w:id="1795"/>
      <w:bookmarkEnd w:id="1796"/>
    </w:p>
    <w:p w14:paraId="36D9442C" w14:textId="77777777" w:rsidR="002D63CF" w:rsidRDefault="002D63CF" w:rsidP="002D63CF">
      <w:pPr>
        <w:spacing w:before="120" w:after="120" w:line="288" w:lineRule="auto"/>
        <w:rPr>
          <w:rFonts w:cstheme="minorHAnsi"/>
          <w:szCs w:val="22"/>
        </w:rPr>
      </w:pPr>
      <w:r w:rsidRPr="00864DD9">
        <w:rPr>
          <w:rFonts w:cstheme="minorHAnsi"/>
          <w:szCs w:val="22"/>
        </w:rPr>
        <w:t xml:space="preserve">The Committee recommended that the current multiple services rules be simplified, as proposed by the RANZCR in its </w:t>
      </w:r>
      <w:r w:rsidRPr="00864DD9">
        <w:rPr>
          <w:rFonts w:cstheme="minorHAnsi"/>
          <w:i/>
          <w:szCs w:val="22"/>
        </w:rPr>
        <w:t>Multiple Services Rules Summary Paper</w:t>
      </w:r>
      <w:r w:rsidRPr="00864DD9">
        <w:rPr>
          <w:rFonts w:cstheme="minorHAnsi"/>
          <w:szCs w:val="22"/>
        </w:rPr>
        <w:t xml:space="preserve"> with the exception of reducing the discount on vascular ultrasound.</w:t>
      </w:r>
    </w:p>
    <w:p w14:paraId="4819193C" w14:textId="628FDD05" w:rsidR="002D63CF" w:rsidRPr="000A24DD" w:rsidRDefault="002D63CF" w:rsidP="002D63CF">
      <w:pPr>
        <w:pStyle w:val="Heading3Numbered"/>
      </w:pPr>
      <w:bookmarkStart w:id="1797" w:name="_Toc523302625"/>
      <w:bookmarkStart w:id="1798" w:name="_Toc523305021"/>
      <w:bookmarkStart w:id="1799" w:name="_Toc524006297"/>
      <w:r w:rsidRPr="000A24DD">
        <w:t xml:space="preserve">Rationale </w:t>
      </w:r>
      <w:r w:rsidR="00352DE7">
        <w:t>29</w:t>
      </w:r>
      <w:r w:rsidRPr="000A24DD">
        <w:t>:</w:t>
      </w:r>
      <w:bookmarkEnd w:id="1797"/>
      <w:bookmarkEnd w:id="1798"/>
      <w:bookmarkEnd w:id="1799"/>
    </w:p>
    <w:p w14:paraId="05E9F70E" w14:textId="77777777" w:rsidR="002D63CF" w:rsidRDefault="002D63CF" w:rsidP="002D63CF">
      <w:pPr>
        <w:spacing w:before="120" w:after="120" w:line="288" w:lineRule="auto"/>
        <w:rPr>
          <w:rFonts w:cstheme="minorHAnsi"/>
          <w:szCs w:val="22"/>
        </w:rPr>
      </w:pPr>
      <w:r>
        <w:rPr>
          <w:rFonts w:cstheme="minorHAnsi"/>
          <w:szCs w:val="22"/>
        </w:rPr>
        <w:t>Modifying the multiple services rules in accordance to the suggestions from RANZCR, the Committee agreed, would improve the way clinicians interact with the MBS through simpler and more streamlined rules around multiple diagnostic imaging services performed within a defined time period.</w:t>
      </w:r>
    </w:p>
    <w:p w14:paraId="2D66BEF8" w14:textId="70226E88" w:rsidR="002D63CF" w:rsidRPr="00D65901" w:rsidRDefault="002D63CF" w:rsidP="00D65901">
      <w:pPr>
        <w:spacing w:before="120" w:after="120" w:line="288" w:lineRule="auto"/>
        <w:rPr>
          <w:rFonts w:cstheme="minorHAnsi"/>
          <w:szCs w:val="22"/>
        </w:rPr>
      </w:pPr>
      <w:r>
        <w:rPr>
          <w:rFonts w:cstheme="minorHAnsi"/>
          <w:szCs w:val="22"/>
        </w:rPr>
        <w:t>The Committee noted the position of the RANZCR regarding propose</w:t>
      </w:r>
      <w:r w:rsidR="00D65901">
        <w:rPr>
          <w:rFonts w:cstheme="minorHAnsi"/>
          <w:szCs w:val="22"/>
        </w:rPr>
        <w:t>d</w:t>
      </w:r>
      <w:r>
        <w:rPr>
          <w:rFonts w:cstheme="minorHAnsi"/>
          <w:szCs w:val="22"/>
        </w:rPr>
        <w:t xml:space="preserve"> changes to multipl</w:t>
      </w:r>
      <w:r w:rsidR="00D65901">
        <w:rPr>
          <w:rFonts w:cstheme="minorHAnsi"/>
          <w:szCs w:val="22"/>
        </w:rPr>
        <w:t>e services rules. These include suggestions to reduce</w:t>
      </w:r>
      <w:r w:rsidRPr="00D65901">
        <w:rPr>
          <w:rFonts w:cstheme="minorHAnsi"/>
          <w:szCs w:val="22"/>
        </w:rPr>
        <w:t xml:space="preserve"> the discount for multiple vascular ultrasound examina</w:t>
      </w:r>
      <w:r w:rsidR="00D65901">
        <w:rPr>
          <w:rFonts w:cstheme="minorHAnsi"/>
          <w:szCs w:val="22"/>
        </w:rPr>
        <w:t>tions performed in a single day and r</w:t>
      </w:r>
      <w:r w:rsidRPr="00D65901">
        <w:rPr>
          <w:rFonts w:cstheme="minorHAnsi"/>
          <w:szCs w:val="22"/>
        </w:rPr>
        <w:t>emove the 50</w:t>
      </w:r>
      <w:r w:rsidR="00A11BAB">
        <w:rPr>
          <w:rFonts w:cstheme="minorHAnsi"/>
          <w:szCs w:val="22"/>
        </w:rPr>
        <w:t xml:space="preserve"> per cent</w:t>
      </w:r>
      <w:r w:rsidRPr="00D65901">
        <w:rPr>
          <w:rFonts w:cstheme="minorHAnsi"/>
          <w:szCs w:val="22"/>
        </w:rPr>
        <w:t xml:space="preserve"> multiple services discount rule for musculoskeletal MRI.</w:t>
      </w:r>
    </w:p>
    <w:p w14:paraId="3429C817" w14:textId="6114983A" w:rsidR="002D63CF" w:rsidRDefault="002D63CF" w:rsidP="002D63CF">
      <w:pPr>
        <w:spacing w:before="120" w:after="120" w:line="288" w:lineRule="auto"/>
        <w:rPr>
          <w:rFonts w:cstheme="minorHAnsi"/>
          <w:szCs w:val="22"/>
        </w:rPr>
      </w:pPr>
      <w:r>
        <w:rPr>
          <w:rFonts w:cstheme="minorHAnsi"/>
          <w:szCs w:val="22"/>
        </w:rPr>
        <w:t>The Committee agreed to support, in-principle, these recommended changes to multiple services rules. However, the Committee did not make specific recommendations to remove the 50</w:t>
      </w:r>
      <w:r w:rsidR="00A11BAB">
        <w:rPr>
          <w:rFonts w:cstheme="minorHAnsi"/>
          <w:szCs w:val="22"/>
        </w:rPr>
        <w:t xml:space="preserve"> per cent</w:t>
      </w:r>
      <w:r>
        <w:rPr>
          <w:rFonts w:cstheme="minorHAnsi"/>
          <w:szCs w:val="22"/>
        </w:rPr>
        <w:t xml:space="preserve"> multiple services discount rule for musculoskeletal MRI or remove the 3-hour separation rule for interventional ultrasound. The Committee also noted that since the </w:t>
      </w:r>
      <w:r>
        <w:rPr>
          <w:rFonts w:cstheme="minorHAnsi"/>
          <w:szCs w:val="22"/>
        </w:rPr>
        <w:lastRenderedPageBreak/>
        <w:t xml:space="preserve">publication of the </w:t>
      </w:r>
      <w:r w:rsidRPr="00CF0425">
        <w:rPr>
          <w:rFonts w:cstheme="minorHAnsi"/>
          <w:i/>
          <w:szCs w:val="22"/>
        </w:rPr>
        <w:t>Multiple Services Rules Summary Paper</w:t>
      </w:r>
      <w:r>
        <w:rPr>
          <w:rFonts w:cstheme="minorHAnsi"/>
          <w:szCs w:val="22"/>
        </w:rPr>
        <w:t>, the RANZCR had re-considered its position regarding reducing the discount for multiple vascular ultrasounds performed on a single day and no longer supports a reduction.</w:t>
      </w:r>
    </w:p>
    <w:p w14:paraId="013AB432" w14:textId="352BF8CC" w:rsidR="00301126" w:rsidRPr="00CF0425" w:rsidRDefault="008A1BB1" w:rsidP="002D63CF">
      <w:pPr>
        <w:spacing w:before="120" w:after="120" w:line="288" w:lineRule="auto"/>
        <w:rPr>
          <w:rFonts w:cstheme="minorHAnsi"/>
          <w:szCs w:val="22"/>
        </w:rPr>
      </w:pPr>
      <w:r>
        <w:rPr>
          <w:rFonts w:cstheme="minorHAnsi"/>
          <w:szCs w:val="22"/>
        </w:rPr>
        <w:t>The issue regarding existing multiple services rules was referred to the PRC for additional consideration.</w:t>
      </w:r>
    </w:p>
    <w:p w14:paraId="41EDE4E9" w14:textId="77777777" w:rsidR="002D63CF" w:rsidRPr="00B3444A" w:rsidRDefault="002D63CF" w:rsidP="002D63CF">
      <w:pPr>
        <w:pStyle w:val="DICCHeading2"/>
        <w:spacing w:before="120" w:afterAutospacing="0" w:line="288" w:lineRule="auto"/>
        <w:rPr>
          <w:color w:val="006600"/>
          <w:sz w:val="26"/>
          <w:szCs w:val="26"/>
        </w:rPr>
      </w:pPr>
      <w:bookmarkStart w:id="1800" w:name="_Toc523302626"/>
      <w:bookmarkStart w:id="1801" w:name="_Toc523305022"/>
      <w:bookmarkStart w:id="1802" w:name="_Toc524006298"/>
      <w:r w:rsidRPr="00B3444A">
        <w:rPr>
          <w:color w:val="006600"/>
          <w:sz w:val="26"/>
          <w:szCs w:val="26"/>
        </w:rPr>
        <w:t>Item level restrictions</w:t>
      </w:r>
      <w:bookmarkEnd w:id="1800"/>
      <w:bookmarkEnd w:id="1801"/>
      <w:bookmarkEnd w:id="1802"/>
    </w:p>
    <w:p w14:paraId="5E738E38" w14:textId="66A96CAF" w:rsidR="002D63CF" w:rsidRDefault="002D63CF" w:rsidP="002D63CF">
      <w:pPr>
        <w:spacing w:before="120" w:after="120" w:line="288" w:lineRule="auto"/>
        <w:rPr>
          <w:rFonts w:cstheme="minorHAnsi"/>
          <w:szCs w:val="22"/>
        </w:rPr>
      </w:pPr>
      <w:r>
        <w:rPr>
          <w:rFonts w:cstheme="minorHAnsi"/>
          <w:szCs w:val="22"/>
        </w:rPr>
        <w:t>T</w:t>
      </w:r>
      <w:r w:rsidRPr="00F7591E">
        <w:rPr>
          <w:rFonts w:cstheme="minorHAnsi"/>
          <w:szCs w:val="22"/>
        </w:rPr>
        <w:t xml:space="preserve">he </w:t>
      </w:r>
      <w:r w:rsidR="00D65901">
        <w:rPr>
          <w:rFonts w:cstheme="minorHAnsi"/>
          <w:szCs w:val="22"/>
        </w:rPr>
        <w:t xml:space="preserve">RANZCR </w:t>
      </w:r>
      <w:r w:rsidRPr="00F7591E">
        <w:rPr>
          <w:rFonts w:cstheme="minorHAnsi"/>
          <w:szCs w:val="22"/>
        </w:rPr>
        <w:t>paper also raise</w:t>
      </w:r>
      <w:r w:rsidR="00D65901">
        <w:rPr>
          <w:rFonts w:cstheme="minorHAnsi"/>
          <w:szCs w:val="22"/>
        </w:rPr>
        <w:t>d</w:t>
      </w:r>
      <w:r w:rsidRPr="00F7591E">
        <w:rPr>
          <w:rFonts w:cstheme="minorHAnsi"/>
          <w:szCs w:val="22"/>
        </w:rPr>
        <w:t xml:space="preserve"> issues around rules in the DIST that restrict the payment of benefits to just one service provided at the same attendance, the same day or within a certain timeframe after anot</w:t>
      </w:r>
      <w:r w:rsidR="00D65901">
        <w:rPr>
          <w:rFonts w:cstheme="minorHAnsi"/>
          <w:szCs w:val="22"/>
        </w:rPr>
        <w:t xml:space="preserve">her service has been provided. </w:t>
      </w:r>
      <w:r>
        <w:rPr>
          <w:rFonts w:cstheme="minorHAnsi"/>
          <w:szCs w:val="22"/>
        </w:rPr>
        <w:t>T</w:t>
      </w:r>
      <w:r w:rsidRPr="00F7591E">
        <w:rPr>
          <w:rFonts w:cstheme="minorHAnsi"/>
          <w:szCs w:val="22"/>
        </w:rPr>
        <w:t xml:space="preserve">hese rules are referred as ‘item level restrictions’.  </w:t>
      </w:r>
    </w:p>
    <w:p w14:paraId="1223D071" w14:textId="23508A7D" w:rsidR="002D63CF" w:rsidRPr="00F7591E" w:rsidRDefault="002D63CF" w:rsidP="002D63CF">
      <w:pPr>
        <w:spacing w:before="120" w:after="120" w:line="288" w:lineRule="auto"/>
        <w:rPr>
          <w:rFonts w:cstheme="minorHAnsi"/>
          <w:szCs w:val="22"/>
        </w:rPr>
      </w:pPr>
      <w:r>
        <w:rPr>
          <w:rFonts w:cstheme="minorHAnsi"/>
          <w:szCs w:val="22"/>
        </w:rPr>
        <w:t>The Committee discussed issues a</w:t>
      </w:r>
      <w:r w:rsidR="00D65901">
        <w:rPr>
          <w:rFonts w:cstheme="minorHAnsi"/>
          <w:szCs w:val="22"/>
        </w:rPr>
        <w:t>round item level restrictions. I</w:t>
      </w:r>
      <w:r w:rsidRPr="00F7591E">
        <w:rPr>
          <w:rFonts w:cstheme="minorHAnsi"/>
          <w:szCs w:val="22"/>
        </w:rPr>
        <w:t xml:space="preserve">tem level restrictions apply </w:t>
      </w:r>
      <w:r>
        <w:rPr>
          <w:rFonts w:cstheme="minorHAnsi"/>
          <w:szCs w:val="22"/>
        </w:rPr>
        <w:t>primarily</w:t>
      </w:r>
      <w:r w:rsidRPr="00F7591E">
        <w:rPr>
          <w:rFonts w:cstheme="minorHAnsi"/>
          <w:szCs w:val="22"/>
        </w:rPr>
        <w:t xml:space="preserve"> to ultrasound services, with a mix of restrictions applying to the other imaging modalities.</w:t>
      </w:r>
    </w:p>
    <w:p w14:paraId="03002737" w14:textId="77777777" w:rsidR="002D63CF" w:rsidRPr="002D63CF" w:rsidRDefault="002D63CF" w:rsidP="002D63CF">
      <w:pPr>
        <w:pStyle w:val="DICCHeading4"/>
        <w:spacing w:after="120" w:afterAutospacing="0"/>
        <w:rPr>
          <w:sz w:val="24"/>
        </w:rPr>
      </w:pPr>
      <w:bookmarkStart w:id="1803" w:name="_Toc523302627"/>
      <w:bookmarkStart w:id="1804" w:name="_Toc523305023"/>
      <w:bookmarkStart w:id="1805" w:name="_Toc524006299"/>
      <w:r w:rsidRPr="002D63CF">
        <w:rPr>
          <w:sz w:val="24"/>
        </w:rPr>
        <w:t>How item level restrictions are described and their effect on benefits paid</w:t>
      </w:r>
      <w:bookmarkEnd w:id="1803"/>
      <w:bookmarkEnd w:id="1804"/>
      <w:bookmarkEnd w:id="1805"/>
    </w:p>
    <w:p w14:paraId="37ED2A3E" w14:textId="77777777" w:rsidR="002D63CF" w:rsidRPr="00F7591E" w:rsidRDefault="002D63CF" w:rsidP="002D63CF">
      <w:pPr>
        <w:spacing w:before="120" w:after="120" w:line="288" w:lineRule="auto"/>
        <w:rPr>
          <w:rFonts w:cstheme="minorHAnsi"/>
          <w:szCs w:val="22"/>
        </w:rPr>
      </w:pPr>
      <w:r w:rsidRPr="00F7591E">
        <w:rPr>
          <w:rFonts w:cstheme="minorHAnsi"/>
          <w:szCs w:val="22"/>
        </w:rPr>
        <w:t>Restrictions are described in item descriptors in a number of ways, the most common being through use of the phrase ‘</w:t>
      </w:r>
      <w:r w:rsidRPr="00F7591E">
        <w:rPr>
          <w:rFonts w:cstheme="minorHAnsi"/>
          <w:i/>
          <w:szCs w:val="22"/>
        </w:rPr>
        <w:t>the service is not associated with a service to which…</w:t>
      </w:r>
      <w:r w:rsidRPr="00F7591E">
        <w:rPr>
          <w:rFonts w:cstheme="minorHAnsi"/>
          <w:szCs w:val="22"/>
        </w:rPr>
        <w:t>’, or ‘</w:t>
      </w:r>
      <w:r w:rsidRPr="00F7591E">
        <w:rPr>
          <w:rFonts w:cstheme="minorHAnsi"/>
          <w:i/>
          <w:szCs w:val="22"/>
        </w:rPr>
        <w:t>not being a service associated with…</w:t>
      </w:r>
      <w:r w:rsidRPr="00F7591E">
        <w:rPr>
          <w:rFonts w:cstheme="minorHAnsi"/>
          <w:szCs w:val="22"/>
        </w:rPr>
        <w:t>’.</w:t>
      </w:r>
    </w:p>
    <w:p w14:paraId="207A6E62" w14:textId="77777777" w:rsidR="002D63CF" w:rsidRPr="00F7591E" w:rsidRDefault="002D63CF" w:rsidP="002D63CF">
      <w:pPr>
        <w:spacing w:before="120" w:after="120" w:line="288" w:lineRule="auto"/>
        <w:rPr>
          <w:rFonts w:cstheme="minorHAnsi"/>
          <w:szCs w:val="22"/>
        </w:rPr>
      </w:pPr>
      <w:r w:rsidRPr="00F7591E">
        <w:rPr>
          <w:rFonts w:cstheme="minorHAnsi"/>
          <w:szCs w:val="22"/>
        </w:rPr>
        <w:t>The restriction can refer to:</w:t>
      </w:r>
    </w:p>
    <w:p w14:paraId="13E978A0" w14:textId="77777777" w:rsidR="002D63CF" w:rsidRPr="007F45C9"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F7591E">
        <w:rPr>
          <w:rFonts w:cstheme="minorHAnsi"/>
          <w:szCs w:val="22"/>
        </w:rPr>
        <w:t xml:space="preserve">one or more </w:t>
      </w:r>
      <w:r w:rsidRPr="007F45C9">
        <w:rPr>
          <w:rFonts w:cstheme="minorHAnsi"/>
          <w:szCs w:val="22"/>
        </w:rPr>
        <w:t xml:space="preserve">items – e.g. </w:t>
      </w:r>
      <w:r w:rsidRPr="007F45C9">
        <w:rPr>
          <w:rFonts w:cstheme="minorHAnsi"/>
          <w:i/>
          <w:szCs w:val="22"/>
        </w:rPr>
        <w:t>‘not being a service associated with a service to which item 55130 or 55131 applies’</w:t>
      </w:r>
      <w:r w:rsidRPr="007F45C9">
        <w:rPr>
          <w:rFonts w:cstheme="minorHAnsi"/>
          <w:szCs w:val="22"/>
        </w:rPr>
        <w:t>;</w:t>
      </w:r>
    </w:p>
    <w:p w14:paraId="7EC54F7D" w14:textId="02F145FD" w:rsidR="002D63CF" w:rsidRPr="007F45C9"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7F45C9">
        <w:rPr>
          <w:rFonts w:cstheme="minorHAnsi"/>
          <w:szCs w:val="22"/>
        </w:rPr>
        <w:t xml:space="preserve">one or more subgroups – e.g. most general ultrasound, obstetric and gynaecological ultrasound and musculoskeletal ultrasound is restricted with cardiac and vascular ultrasound (even if the examinations cover different areas); </w:t>
      </w:r>
    </w:p>
    <w:p w14:paraId="7287658B" w14:textId="77777777" w:rsidR="002D63CF" w:rsidRPr="007F45C9"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7F45C9">
        <w:rPr>
          <w:rFonts w:cstheme="minorHAnsi"/>
          <w:szCs w:val="22"/>
        </w:rPr>
        <w:t xml:space="preserve">a group – e.g. item 61417 (a nuclear medicine imaging item for blood flow analysis), </w:t>
      </w:r>
      <w:r w:rsidRPr="007F45C9">
        <w:rPr>
          <w:rFonts w:cstheme="minorHAnsi"/>
          <w:i/>
          <w:szCs w:val="22"/>
        </w:rPr>
        <w:t>‘not being a service associated with a service to which another item in this group applies’</w:t>
      </w:r>
      <w:r w:rsidRPr="007F45C9">
        <w:rPr>
          <w:rFonts w:cstheme="minorHAnsi"/>
          <w:szCs w:val="22"/>
        </w:rPr>
        <w:t>; or</w:t>
      </w:r>
    </w:p>
    <w:p w14:paraId="4F4F7E5B" w14:textId="1512B68D" w:rsidR="002D63CF" w:rsidRPr="00F7591E" w:rsidRDefault="002D63CF" w:rsidP="00DA0FCB">
      <w:pPr>
        <w:pStyle w:val="ListParagraph"/>
        <w:numPr>
          <w:ilvl w:val="0"/>
          <w:numId w:val="66"/>
        </w:numPr>
        <w:spacing w:before="120" w:after="120" w:line="288" w:lineRule="auto"/>
        <w:ind w:left="567" w:hanging="357"/>
        <w:contextualSpacing w:val="0"/>
        <w:rPr>
          <w:rFonts w:cstheme="minorHAnsi"/>
          <w:szCs w:val="22"/>
        </w:rPr>
      </w:pPr>
      <w:r w:rsidRPr="007F45C9">
        <w:rPr>
          <w:rFonts w:cstheme="minorHAnsi"/>
          <w:szCs w:val="22"/>
        </w:rPr>
        <w:t xml:space="preserve">the DIST – e.g. the interventional </w:t>
      </w:r>
      <w:r w:rsidR="00A11BAB">
        <w:rPr>
          <w:rFonts w:cstheme="minorHAnsi"/>
          <w:szCs w:val="22"/>
        </w:rPr>
        <w:t>CT</w:t>
      </w:r>
      <w:r w:rsidRPr="007F45C9">
        <w:rPr>
          <w:rFonts w:cstheme="minorHAnsi"/>
          <w:szCs w:val="22"/>
        </w:rPr>
        <w:t xml:space="preserve"> items 57341 and 57345 state ‘</w:t>
      </w:r>
      <w:r w:rsidRPr="007F45C9">
        <w:rPr>
          <w:rFonts w:cstheme="minorHAnsi"/>
          <w:i/>
          <w:szCs w:val="22"/>
        </w:rPr>
        <w:t xml:space="preserve">not being </w:t>
      </w:r>
      <w:r w:rsidRPr="00F7591E">
        <w:rPr>
          <w:rFonts w:cstheme="minorHAnsi"/>
          <w:i/>
          <w:szCs w:val="22"/>
        </w:rPr>
        <w:t>a service associated with a service to which another item in this table applies</w:t>
      </w:r>
      <w:r w:rsidRPr="00F7591E">
        <w:rPr>
          <w:rFonts w:cstheme="minorHAnsi"/>
          <w:szCs w:val="22"/>
        </w:rPr>
        <w:t xml:space="preserve">’. </w:t>
      </w:r>
    </w:p>
    <w:p w14:paraId="37AF4273" w14:textId="77777777" w:rsidR="002D63CF" w:rsidRPr="00F7591E" w:rsidRDefault="002D63CF" w:rsidP="002D63CF">
      <w:pPr>
        <w:spacing w:before="120" w:after="120" w:line="288" w:lineRule="auto"/>
        <w:rPr>
          <w:rFonts w:cstheme="minorHAnsi"/>
          <w:szCs w:val="22"/>
        </w:rPr>
      </w:pPr>
      <w:r w:rsidRPr="00F7591E">
        <w:rPr>
          <w:rFonts w:cstheme="minorHAnsi"/>
          <w:szCs w:val="22"/>
        </w:rPr>
        <w:t>The effect of the ‘</w:t>
      </w:r>
      <w:r w:rsidRPr="00F7591E">
        <w:rPr>
          <w:rFonts w:cstheme="minorHAnsi"/>
          <w:i/>
          <w:szCs w:val="22"/>
        </w:rPr>
        <w:t>not associated with’</w:t>
      </w:r>
      <w:r w:rsidRPr="00F7591E">
        <w:rPr>
          <w:rFonts w:cstheme="minorHAnsi"/>
          <w:szCs w:val="22"/>
        </w:rPr>
        <w:t xml:space="preserve"> restriction is that a Medicare benefit is payable for the item with the highest scheduled fee only for restricted items rendered on the same occasion by the same provider.  For example, if the interventional CT item 57341 (attracting a scheduled fee of $470) </w:t>
      </w:r>
      <w:r>
        <w:rPr>
          <w:rFonts w:cstheme="minorHAnsi"/>
          <w:szCs w:val="22"/>
        </w:rPr>
        <w:t>were</w:t>
      </w:r>
      <w:r w:rsidRPr="00F7591E">
        <w:rPr>
          <w:rFonts w:cstheme="minorHAnsi"/>
          <w:szCs w:val="22"/>
        </w:rPr>
        <w:t xml:space="preserve"> claimed with another CT item, such as 56401 (attracting a scheduled fee of $250), only item 57341 would be payable</w:t>
      </w:r>
      <w:r>
        <w:rPr>
          <w:rFonts w:cstheme="minorHAnsi"/>
          <w:szCs w:val="22"/>
        </w:rPr>
        <w:t xml:space="preserve"> as it has a higher schedule</w:t>
      </w:r>
      <w:r w:rsidRPr="00F7591E">
        <w:rPr>
          <w:rFonts w:cstheme="minorHAnsi"/>
          <w:szCs w:val="22"/>
        </w:rPr>
        <w:t xml:space="preserve"> fee. </w:t>
      </w:r>
    </w:p>
    <w:p w14:paraId="59950400" w14:textId="62591AD5" w:rsidR="002D63CF" w:rsidRPr="00F7591E" w:rsidRDefault="002D63CF" w:rsidP="002D63CF">
      <w:pPr>
        <w:spacing w:before="120" w:after="120" w:line="288" w:lineRule="auto"/>
        <w:rPr>
          <w:rFonts w:cstheme="minorHAnsi"/>
          <w:szCs w:val="22"/>
        </w:rPr>
      </w:pPr>
      <w:r w:rsidRPr="00F7591E">
        <w:rPr>
          <w:rFonts w:cstheme="minorHAnsi"/>
          <w:szCs w:val="22"/>
        </w:rPr>
        <w:t xml:space="preserve">For the purposes of determining whether or not services are rendered on the same occasion, the policy position of the </w:t>
      </w:r>
      <w:r w:rsidR="00A11BAB">
        <w:rPr>
          <w:rFonts w:cstheme="minorHAnsi"/>
          <w:szCs w:val="22"/>
        </w:rPr>
        <w:t>DHS</w:t>
      </w:r>
      <w:r>
        <w:rPr>
          <w:rFonts w:cstheme="minorHAnsi"/>
          <w:szCs w:val="22"/>
        </w:rPr>
        <w:t xml:space="preserve"> </w:t>
      </w:r>
      <w:r w:rsidRPr="00F7591E">
        <w:rPr>
          <w:rFonts w:cstheme="minorHAnsi"/>
          <w:szCs w:val="22"/>
        </w:rPr>
        <w:t>is</w:t>
      </w:r>
      <w:r w:rsidR="008A1BB1">
        <w:rPr>
          <w:rFonts w:cstheme="minorHAnsi"/>
          <w:szCs w:val="22"/>
        </w:rPr>
        <w:t xml:space="preserve"> that there needs to be a three-</w:t>
      </w:r>
      <w:r w:rsidRPr="00F7591E">
        <w:rPr>
          <w:rFonts w:cstheme="minorHAnsi"/>
          <w:szCs w:val="22"/>
        </w:rPr>
        <w:t xml:space="preserve">hour separation between two services in order for both items to attract Medicare benefits. </w:t>
      </w:r>
    </w:p>
    <w:p w14:paraId="44C7661E" w14:textId="77777777" w:rsidR="002D63CF" w:rsidRPr="00F7591E" w:rsidRDefault="002D63CF" w:rsidP="002D63CF">
      <w:pPr>
        <w:spacing w:before="120" w:after="120" w:line="288" w:lineRule="auto"/>
        <w:rPr>
          <w:rFonts w:cstheme="minorHAnsi"/>
          <w:szCs w:val="22"/>
        </w:rPr>
      </w:pPr>
      <w:r w:rsidRPr="00F7591E">
        <w:rPr>
          <w:rFonts w:cstheme="minorHAnsi"/>
          <w:szCs w:val="22"/>
        </w:rPr>
        <w:lastRenderedPageBreak/>
        <w:t>Other restrictions include but are not limited to</w:t>
      </w:r>
      <w:r>
        <w:rPr>
          <w:rFonts w:cstheme="minorHAnsi"/>
          <w:szCs w:val="22"/>
        </w:rPr>
        <w:t>:</w:t>
      </w:r>
    </w:p>
    <w:p w14:paraId="30A558E1" w14:textId="77777777" w:rsidR="002D63CF" w:rsidRPr="00F7591E" w:rsidRDefault="002D63CF" w:rsidP="00DA0FCB">
      <w:pPr>
        <w:pStyle w:val="ListParagraph"/>
        <w:numPr>
          <w:ilvl w:val="0"/>
          <w:numId w:val="69"/>
        </w:numPr>
        <w:spacing w:before="120" w:after="120" w:line="288" w:lineRule="auto"/>
        <w:ind w:left="714" w:hanging="357"/>
        <w:contextualSpacing w:val="0"/>
        <w:rPr>
          <w:rFonts w:cstheme="minorHAnsi"/>
          <w:szCs w:val="22"/>
        </w:rPr>
      </w:pPr>
      <w:r w:rsidRPr="00F7591E">
        <w:rPr>
          <w:rFonts w:cstheme="minorHAnsi"/>
          <w:szCs w:val="22"/>
        </w:rPr>
        <w:t>a benefit not being payable within 24 hours of a previous service – e.g. urinary tract ultrasound item 55038 and abdominal ultrasound it</w:t>
      </w:r>
      <w:r>
        <w:rPr>
          <w:rFonts w:cstheme="minorHAnsi"/>
          <w:szCs w:val="22"/>
        </w:rPr>
        <w:t>em 55036;</w:t>
      </w:r>
      <w:r w:rsidRPr="00F7591E">
        <w:rPr>
          <w:rFonts w:cstheme="minorHAnsi"/>
          <w:szCs w:val="22"/>
        </w:rPr>
        <w:t xml:space="preserve"> and</w:t>
      </w:r>
    </w:p>
    <w:p w14:paraId="524F6A42" w14:textId="100BA600" w:rsidR="002D63CF" w:rsidRPr="00F7591E" w:rsidRDefault="002D63CF" w:rsidP="00DA0FCB">
      <w:pPr>
        <w:pStyle w:val="ListParagraph"/>
        <w:numPr>
          <w:ilvl w:val="0"/>
          <w:numId w:val="69"/>
        </w:numPr>
        <w:spacing w:before="120" w:after="120" w:line="288" w:lineRule="auto"/>
        <w:ind w:left="714" w:hanging="357"/>
        <w:contextualSpacing w:val="0"/>
        <w:rPr>
          <w:rFonts w:cstheme="minorHAnsi"/>
          <w:szCs w:val="22"/>
        </w:rPr>
      </w:pPr>
      <w:r w:rsidRPr="00F7591E">
        <w:rPr>
          <w:rFonts w:cstheme="minorHAnsi"/>
          <w:szCs w:val="22"/>
        </w:rPr>
        <w:t>limiting the payment of benefits to one, two or three scans of the same type within certain time periods, e.g. 12 months (</w:t>
      </w:r>
      <w:r w:rsidR="00A11BAB">
        <w:rPr>
          <w:rFonts w:cstheme="minorHAnsi"/>
          <w:szCs w:val="22"/>
        </w:rPr>
        <w:t>e.g.</w:t>
      </w:r>
      <w:r w:rsidRPr="00F7591E">
        <w:rPr>
          <w:rFonts w:cstheme="minorHAnsi"/>
          <w:szCs w:val="22"/>
        </w:rPr>
        <w:t xml:space="preserve"> certain </w:t>
      </w:r>
      <w:r w:rsidR="00A11BAB">
        <w:rPr>
          <w:rFonts w:cstheme="minorHAnsi"/>
          <w:szCs w:val="22"/>
        </w:rPr>
        <w:t>MRI</w:t>
      </w:r>
      <w:r w:rsidRPr="00F7591E">
        <w:rPr>
          <w:rFonts w:cstheme="minorHAnsi"/>
          <w:szCs w:val="22"/>
        </w:rPr>
        <w:t xml:space="preserve"> items).</w:t>
      </w:r>
    </w:p>
    <w:p w14:paraId="4BAC3A7F" w14:textId="77777777" w:rsidR="002D63CF" w:rsidRPr="002D63CF" w:rsidRDefault="002D63CF" w:rsidP="002D63CF">
      <w:pPr>
        <w:pStyle w:val="DICCHeading4"/>
        <w:spacing w:after="120" w:afterAutospacing="0"/>
        <w:rPr>
          <w:sz w:val="24"/>
        </w:rPr>
      </w:pPr>
      <w:bookmarkStart w:id="1806" w:name="_Toc523302628"/>
      <w:bookmarkStart w:id="1807" w:name="_Toc523305024"/>
      <w:bookmarkStart w:id="1808" w:name="_Toc524006300"/>
      <w:r w:rsidRPr="002D63CF">
        <w:rPr>
          <w:sz w:val="24"/>
        </w:rPr>
        <w:t>Issues regarding item level restrictions</w:t>
      </w:r>
      <w:bookmarkEnd w:id="1806"/>
      <w:bookmarkEnd w:id="1807"/>
      <w:bookmarkEnd w:id="1808"/>
    </w:p>
    <w:p w14:paraId="294CEFC8" w14:textId="77777777" w:rsidR="002D63CF" w:rsidRPr="00F7591E" w:rsidRDefault="002D63CF" w:rsidP="002D63CF">
      <w:pPr>
        <w:spacing w:before="120" w:after="120" w:line="288" w:lineRule="auto"/>
        <w:rPr>
          <w:rFonts w:cstheme="minorHAnsi"/>
          <w:szCs w:val="22"/>
        </w:rPr>
      </w:pPr>
      <w:r>
        <w:rPr>
          <w:rFonts w:cstheme="minorHAnsi"/>
          <w:szCs w:val="22"/>
        </w:rPr>
        <w:t>In some instances, p</w:t>
      </w:r>
      <w:r w:rsidRPr="00F7591E">
        <w:rPr>
          <w:rFonts w:cstheme="minorHAnsi"/>
          <w:szCs w:val="22"/>
        </w:rPr>
        <w:t xml:space="preserve">atients and providers </w:t>
      </w:r>
      <w:r>
        <w:rPr>
          <w:rFonts w:cstheme="minorHAnsi"/>
          <w:szCs w:val="22"/>
        </w:rPr>
        <w:t>can</w:t>
      </w:r>
      <w:r w:rsidRPr="00F7591E">
        <w:rPr>
          <w:rFonts w:cstheme="minorHAnsi"/>
          <w:szCs w:val="22"/>
        </w:rPr>
        <w:t xml:space="preserve"> have claims invo</w:t>
      </w:r>
      <w:r>
        <w:rPr>
          <w:rFonts w:cstheme="minorHAnsi"/>
          <w:szCs w:val="22"/>
        </w:rPr>
        <w:t xml:space="preserve">lving restricted items rejected. </w:t>
      </w:r>
      <w:r w:rsidRPr="00F7591E">
        <w:rPr>
          <w:rFonts w:cstheme="minorHAnsi"/>
          <w:szCs w:val="22"/>
        </w:rPr>
        <w:t xml:space="preserve">For some enquiries, the reason for the restriction can be easily explained because they are logical.  For example, a benefit not being payable within 24 hours of a previous service for both the urinary tract (item 55038) and abdominal ultrasound (item 55036) is because item 55036 also includes a urinary tract examination. </w:t>
      </w:r>
    </w:p>
    <w:p w14:paraId="079796BD" w14:textId="77777777" w:rsidR="002D63CF" w:rsidRPr="00F7591E" w:rsidRDefault="002D63CF" w:rsidP="002D63CF">
      <w:pPr>
        <w:spacing w:before="120" w:after="120" w:line="288" w:lineRule="auto"/>
        <w:rPr>
          <w:rFonts w:cstheme="minorHAnsi"/>
          <w:szCs w:val="22"/>
        </w:rPr>
      </w:pPr>
      <w:r w:rsidRPr="00F7591E">
        <w:rPr>
          <w:rFonts w:cstheme="minorHAnsi"/>
          <w:szCs w:val="22"/>
        </w:rPr>
        <w:t xml:space="preserve">However, there </w:t>
      </w:r>
      <w:r>
        <w:rPr>
          <w:rFonts w:cstheme="minorHAnsi"/>
          <w:szCs w:val="22"/>
        </w:rPr>
        <w:t xml:space="preserve">are other </w:t>
      </w:r>
      <w:r w:rsidRPr="00F7591E">
        <w:rPr>
          <w:rFonts w:cstheme="minorHAnsi"/>
          <w:szCs w:val="22"/>
        </w:rPr>
        <w:t>restriction</w:t>
      </w:r>
      <w:r>
        <w:rPr>
          <w:rFonts w:cstheme="minorHAnsi"/>
          <w:szCs w:val="22"/>
        </w:rPr>
        <w:t xml:space="preserve">s in which the rationale is less clear. For example, </w:t>
      </w:r>
      <w:r w:rsidRPr="00F7591E">
        <w:rPr>
          <w:rFonts w:cstheme="minorHAnsi"/>
          <w:szCs w:val="22"/>
        </w:rPr>
        <w:t>abdominal ultrasound and pelvic ultrasound (item 55065)</w:t>
      </w:r>
      <w:r>
        <w:rPr>
          <w:rFonts w:cstheme="minorHAnsi"/>
          <w:szCs w:val="22"/>
        </w:rPr>
        <w:t xml:space="preserve"> cannot be claimed at the same time</w:t>
      </w:r>
      <w:r w:rsidRPr="00F7591E">
        <w:rPr>
          <w:rFonts w:cstheme="minorHAnsi"/>
          <w:szCs w:val="22"/>
        </w:rPr>
        <w:t xml:space="preserve">.  Unlike the urinary tract, the pelvis is not </w:t>
      </w:r>
      <w:r>
        <w:rPr>
          <w:rFonts w:cstheme="minorHAnsi"/>
          <w:szCs w:val="22"/>
        </w:rPr>
        <w:t>included</w:t>
      </w:r>
      <w:r w:rsidRPr="00F7591E">
        <w:rPr>
          <w:rFonts w:cstheme="minorHAnsi"/>
          <w:szCs w:val="22"/>
        </w:rPr>
        <w:t xml:space="preserve"> in the abdominal ultrasound item.  The rationale for this restriction is </w:t>
      </w:r>
      <w:r>
        <w:rPr>
          <w:rFonts w:cstheme="minorHAnsi"/>
          <w:szCs w:val="22"/>
        </w:rPr>
        <w:t>unclear.</w:t>
      </w:r>
      <w:r w:rsidRPr="00F7591E">
        <w:rPr>
          <w:rFonts w:cstheme="minorHAnsi"/>
          <w:szCs w:val="22"/>
        </w:rPr>
        <w:t xml:space="preserve">   </w:t>
      </w:r>
    </w:p>
    <w:p w14:paraId="5D7E8449" w14:textId="77777777" w:rsidR="002D63CF" w:rsidRPr="00F7591E" w:rsidRDefault="002D63CF" w:rsidP="002D63CF">
      <w:pPr>
        <w:keepNext/>
        <w:spacing w:before="120" w:after="120" w:line="288" w:lineRule="auto"/>
        <w:rPr>
          <w:rFonts w:cstheme="minorHAnsi"/>
          <w:szCs w:val="22"/>
        </w:rPr>
      </w:pPr>
      <w:r w:rsidRPr="00F7591E">
        <w:rPr>
          <w:rFonts w:cstheme="minorHAnsi"/>
          <w:szCs w:val="22"/>
        </w:rPr>
        <w:t>There are also blanket restrictions, such as:</w:t>
      </w:r>
    </w:p>
    <w:p w14:paraId="59A5C420" w14:textId="77777777" w:rsidR="002D63CF"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7249F8">
        <w:rPr>
          <w:rFonts w:cstheme="minorHAnsi"/>
          <w:szCs w:val="22"/>
        </w:rPr>
        <w:t>restrictions on the claiming of general ultrasound (except the interventional items), obstetric and gynaecological ultrasound and musculoskeletal ultrasound with either card</w:t>
      </w:r>
      <w:r>
        <w:rPr>
          <w:rFonts w:cstheme="minorHAnsi"/>
          <w:szCs w:val="22"/>
        </w:rPr>
        <w:t>iac or vascular ultrasound.  This</w:t>
      </w:r>
      <w:r w:rsidRPr="007249F8">
        <w:rPr>
          <w:rFonts w:cstheme="minorHAnsi"/>
          <w:szCs w:val="22"/>
        </w:rPr>
        <w:t xml:space="preserve"> restriction may be reasonable for some services (for example, examinations covering the same body area).  However, the rationale for restricting services for non-contiguous parts of the body (for example, an ultrasound of the head in conjunction with echocardiography, or vascular ultrasound of </w:t>
      </w:r>
      <w:r>
        <w:rPr>
          <w:rFonts w:cstheme="minorHAnsi"/>
          <w:szCs w:val="22"/>
        </w:rPr>
        <w:t>the lower limb) is less clear.</w:t>
      </w:r>
    </w:p>
    <w:p w14:paraId="4761F723" w14:textId="77777777" w:rsidR="002D63CF" w:rsidRPr="007249F8"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7249F8">
        <w:rPr>
          <w:rFonts w:cstheme="minorHAnsi"/>
          <w:szCs w:val="22"/>
        </w:rPr>
        <w:t>the restriction on cardiac ultrasound with vascular ultrasound, even where entirely differen</w:t>
      </w:r>
      <w:r>
        <w:rPr>
          <w:rFonts w:cstheme="minorHAnsi"/>
          <w:szCs w:val="22"/>
        </w:rPr>
        <w:t>t body areas are being examined.</w:t>
      </w:r>
    </w:p>
    <w:p w14:paraId="1452C8B1" w14:textId="77777777" w:rsidR="002D63CF" w:rsidRPr="00F7591E"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F7591E">
        <w:rPr>
          <w:rFonts w:cstheme="minorHAnsi"/>
          <w:szCs w:val="22"/>
        </w:rPr>
        <w:t>the restriction on vascular ultrasound with urological ultrasound (which cov</w:t>
      </w:r>
      <w:r>
        <w:rPr>
          <w:rFonts w:cstheme="minorHAnsi"/>
          <w:szCs w:val="22"/>
        </w:rPr>
        <w:t>ers prostate examinations only).</w:t>
      </w:r>
    </w:p>
    <w:p w14:paraId="46E9F303" w14:textId="77777777" w:rsidR="002D63CF" w:rsidRPr="00F7591E"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F7591E">
        <w:rPr>
          <w:rFonts w:cstheme="minorHAnsi"/>
          <w:szCs w:val="22"/>
        </w:rPr>
        <w:t xml:space="preserve">the general interventional ultrasound items (items 55026 and 55054) not being claimable with other general ‘diagnostic’ ultrasound items.  This is inconsistent with </w:t>
      </w:r>
      <w:r>
        <w:rPr>
          <w:rFonts w:cstheme="minorHAnsi"/>
          <w:szCs w:val="22"/>
        </w:rPr>
        <w:t>musculoskeletal</w:t>
      </w:r>
      <w:r w:rsidRPr="00F7591E">
        <w:rPr>
          <w:rFonts w:cstheme="minorHAnsi"/>
          <w:szCs w:val="22"/>
        </w:rPr>
        <w:t xml:space="preserve"> ultrasound where there is an item for interventional ultrasound only, as well as an item that covers both an interventional and diagnostic ultrasound.  It is also inconsistent with allowing the interventional items when provided in conjunction with cardiac or vascular ultrasound items</w:t>
      </w:r>
      <w:r>
        <w:rPr>
          <w:rFonts w:cstheme="minorHAnsi"/>
          <w:szCs w:val="22"/>
        </w:rPr>
        <w:t>.</w:t>
      </w:r>
    </w:p>
    <w:p w14:paraId="181C8339" w14:textId="77777777" w:rsidR="002D63CF" w:rsidRPr="00F7591E" w:rsidRDefault="002D63CF" w:rsidP="00DA0FCB">
      <w:pPr>
        <w:pStyle w:val="ListParagraph"/>
        <w:numPr>
          <w:ilvl w:val="0"/>
          <w:numId w:val="67"/>
        </w:numPr>
        <w:spacing w:before="120" w:after="120" w:line="288" w:lineRule="auto"/>
        <w:ind w:left="714" w:hanging="357"/>
        <w:contextualSpacing w:val="0"/>
        <w:rPr>
          <w:rFonts w:cstheme="minorHAnsi"/>
          <w:szCs w:val="22"/>
        </w:rPr>
      </w:pPr>
      <w:r w:rsidRPr="00F7591E">
        <w:rPr>
          <w:rFonts w:cstheme="minorHAnsi"/>
          <w:szCs w:val="22"/>
        </w:rPr>
        <w:t>the restriction on any other diagnostic imaging item being claimed with the interventional CT items, items 57341 and 57345.  A similar restriction applies to fluoroscopy interventional items 60506, 60507, 60509, 60510, 61109 and 61110.</w:t>
      </w:r>
    </w:p>
    <w:p w14:paraId="18E2DFFA" w14:textId="77777777" w:rsidR="002D63CF" w:rsidRPr="002D63CF" w:rsidRDefault="002D63CF" w:rsidP="002D63CF">
      <w:pPr>
        <w:pStyle w:val="DICCHeading4"/>
        <w:spacing w:after="120" w:afterAutospacing="0" w:line="288" w:lineRule="auto"/>
        <w:rPr>
          <w:sz w:val="24"/>
        </w:rPr>
      </w:pPr>
      <w:bookmarkStart w:id="1809" w:name="_Toc523302629"/>
      <w:bookmarkStart w:id="1810" w:name="_Toc523305025"/>
      <w:bookmarkStart w:id="1811" w:name="_Toc524006301"/>
      <w:r w:rsidRPr="002D63CF">
        <w:rPr>
          <w:sz w:val="24"/>
        </w:rPr>
        <w:lastRenderedPageBreak/>
        <w:t>Related issues</w:t>
      </w:r>
      <w:bookmarkEnd w:id="1809"/>
      <w:bookmarkEnd w:id="1810"/>
      <w:bookmarkEnd w:id="1811"/>
    </w:p>
    <w:p w14:paraId="52B72B1F" w14:textId="77777777" w:rsidR="002D63CF" w:rsidRPr="00F7591E" w:rsidRDefault="002D63CF" w:rsidP="002D63CF">
      <w:pPr>
        <w:spacing w:before="120" w:after="120" w:line="288" w:lineRule="auto"/>
        <w:rPr>
          <w:rFonts w:cstheme="minorHAnsi"/>
          <w:szCs w:val="22"/>
        </w:rPr>
      </w:pPr>
      <w:r w:rsidRPr="00F7591E">
        <w:rPr>
          <w:rFonts w:cstheme="minorHAnsi"/>
          <w:szCs w:val="22"/>
        </w:rPr>
        <w:t>Whil</w:t>
      </w:r>
      <w:r>
        <w:rPr>
          <w:rFonts w:cstheme="minorHAnsi"/>
          <w:szCs w:val="22"/>
        </w:rPr>
        <w:t xml:space="preserve">e not </w:t>
      </w:r>
      <w:r w:rsidRPr="00F7591E">
        <w:rPr>
          <w:rFonts w:cstheme="minorHAnsi"/>
          <w:szCs w:val="22"/>
        </w:rPr>
        <w:t>restrictions, some item descriptors:</w:t>
      </w:r>
    </w:p>
    <w:p w14:paraId="57FE3208" w14:textId="0E9E17D5" w:rsidR="002D63CF" w:rsidRPr="00F7591E" w:rsidRDefault="002D63CF" w:rsidP="00DA0FCB">
      <w:pPr>
        <w:pStyle w:val="ListParagraph"/>
        <w:numPr>
          <w:ilvl w:val="0"/>
          <w:numId w:val="68"/>
        </w:numPr>
        <w:spacing w:before="120" w:after="120" w:line="288" w:lineRule="auto"/>
        <w:ind w:left="771" w:hanging="357"/>
        <w:contextualSpacing w:val="0"/>
        <w:rPr>
          <w:rFonts w:cstheme="minorHAnsi"/>
          <w:szCs w:val="22"/>
        </w:rPr>
      </w:pPr>
      <w:r w:rsidRPr="00F7591E">
        <w:rPr>
          <w:rFonts w:cstheme="minorHAnsi"/>
          <w:szCs w:val="22"/>
        </w:rPr>
        <w:t>provide that the same item applies whether done unilaterally or bilaterally, and as such the item covers one or both sides – particularl</w:t>
      </w:r>
      <w:r>
        <w:rPr>
          <w:rFonts w:cstheme="minorHAnsi"/>
          <w:szCs w:val="22"/>
        </w:rPr>
        <w:t xml:space="preserve">y with </w:t>
      </w:r>
      <w:r w:rsidR="00A11BAB">
        <w:rPr>
          <w:rFonts w:cstheme="minorHAnsi"/>
          <w:szCs w:val="22"/>
        </w:rPr>
        <w:t>musculoskeletal</w:t>
      </w:r>
      <w:r>
        <w:rPr>
          <w:rFonts w:cstheme="minorHAnsi"/>
          <w:szCs w:val="22"/>
        </w:rPr>
        <w:t xml:space="preserve"> ultrasound items.</w:t>
      </w:r>
    </w:p>
    <w:p w14:paraId="4DD23AB7" w14:textId="77777777" w:rsidR="002D63CF" w:rsidRPr="00F7591E" w:rsidRDefault="002D63CF" w:rsidP="00DA0FCB">
      <w:pPr>
        <w:pStyle w:val="ListParagraph"/>
        <w:numPr>
          <w:ilvl w:val="0"/>
          <w:numId w:val="68"/>
        </w:numPr>
        <w:spacing w:before="120" w:after="120" w:line="288" w:lineRule="auto"/>
        <w:ind w:left="771" w:hanging="357"/>
        <w:contextualSpacing w:val="0"/>
        <w:rPr>
          <w:rFonts w:cstheme="minorHAnsi"/>
          <w:szCs w:val="22"/>
        </w:rPr>
      </w:pPr>
      <w:r w:rsidRPr="00F7591E">
        <w:rPr>
          <w:rFonts w:cstheme="minorHAnsi"/>
          <w:szCs w:val="22"/>
        </w:rPr>
        <w:t xml:space="preserve">cover combinations of body areas, e.g. a three region spine CT scan covering the cervical, thoracic and lumbar spines. </w:t>
      </w:r>
    </w:p>
    <w:p w14:paraId="14F93847" w14:textId="77777777" w:rsidR="00F251B7" w:rsidRDefault="002D63CF" w:rsidP="002D63CF">
      <w:pPr>
        <w:spacing w:before="120" w:after="120" w:line="288" w:lineRule="auto"/>
        <w:rPr>
          <w:rFonts w:cstheme="minorHAnsi"/>
          <w:szCs w:val="22"/>
        </w:rPr>
      </w:pPr>
      <w:r>
        <w:rPr>
          <w:rFonts w:cstheme="minorHAnsi"/>
          <w:szCs w:val="22"/>
        </w:rPr>
        <w:t>There is anecdotal evidence to suggest</w:t>
      </w:r>
      <w:r w:rsidRPr="00F7591E">
        <w:rPr>
          <w:rFonts w:cstheme="minorHAnsi"/>
          <w:szCs w:val="22"/>
        </w:rPr>
        <w:t xml:space="preserve"> </w:t>
      </w:r>
      <w:r>
        <w:rPr>
          <w:rFonts w:cstheme="minorHAnsi"/>
          <w:szCs w:val="22"/>
        </w:rPr>
        <w:t xml:space="preserve">that in some cases, </w:t>
      </w:r>
      <w:r w:rsidRPr="00F7591E">
        <w:rPr>
          <w:rFonts w:cstheme="minorHAnsi"/>
          <w:szCs w:val="22"/>
        </w:rPr>
        <w:t xml:space="preserve">patients </w:t>
      </w:r>
      <w:r>
        <w:rPr>
          <w:rFonts w:cstheme="minorHAnsi"/>
          <w:szCs w:val="22"/>
        </w:rPr>
        <w:t>may be asked</w:t>
      </w:r>
      <w:r w:rsidRPr="00F7591E">
        <w:rPr>
          <w:rFonts w:cstheme="minorHAnsi"/>
          <w:szCs w:val="22"/>
        </w:rPr>
        <w:t xml:space="preserve"> to make separate appointments o</w:t>
      </w:r>
      <w:r>
        <w:rPr>
          <w:rFonts w:cstheme="minorHAnsi"/>
          <w:szCs w:val="22"/>
        </w:rPr>
        <w:t>n separate days when bilateral musculoskeletal</w:t>
      </w:r>
      <w:r w:rsidRPr="00F7591E">
        <w:rPr>
          <w:rFonts w:cstheme="minorHAnsi"/>
          <w:szCs w:val="22"/>
        </w:rPr>
        <w:t xml:space="preserve"> ultrasound scans have been requested so that two items c</w:t>
      </w:r>
      <w:r>
        <w:rPr>
          <w:rFonts w:cstheme="minorHAnsi"/>
          <w:szCs w:val="22"/>
        </w:rPr>
        <w:t xml:space="preserve">an be claimed rather than one. </w:t>
      </w:r>
    </w:p>
    <w:p w14:paraId="15236835" w14:textId="70904D10" w:rsidR="002D63CF" w:rsidRDefault="00F251B7" w:rsidP="002D63CF">
      <w:pPr>
        <w:spacing w:before="120" w:after="120" w:line="288" w:lineRule="auto"/>
        <w:rPr>
          <w:rFonts w:cstheme="minorHAnsi"/>
          <w:szCs w:val="22"/>
        </w:rPr>
      </w:pPr>
      <w:r>
        <w:rPr>
          <w:rFonts w:cstheme="minorHAnsi"/>
          <w:szCs w:val="22"/>
        </w:rPr>
        <w:t>Table 6</w:t>
      </w:r>
      <w:r w:rsidR="00D00CD8">
        <w:rPr>
          <w:rFonts w:cstheme="minorHAnsi"/>
          <w:szCs w:val="22"/>
        </w:rPr>
        <w:t>0</w:t>
      </w:r>
      <w:r>
        <w:rPr>
          <w:rFonts w:cstheme="minorHAnsi"/>
          <w:szCs w:val="22"/>
        </w:rPr>
        <w:t xml:space="preserve">, below, shows the co-claiming data where a musculoskeletal ultrasound service was claimed at least twice within either 7 days, or between 8 and 30 days of an initial service. The highest number of repeat musculoskeletal ultrasound </w:t>
      </w:r>
      <w:r w:rsidR="00895223">
        <w:rPr>
          <w:rFonts w:cstheme="minorHAnsi"/>
          <w:szCs w:val="22"/>
        </w:rPr>
        <w:t xml:space="preserve">within 7 days of the initial service </w:t>
      </w:r>
      <w:r>
        <w:rPr>
          <w:rFonts w:cstheme="minorHAnsi"/>
          <w:szCs w:val="22"/>
        </w:rPr>
        <w:t xml:space="preserve">were seen for ultrasound of the shoulder or </w:t>
      </w:r>
      <w:r w:rsidRPr="00F251B7">
        <w:rPr>
          <w:rFonts w:cstheme="minorHAnsi"/>
          <w:szCs w:val="22"/>
        </w:rPr>
        <w:t>upper arm (</w:t>
      </w:r>
      <w:r w:rsidR="00895223">
        <w:rPr>
          <w:rFonts w:cstheme="minorHAnsi"/>
          <w:szCs w:val="22"/>
        </w:rPr>
        <w:t>4,507 services</w:t>
      </w:r>
      <w:r w:rsidRPr="00F251B7">
        <w:rPr>
          <w:rFonts w:cstheme="minorHAnsi"/>
          <w:szCs w:val="22"/>
        </w:rPr>
        <w:t xml:space="preserve">) and ultrasound of the hip or groin </w:t>
      </w:r>
      <w:r w:rsidR="00895223">
        <w:rPr>
          <w:rFonts w:cstheme="minorHAnsi"/>
          <w:szCs w:val="22"/>
        </w:rPr>
        <w:t>(</w:t>
      </w:r>
      <w:r w:rsidRPr="00F251B7">
        <w:rPr>
          <w:rFonts w:cstheme="minorHAnsi"/>
          <w:color w:val="000000"/>
          <w:szCs w:val="22"/>
        </w:rPr>
        <w:t>2,671</w:t>
      </w:r>
      <w:r w:rsidR="00895223">
        <w:rPr>
          <w:rFonts w:cstheme="minorHAnsi"/>
          <w:color w:val="000000"/>
          <w:szCs w:val="22"/>
        </w:rPr>
        <w:t xml:space="preserve"> services). However, the overall proportion of repeat services within 7 days was low (an average of 0.8 </w:t>
      </w:r>
      <w:r w:rsidR="00A11BAB">
        <w:rPr>
          <w:rFonts w:cstheme="minorHAnsi"/>
          <w:color w:val="000000"/>
          <w:szCs w:val="22"/>
        </w:rPr>
        <w:t xml:space="preserve">per cent </w:t>
      </w:r>
      <w:r w:rsidR="00895223">
        <w:rPr>
          <w:rFonts w:cstheme="minorHAnsi"/>
          <w:color w:val="000000"/>
          <w:szCs w:val="22"/>
        </w:rPr>
        <w:t>of total services for the 2014/15 financial year).</w:t>
      </w:r>
    </w:p>
    <w:p w14:paraId="7F87AC7C" w14:textId="07DE9E1C" w:rsidR="00F251B7" w:rsidRDefault="00F251B7" w:rsidP="00F251B7">
      <w:pPr>
        <w:pStyle w:val="Caption"/>
      </w:pPr>
      <w:bookmarkStart w:id="1812" w:name="_Toc5194968"/>
      <w:r>
        <w:t xml:space="preserve">Table </w:t>
      </w:r>
      <w:r w:rsidR="00B47A5B">
        <w:rPr>
          <w:noProof/>
        </w:rPr>
        <w:fldChar w:fldCharType="begin"/>
      </w:r>
      <w:r w:rsidR="00B47A5B">
        <w:rPr>
          <w:noProof/>
        </w:rPr>
        <w:instrText xml:space="preserve"> SEQ Table \* ARABIC </w:instrText>
      </w:r>
      <w:r w:rsidR="00B47A5B">
        <w:rPr>
          <w:noProof/>
        </w:rPr>
        <w:fldChar w:fldCharType="separate"/>
      </w:r>
      <w:r w:rsidR="007175E4">
        <w:rPr>
          <w:noProof/>
        </w:rPr>
        <w:t>36</w:t>
      </w:r>
      <w:r w:rsidR="00B47A5B">
        <w:rPr>
          <w:noProof/>
        </w:rPr>
        <w:fldChar w:fldCharType="end"/>
      </w:r>
      <w:r>
        <w:t>: Repeat services for musculoskeletal ultrasound performed within 7 days or between 8 and 30 days of an initial service, 2014/15.</w:t>
      </w:r>
      <w:bookmarkEnd w:id="1812"/>
    </w:p>
    <w:tbl>
      <w:tblPr>
        <w:tblW w:w="9122" w:type="dxa"/>
        <w:jc w:val="center"/>
        <w:tblLook w:val="04A0" w:firstRow="1" w:lastRow="0" w:firstColumn="1" w:lastColumn="0" w:noHBand="0" w:noVBand="1"/>
      </w:tblPr>
      <w:tblGrid>
        <w:gridCol w:w="817"/>
        <w:gridCol w:w="2126"/>
        <w:gridCol w:w="1076"/>
        <w:gridCol w:w="1134"/>
        <w:gridCol w:w="1559"/>
        <w:gridCol w:w="992"/>
        <w:gridCol w:w="1418"/>
      </w:tblGrid>
      <w:tr w:rsidR="00F251B7" w:rsidRPr="00F251B7" w14:paraId="7F33057E" w14:textId="77777777" w:rsidTr="00D65901">
        <w:trPr>
          <w:trHeight w:val="1305"/>
          <w:jc w:val="center"/>
        </w:trPr>
        <w:tc>
          <w:tcPr>
            <w:tcW w:w="817" w:type="dxa"/>
            <w:tcBorders>
              <w:top w:val="single" w:sz="4" w:space="0" w:color="D9D9D9"/>
              <w:left w:val="single" w:sz="4" w:space="0" w:color="D9D9D9"/>
              <w:bottom w:val="single" w:sz="4" w:space="0" w:color="D9D9D9"/>
              <w:right w:val="single" w:sz="4" w:space="0" w:color="D9D9D9"/>
            </w:tcBorders>
            <w:shd w:val="clear" w:color="000000" w:fill="006600"/>
            <w:vAlign w:val="center"/>
            <w:hideMark/>
          </w:tcPr>
          <w:p w14:paraId="12F11E5D"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Item</w:t>
            </w:r>
          </w:p>
        </w:tc>
        <w:tc>
          <w:tcPr>
            <w:tcW w:w="2126" w:type="dxa"/>
            <w:tcBorders>
              <w:top w:val="single" w:sz="4" w:space="0" w:color="D9D9D9"/>
              <w:left w:val="nil"/>
              <w:bottom w:val="single" w:sz="4" w:space="0" w:color="D9D9D9"/>
              <w:right w:val="single" w:sz="4" w:space="0" w:color="D9D9D9"/>
            </w:tcBorders>
            <w:shd w:val="clear" w:color="000000" w:fill="006600"/>
            <w:vAlign w:val="center"/>
            <w:hideMark/>
          </w:tcPr>
          <w:p w14:paraId="47269F4A" w14:textId="23300DF2" w:rsidR="00F251B7" w:rsidRPr="00F251B7" w:rsidRDefault="002B0AE0" w:rsidP="00253E6C">
            <w:pPr>
              <w:spacing w:before="0" w:after="0" w:line="240" w:lineRule="auto"/>
              <w:rPr>
                <w:rFonts w:cstheme="minorHAnsi"/>
                <w:b/>
                <w:color w:val="FFFFFF"/>
                <w:sz w:val="20"/>
                <w:szCs w:val="20"/>
              </w:rPr>
            </w:pPr>
            <w:r>
              <w:rPr>
                <w:rFonts w:cstheme="minorHAnsi"/>
                <w:b/>
                <w:color w:val="FFFFFF"/>
                <w:sz w:val="20"/>
                <w:szCs w:val="20"/>
              </w:rPr>
              <w:t>D</w:t>
            </w:r>
            <w:r w:rsidR="00F251B7" w:rsidRPr="00F251B7">
              <w:rPr>
                <w:rFonts w:cstheme="minorHAnsi"/>
                <w:b/>
                <w:color w:val="FFFFFF"/>
                <w:sz w:val="20"/>
                <w:szCs w:val="20"/>
              </w:rPr>
              <w:t>escriptor</w:t>
            </w:r>
          </w:p>
        </w:tc>
        <w:tc>
          <w:tcPr>
            <w:tcW w:w="1076" w:type="dxa"/>
            <w:tcBorders>
              <w:top w:val="single" w:sz="4" w:space="0" w:color="D9D9D9"/>
              <w:left w:val="nil"/>
              <w:bottom w:val="single" w:sz="4" w:space="0" w:color="D9D9D9"/>
              <w:right w:val="single" w:sz="4" w:space="0" w:color="D9D9D9"/>
            </w:tcBorders>
            <w:shd w:val="clear" w:color="000000" w:fill="006600"/>
            <w:vAlign w:val="center"/>
            <w:hideMark/>
          </w:tcPr>
          <w:p w14:paraId="2FB9BAFE"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Schedule Fee</w:t>
            </w:r>
          </w:p>
        </w:tc>
        <w:tc>
          <w:tcPr>
            <w:tcW w:w="1134" w:type="dxa"/>
            <w:tcBorders>
              <w:top w:val="single" w:sz="4" w:space="0" w:color="D9D9D9"/>
              <w:left w:val="nil"/>
              <w:bottom w:val="single" w:sz="4" w:space="0" w:color="D9D9D9"/>
              <w:right w:val="single" w:sz="4" w:space="0" w:color="D9D9D9"/>
            </w:tcBorders>
            <w:shd w:val="clear" w:color="000000" w:fill="006600"/>
            <w:vAlign w:val="center"/>
            <w:hideMark/>
          </w:tcPr>
          <w:p w14:paraId="03476557"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Repeat services provided within 7 days</w:t>
            </w:r>
          </w:p>
        </w:tc>
        <w:tc>
          <w:tcPr>
            <w:tcW w:w="1559" w:type="dxa"/>
            <w:tcBorders>
              <w:top w:val="single" w:sz="4" w:space="0" w:color="D9D9D9"/>
              <w:left w:val="nil"/>
              <w:bottom w:val="single" w:sz="4" w:space="0" w:color="D9D9D9"/>
              <w:right w:val="single" w:sz="4" w:space="0" w:color="D9D9D9"/>
            </w:tcBorders>
            <w:shd w:val="clear" w:color="000000" w:fill="006600"/>
            <w:vAlign w:val="center"/>
            <w:hideMark/>
          </w:tcPr>
          <w:p w14:paraId="65075D85"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Repeat services provided between 8 and 30 days</w:t>
            </w:r>
          </w:p>
        </w:tc>
        <w:tc>
          <w:tcPr>
            <w:tcW w:w="992" w:type="dxa"/>
            <w:tcBorders>
              <w:top w:val="single" w:sz="4" w:space="0" w:color="D9D9D9"/>
              <w:left w:val="nil"/>
              <w:bottom w:val="single" w:sz="4" w:space="0" w:color="D9D9D9"/>
              <w:right w:val="single" w:sz="4" w:space="0" w:color="D9D9D9"/>
            </w:tcBorders>
            <w:shd w:val="clear" w:color="000000" w:fill="006600"/>
            <w:vAlign w:val="center"/>
            <w:hideMark/>
          </w:tcPr>
          <w:p w14:paraId="669BA9E2"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Total services 2014/15</w:t>
            </w:r>
          </w:p>
        </w:tc>
        <w:tc>
          <w:tcPr>
            <w:tcW w:w="1418" w:type="dxa"/>
            <w:tcBorders>
              <w:top w:val="single" w:sz="4" w:space="0" w:color="D9D9D9"/>
              <w:left w:val="nil"/>
              <w:bottom w:val="single" w:sz="4" w:space="0" w:color="D9D9D9"/>
              <w:right w:val="single" w:sz="4" w:space="0" w:color="D9D9D9"/>
            </w:tcBorders>
            <w:shd w:val="clear" w:color="000000" w:fill="006600"/>
            <w:vAlign w:val="center"/>
            <w:hideMark/>
          </w:tcPr>
          <w:p w14:paraId="7CD12986" w14:textId="77777777" w:rsidR="00F251B7" w:rsidRPr="00F251B7" w:rsidRDefault="00F251B7" w:rsidP="00253E6C">
            <w:pPr>
              <w:spacing w:before="0" w:after="0" w:line="240" w:lineRule="auto"/>
              <w:rPr>
                <w:rFonts w:cstheme="minorHAnsi"/>
                <w:b/>
                <w:color w:val="FFFFFF"/>
                <w:sz w:val="20"/>
                <w:szCs w:val="20"/>
              </w:rPr>
            </w:pPr>
            <w:r w:rsidRPr="00F251B7">
              <w:rPr>
                <w:rFonts w:cstheme="minorHAnsi"/>
                <w:b/>
                <w:color w:val="FFFFFF"/>
                <w:sz w:val="20"/>
                <w:szCs w:val="20"/>
              </w:rPr>
              <w:t>Percentage of total services where repeat service performed within 7 days</w:t>
            </w:r>
          </w:p>
        </w:tc>
      </w:tr>
      <w:tr w:rsidR="00F251B7" w:rsidRPr="00F251B7" w14:paraId="68D67E5F"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366B0B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55800</w:t>
            </w:r>
          </w:p>
        </w:tc>
        <w:tc>
          <w:tcPr>
            <w:tcW w:w="2126" w:type="dxa"/>
            <w:tcBorders>
              <w:top w:val="nil"/>
              <w:left w:val="nil"/>
              <w:bottom w:val="single" w:sz="4" w:space="0" w:color="D9D9D9"/>
              <w:right w:val="single" w:sz="4" w:space="0" w:color="D9D9D9"/>
            </w:tcBorders>
            <w:shd w:val="clear" w:color="000000" w:fill="FFFFFF"/>
            <w:vAlign w:val="bottom"/>
            <w:hideMark/>
          </w:tcPr>
          <w:p w14:paraId="7596B67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R</w:t>
            </w:r>
          </w:p>
        </w:tc>
        <w:tc>
          <w:tcPr>
            <w:tcW w:w="1076" w:type="dxa"/>
            <w:tcBorders>
              <w:top w:val="nil"/>
              <w:left w:val="nil"/>
              <w:bottom w:val="single" w:sz="4" w:space="0" w:color="D9D9D9"/>
              <w:right w:val="single" w:sz="4" w:space="0" w:color="D9D9D9"/>
            </w:tcBorders>
            <w:shd w:val="clear" w:color="000000" w:fill="FFFFFF"/>
            <w:vAlign w:val="bottom"/>
            <w:hideMark/>
          </w:tcPr>
          <w:p w14:paraId="31E21C5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4A650E4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1,604</w:t>
            </w:r>
          </w:p>
        </w:tc>
        <w:tc>
          <w:tcPr>
            <w:tcW w:w="1559" w:type="dxa"/>
            <w:tcBorders>
              <w:top w:val="nil"/>
              <w:left w:val="nil"/>
              <w:bottom w:val="single" w:sz="4" w:space="0" w:color="D9D9D9"/>
              <w:right w:val="single" w:sz="4" w:space="0" w:color="D9D9D9"/>
            </w:tcBorders>
            <w:shd w:val="clear" w:color="000000" w:fill="FFFFFF"/>
            <w:vAlign w:val="bottom"/>
            <w:hideMark/>
          </w:tcPr>
          <w:p w14:paraId="21E215E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1,260</w:t>
            </w:r>
          </w:p>
        </w:tc>
        <w:tc>
          <w:tcPr>
            <w:tcW w:w="992" w:type="dxa"/>
            <w:tcBorders>
              <w:top w:val="nil"/>
              <w:left w:val="nil"/>
              <w:bottom w:val="single" w:sz="4" w:space="0" w:color="D9D9D9"/>
              <w:right w:val="single" w:sz="4" w:space="0" w:color="D9D9D9"/>
            </w:tcBorders>
            <w:shd w:val="clear" w:color="auto" w:fill="auto"/>
            <w:noWrap/>
            <w:vAlign w:val="bottom"/>
            <w:hideMark/>
          </w:tcPr>
          <w:p w14:paraId="79703E9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166,420</w:t>
            </w:r>
          </w:p>
        </w:tc>
        <w:tc>
          <w:tcPr>
            <w:tcW w:w="1418" w:type="dxa"/>
            <w:tcBorders>
              <w:top w:val="nil"/>
              <w:left w:val="nil"/>
              <w:bottom w:val="single" w:sz="4" w:space="0" w:color="D9D9D9"/>
              <w:right w:val="single" w:sz="4" w:space="0" w:color="D9D9D9"/>
            </w:tcBorders>
            <w:shd w:val="clear" w:color="auto" w:fill="auto"/>
            <w:noWrap/>
            <w:vAlign w:val="bottom"/>
            <w:hideMark/>
          </w:tcPr>
          <w:p w14:paraId="621F60E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118E498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7BB02A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55801</w:t>
            </w:r>
          </w:p>
        </w:tc>
        <w:tc>
          <w:tcPr>
            <w:tcW w:w="2126" w:type="dxa"/>
            <w:tcBorders>
              <w:top w:val="nil"/>
              <w:left w:val="nil"/>
              <w:bottom w:val="single" w:sz="4" w:space="0" w:color="D9D9D9"/>
              <w:right w:val="single" w:sz="4" w:space="0" w:color="D9D9D9"/>
            </w:tcBorders>
            <w:shd w:val="clear" w:color="000000" w:fill="FFFFFF"/>
            <w:vAlign w:val="bottom"/>
            <w:hideMark/>
          </w:tcPr>
          <w:p w14:paraId="2C61184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R NK</w:t>
            </w:r>
          </w:p>
        </w:tc>
        <w:tc>
          <w:tcPr>
            <w:tcW w:w="1076" w:type="dxa"/>
            <w:tcBorders>
              <w:top w:val="nil"/>
              <w:left w:val="nil"/>
              <w:bottom w:val="single" w:sz="4" w:space="0" w:color="D9D9D9"/>
              <w:right w:val="single" w:sz="4" w:space="0" w:color="D9D9D9"/>
            </w:tcBorders>
            <w:shd w:val="clear" w:color="000000" w:fill="FFFFFF"/>
            <w:vAlign w:val="bottom"/>
            <w:hideMark/>
          </w:tcPr>
          <w:p w14:paraId="23ED5FA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647BF0F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01D84FB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6277998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1418" w:type="dxa"/>
            <w:tcBorders>
              <w:top w:val="nil"/>
              <w:left w:val="nil"/>
              <w:bottom w:val="single" w:sz="4" w:space="0" w:color="D9D9D9"/>
              <w:right w:val="single" w:sz="4" w:space="0" w:color="D9D9D9"/>
            </w:tcBorders>
            <w:shd w:val="clear" w:color="auto" w:fill="auto"/>
            <w:noWrap/>
            <w:vAlign w:val="bottom"/>
            <w:hideMark/>
          </w:tcPr>
          <w:p w14:paraId="21493BF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5A625E6"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AA6740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55802</w:t>
            </w:r>
          </w:p>
        </w:tc>
        <w:tc>
          <w:tcPr>
            <w:tcW w:w="2126" w:type="dxa"/>
            <w:tcBorders>
              <w:top w:val="nil"/>
              <w:left w:val="nil"/>
              <w:bottom w:val="single" w:sz="4" w:space="0" w:color="D9D9D9"/>
              <w:right w:val="single" w:sz="4" w:space="0" w:color="D9D9D9"/>
            </w:tcBorders>
            <w:shd w:val="clear" w:color="000000" w:fill="FFFFFF"/>
            <w:vAlign w:val="bottom"/>
            <w:hideMark/>
          </w:tcPr>
          <w:p w14:paraId="7EBD7FF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NR</w:t>
            </w:r>
          </w:p>
        </w:tc>
        <w:tc>
          <w:tcPr>
            <w:tcW w:w="1076" w:type="dxa"/>
            <w:tcBorders>
              <w:top w:val="nil"/>
              <w:left w:val="nil"/>
              <w:bottom w:val="single" w:sz="4" w:space="0" w:color="D9D9D9"/>
              <w:right w:val="single" w:sz="4" w:space="0" w:color="D9D9D9"/>
            </w:tcBorders>
            <w:shd w:val="clear" w:color="000000" w:fill="FFFFFF"/>
            <w:vAlign w:val="bottom"/>
            <w:hideMark/>
          </w:tcPr>
          <w:p w14:paraId="46E3F22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31CD11D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w:t>
            </w:r>
          </w:p>
        </w:tc>
        <w:tc>
          <w:tcPr>
            <w:tcW w:w="1559" w:type="dxa"/>
            <w:tcBorders>
              <w:top w:val="nil"/>
              <w:left w:val="nil"/>
              <w:bottom w:val="single" w:sz="4" w:space="0" w:color="D9D9D9"/>
              <w:right w:val="single" w:sz="4" w:space="0" w:color="D9D9D9"/>
            </w:tcBorders>
            <w:shd w:val="clear" w:color="000000" w:fill="FFFFFF"/>
            <w:vAlign w:val="bottom"/>
            <w:hideMark/>
          </w:tcPr>
          <w:p w14:paraId="233238E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33</w:t>
            </w:r>
          </w:p>
        </w:tc>
        <w:tc>
          <w:tcPr>
            <w:tcW w:w="992" w:type="dxa"/>
            <w:tcBorders>
              <w:top w:val="nil"/>
              <w:left w:val="nil"/>
              <w:bottom w:val="single" w:sz="4" w:space="0" w:color="D9D9D9"/>
              <w:right w:val="single" w:sz="4" w:space="0" w:color="D9D9D9"/>
            </w:tcBorders>
            <w:shd w:val="clear" w:color="auto" w:fill="auto"/>
            <w:noWrap/>
            <w:vAlign w:val="bottom"/>
            <w:hideMark/>
          </w:tcPr>
          <w:p w14:paraId="58BCC60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2,450</w:t>
            </w:r>
          </w:p>
        </w:tc>
        <w:tc>
          <w:tcPr>
            <w:tcW w:w="1418" w:type="dxa"/>
            <w:tcBorders>
              <w:top w:val="nil"/>
              <w:left w:val="nil"/>
              <w:bottom w:val="single" w:sz="4" w:space="0" w:color="D9D9D9"/>
              <w:right w:val="single" w:sz="4" w:space="0" w:color="D9D9D9"/>
            </w:tcBorders>
            <w:shd w:val="clear" w:color="auto" w:fill="auto"/>
            <w:noWrap/>
            <w:vAlign w:val="bottom"/>
            <w:hideMark/>
          </w:tcPr>
          <w:p w14:paraId="5D0721B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0.6</w:t>
            </w:r>
          </w:p>
        </w:tc>
      </w:tr>
      <w:tr w:rsidR="00F251B7" w:rsidRPr="00F251B7" w14:paraId="6D860DE8"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208EB6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55803</w:t>
            </w:r>
          </w:p>
        </w:tc>
        <w:tc>
          <w:tcPr>
            <w:tcW w:w="2126" w:type="dxa"/>
            <w:tcBorders>
              <w:top w:val="nil"/>
              <w:left w:val="nil"/>
              <w:bottom w:val="single" w:sz="4" w:space="0" w:color="D9D9D9"/>
              <w:right w:val="single" w:sz="4" w:space="0" w:color="D9D9D9"/>
            </w:tcBorders>
            <w:shd w:val="clear" w:color="000000" w:fill="FFFFFF"/>
            <w:vAlign w:val="bottom"/>
            <w:hideMark/>
          </w:tcPr>
          <w:p w14:paraId="2B3AC7A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hand or wrist NR NK</w:t>
            </w:r>
          </w:p>
        </w:tc>
        <w:tc>
          <w:tcPr>
            <w:tcW w:w="1076" w:type="dxa"/>
            <w:tcBorders>
              <w:top w:val="nil"/>
              <w:left w:val="nil"/>
              <w:bottom w:val="single" w:sz="4" w:space="0" w:color="D9D9D9"/>
              <w:right w:val="single" w:sz="4" w:space="0" w:color="D9D9D9"/>
            </w:tcBorders>
            <w:shd w:val="clear" w:color="000000" w:fill="FFFFFF"/>
            <w:vAlign w:val="bottom"/>
            <w:hideMark/>
          </w:tcPr>
          <w:p w14:paraId="0909016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$16.15</w:t>
            </w:r>
          </w:p>
        </w:tc>
        <w:tc>
          <w:tcPr>
            <w:tcW w:w="1134" w:type="dxa"/>
            <w:tcBorders>
              <w:top w:val="nil"/>
              <w:left w:val="nil"/>
              <w:bottom w:val="single" w:sz="4" w:space="0" w:color="D9D9D9"/>
              <w:right w:val="single" w:sz="4" w:space="0" w:color="D9D9D9"/>
            </w:tcBorders>
            <w:shd w:val="clear" w:color="000000" w:fill="FFFFFF"/>
            <w:vAlign w:val="bottom"/>
            <w:hideMark/>
          </w:tcPr>
          <w:p w14:paraId="3986657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3F04D4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992" w:type="dxa"/>
            <w:tcBorders>
              <w:top w:val="nil"/>
              <w:left w:val="nil"/>
              <w:bottom w:val="single" w:sz="4" w:space="0" w:color="D9D9D9"/>
              <w:right w:val="single" w:sz="4" w:space="0" w:color="D9D9D9"/>
            </w:tcBorders>
            <w:shd w:val="clear" w:color="auto" w:fill="auto"/>
            <w:noWrap/>
            <w:vAlign w:val="bottom"/>
            <w:hideMark/>
          </w:tcPr>
          <w:p w14:paraId="64D20AC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62</w:t>
            </w:r>
          </w:p>
        </w:tc>
        <w:tc>
          <w:tcPr>
            <w:tcW w:w="1418" w:type="dxa"/>
            <w:tcBorders>
              <w:top w:val="nil"/>
              <w:left w:val="nil"/>
              <w:bottom w:val="single" w:sz="4" w:space="0" w:color="D9D9D9"/>
              <w:right w:val="single" w:sz="4" w:space="0" w:color="D9D9D9"/>
            </w:tcBorders>
            <w:shd w:val="clear" w:color="auto" w:fill="auto"/>
            <w:noWrap/>
            <w:vAlign w:val="bottom"/>
            <w:hideMark/>
          </w:tcPr>
          <w:p w14:paraId="68F3D6D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EF7D69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AD07DA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55804</w:t>
            </w:r>
          </w:p>
        </w:tc>
        <w:tc>
          <w:tcPr>
            <w:tcW w:w="2126" w:type="dxa"/>
            <w:tcBorders>
              <w:top w:val="nil"/>
              <w:left w:val="nil"/>
              <w:bottom w:val="single" w:sz="4" w:space="0" w:color="D9D9D9"/>
              <w:right w:val="single" w:sz="4" w:space="0" w:color="D9D9D9"/>
            </w:tcBorders>
            <w:shd w:val="clear" w:color="000000" w:fill="FFFFFF"/>
            <w:vAlign w:val="bottom"/>
            <w:hideMark/>
          </w:tcPr>
          <w:p w14:paraId="3B708F8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R</w:t>
            </w:r>
          </w:p>
        </w:tc>
        <w:tc>
          <w:tcPr>
            <w:tcW w:w="1076" w:type="dxa"/>
            <w:tcBorders>
              <w:top w:val="nil"/>
              <w:left w:val="nil"/>
              <w:bottom w:val="single" w:sz="4" w:space="0" w:color="D9D9D9"/>
              <w:right w:val="single" w:sz="4" w:space="0" w:color="D9D9D9"/>
            </w:tcBorders>
            <w:shd w:val="clear" w:color="000000" w:fill="FFFFFF"/>
            <w:vAlign w:val="bottom"/>
            <w:hideMark/>
          </w:tcPr>
          <w:p w14:paraId="683F52E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605B995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676</w:t>
            </w:r>
          </w:p>
        </w:tc>
        <w:tc>
          <w:tcPr>
            <w:tcW w:w="1559" w:type="dxa"/>
            <w:tcBorders>
              <w:top w:val="nil"/>
              <w:left w:val="nil"/>
              <w:bottom w:val="single" w:sz="4" w:space="0" w:color="D9D9D9"/>
              <w:right w:val="single" w:sz="4" w:space="0" w:color="D9D9D9"/>
            </w:tcBorders>
            <w:shd w:val="clear" w:color="000000" w:fill="FFFFFF"/>
            <w:vAlign w:val="bottom"/>
            <w:hideMark/>
          </w:tcPr>
          <w:p w14:paraId="3515A3E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613</w:t>
            </w:r>
          </w:p>
        </w:tc>
        <w:tc>
          <w:tcPr>
            <w:tcW w:w="992" w:type="dxa"/>
            <w:tcBorders>
              <w:top w:val="nil"/>
              <w:left w:val="nil"/>
              <w:bottom w:val="single" w:sz="4" w:space="0" w:color="D9D9D9"/>
              <w:right w:val="single" w:sz="4" w:space="0" w:color="D9D9D9"/>
            </w:tcBorders>
            <w:shd w:val="clear" w:color="auto" w:fill="auto"/>
            <w:noWrap/>
            <w:vAlign w:val="bottom"/>
            <w:hideMark/>
          </w:tcPr>
          <w:p w14:paraId="1A3C8DF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82,276</w:t>
            </w:r>
          </w:p>
        </w:tc>
        <w:tc>
          <w:tcPr>
            <w:tcW w:w="1418" w:type="dxa"/>
            <w:tcBorders>
              <w:top w:val="nil"/>
              <w:left w:val="nil"/>
              <w:bottom w:val="single" w:sz="4" w:space="0" w:color="D9D9D9"/>
              <w:right w:val="single" w:sz="4" w:space="0" w:color="D9D9D9"/>
            </w:tcBorders>
            <w:shd w:val="clear" w:color="auto" w:fill="auto"/>
            <w:noWrap/>
            <w:vAlign w:val="bottom"/>
            <w:hideMark/>
          </w:tcPr>
          <w:p w14:paraId="201FCC9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0.8</w:t>
            </w:r>
          </w:p>
        </w:tc>
      </w:tr>
      <w:tr w:rsidR="00F251B7" w:rsidRPr="00F251B7" w14:paraId="76FF08AE"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4EFC7E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55805</w:t>
            </w:r>
          </w:p>
        </w:tc>
        <w:tc>
          <w:tcPr>
            <w:tcW w:w="2126" w:type="dxa"/>
            <w:tcBorders>
              <w:top w:val="nil"/>
              <w:left w:val="nil"/>
              <w:bottom w:val="single" w:sz="4" w:space="0" w:color="D9D9D9"/>
              <w:right w:val="single" w:sz="4" w:space="0" w:color="D9D9D9"/>
            </w:tcBorders>
            <w:shd w:val="clear" w:color="000000" w:fill="FFFFFF"/>
            <w:vAlign w:val="bottom"/>
            <w:hideMark/>
          </w:tcPr>
          <w:p w14:paraId="7DD5B8F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R NK</w:t>
            </w:r>
          </w:p>
        </w:tc>
        <w:tc>
          <w:tcPr>
            <w:tcW w:w="1076" w:type="dxa"/>
            <w:tcBorders>
              <w:top w:val="nil"/>
              <w:left w:val="nil"/>
              <w:bottom w:val="single" w:sz="4" w:space="0" w:color="D9D9D9"/>
              <w:right w:val="single" w:sz="4" w:space="0" w:color="D9D9D9"/>
            </w:tcBorders>
            <w:shd w:val="clear" w:color="000000" w:fill="FFFFFF"/>
            <w:vAlign w:val="bottom"/>
            <w:hideMark/>
          </w:tcPr>
          <w:p w14:paraId="0B25F53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4A3BE5E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6F013A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732FD39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19</w:t>
            </w:r>
          </w:p>
        </w:tc>
        <w:tc>
          <w:tcPr>
            <w:tcW w:w="1418" w:type="dxa"/>
            <w:tcBorders>
              <w:top w:val="nil"/>
              <w:left w:val="nil"/>
              <w:bottom w:val="single" w:sz="4" w:space="0" w:color="D9D9D9"/>
              <w:right w:val="single" w:sz="4" w:space="0" w:color="D9D9D9"/>
            </w:tcBorders>
            <w:shd w:val="clear" w:color="auto" w:fill="auto"/>
            <w:noWrap/>
            <w:vAlign w:val="bottom"/>
            <w:hideMark/>
          </w:tcPr>
          <w:p w14:paraId="0CD5894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05463769"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0FCF06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55806</w:t>
            </w:r>
          </w:p>
        </w:tc>
        <w:tc>
          <w:tcPr>
            <w:tcW w:w="2126" w:type="dxa"/>
            <w:tcBorders>
              <w:top w:val="nil"/>
              <w:left w:val="nil"/>
              <w:bottom w:val="single" w:sz="4" w:space="0" w:color="D9D9D9"/>
              <w:right w:val="single" w:sz="4" w:space="0" w:color="D9D9D9"/>
            </w:tcBorders>
            <w:shd w:val="clear" w:color="000000" w:fill="FFFFFF"/>
            <w:vAlign w:val="bottom"/>
            <w:hideMark/>
          </w:tcPr>
          <w:p w14:paraId="729F563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NR</w:t>
            </w:r>
          </w:p>
        </w:tc>
        <w:tc>
          <w:tcPr>
            <w:tcW w:w="1076" w:type="dxa"/>
            <w:tcBorders>
              <w:top w:val="nil"/>
              <w:left w:val="nil"/>
              <w:bottom w:val="single" w:sz="4" w:space="0" w:color="D9D9D9"/>
              <w:right w:val="single" w:sz="4" w:space="0" w:color="D9D9D9"/>
            </w:tcBorders>
            <w:shd w:val="clear" w:color="000000" w:fill="FFFFFF"/>
            <w:vAlign w:val="bottom"/>
            <w:hideMark/>
          </w:tcPr>
          <w:p w14:paraId="65BA672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3B14E6D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w:t>
            </w:r>
          </w:p>
        </w:tc>
        <w:tc>
          <w:tcPr>
            <w:tcW w:w="1559" w:type="dxa"/>
            <w:tcBorders>
              <w:top w:val="nil"/>
              <w:left w:val="nil"/>
              <w:bottom w:val="single" w:sz="4" w:space="0" w:color="D9D9D9"/>
              <w:right w:val="single" w:sz="4" w:space="0" w:color="D9D9D9"/>
            </w:tcBorders>
            <w:shd w:val="clear" w:color="000000" w:fill="FFFFFF"/>
            <w:vAlign w:val="bottom"/>
            <w:hideMark/>
          </w:tcPr>
          <w:p w14:paraId="2BE98AF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31</w:t>
            </w:r>
          </w:p>
        </w:tc>
        <w:tc>
          <w:tcPr>
            <w:tcW w:w="992" w:type="dxa"/>
            <w:tcBorders>
              <w:top w:val="nil"/>
              <w:left w:val="nil"/>
              <w:bottom w:val="single" w:sz="4" w:space="0" w:color="D9D9D9"/>
              <w:right w:val="single" w:sz="4" w:space="0" w:color="D9D9D9"/>
            </w:tcBorders>
            <w:shd w:val="clear" w:color="auto" w:fill="auto"/>
            <w:noWrap/>
            <w:vAlign w:val="bottom"/>
            <w:hideMark/>
          </w:tcPr>
          <w:p w14:paraId="398622E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1,023</w:t>
            </w:r>
          </w:p>
        </w:tc>
        <w:tc>
          <w:tcPr>
            <w:tcW w:w="1418" w:type="dxa"/>
            <w:tcBorders>
              <w:top w:val="nil"/>
              <w:left w:val="nil"/>
              <w:bottom w:val="single" w:sz="4" w:space="0" w:color="D9D9D9"/>
              <w:right w:val="single" w:sz="4" w:space="0" w:color="D9D9D9"/>
            </w:tcBorders>
            <w:shd w:val="clear" w:color="auto" w:fill="auto"/>
            <w:noWrap/>
            <w:vAlign w:val="bottom"/>
            <w:hideMark/>
          </w:tcPr>
          <w:p w14:paraId="69F55EE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w:t>
            </w:r>
          </w:p>
        </w:tc>
      </w:tr>
      <w:tr w:rsidR="00F251B7" w:rsidRPr="00F251B7" w14:paraId="73B5BE8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71C85DC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55807</w:t>
            </w:r>
          </w:p>
        </w:tc>
        <w:tc>
          <w:tcPr>
            <w:tcW w:w="2126" w:type="dxa"/>
            <w:tcBorders>
              <w:top w:val="nil"/>
              <w:left w:val="nil"/>
              <w:bottom w:val="single" w:sz="4" w:space="0" w:color="D9D9D9"/>
              <w:right w:val="single" w:sz="4" w:space="0" w:color="D9D9D9"/>
            </w:tcBorders>
            <w:shd w:val="clear" w:color="000000" w:fill="FFFFFF"/>
            <w:vAlign w:val="bottom"/>
            <w:hideMark/>
          </w:tcPr>
          <w:p w14:paraId="2EC39D8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forearm or elbow NR NK</w:t>
            </w:r>
          </w:p>
        </w:tc>
        <w:tc>
          <w:tcPr>
            <w:tcW w:w="1076" w:type="dxa"/>
            <w:tcBorders>
              <w:top w:val="nil"/>
              <w:left w:val="nil"/>
              <w:bottom w:val="single" w:sz="4" w:space="0" w:color="D9D9D9"/>
              <w:right w:val="single" w:sz="4" w:space="0" w:color="D9D9D9"/>
            </w:tcBorders>
            <w:shd w:val="clear" w:color="000000" w:fill="FFFFFF"/>
            <w:vAlign w:val="bottom"/>
            <w:hideMark/>
          </w:tcPr>
          <w:p w14:paraId="217FEB7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4379D5E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w:t>
            </w:r>
          </w:p>
        </w:tc>
        <w:tc>
          <w:tcPr>
            <w:tcW w:w="1559" w:type="dxa"/>
            <w:tcBorders>
              <w:top w:val="nil"/>
              <w:left w:val="nil"/>
              <w:bottom w:val="single" w:sz="4" w:space="0" w:color="D9D9D9"/>
              <w:right w:val="single" w:sz="4" w:space="0" w:color="D9D9D9"/>
            </w:tcBorders>
            <w:shd w:val="clear" w:color="000000" w:fill="FFFFFF"/>
            <w:vAlign w:val="bottom"/>
            <w:hideMark/>
          </w:tcPr>
          <w:p w14:paraId="340FE14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w:t>
            </w:r>
          </w:p>
        </w:tc>
        <w:tc>
          <w:tcPr>
            <w:tcW w:w="992" w:type="dxa"/>
            <w:tcBorders>
              <w:top w:val="nil"/>
              <w:left w:val="nil"/>
              <w:bottom w:val="single" w:sz="4" w:space="0" w:color="D9D9D9"/>
              <w:right w:val="single" w:sz="4" w:space="0" w:color="D9D9D9"/>
            </w:tcBorders>
            <w:shd w:val="clear" w:color="auto" w:fill="auto"/>
            <w:noWrap/>
            <w:vAlign w:val="bottom"/>
            <w:hideMark/>
          </w:tcPr>
          <w:p w14:paraId="60430D6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61</w:t>
            </w:r>
          </w:p>
        </w:tc>
        <w:tc>
          <w:tcPr>
            <w:tcW w:w="1418" w:type="dxa"/>
            <w:tcBorders>
              <w:top w:val="nil"/>
              <w:left w:val="nil"/>
              <w:bottom w:val="single" w:sz="4" w:space="0" w:color="D9D9D9"/>
              <w:right w:val="single" w:sz="4" w:space="0" w:color="D9D9D9"/>
            </w:tcBorders>
            <w:shd w:val="clear" w:color="auto" w:fill="auto"/>
            <w:noWrap/>
            <w:vAlign w:val="bottom"/>
            <w:hideMark/>
          </w:tcPr>
          <w:p w14:paraId="07661EB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4.9</w:t>
            </w:r>
          </w:p>
        </w:tc>
      </w:tr>
      <w:tr w:rsidR="00F251B7" w:rsidRPr="00F251B7" w14:paraId="0DF2E3B7"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E5A3B2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55808</w:t>
            </w:r>
          </w:p>
        </w:tc>
        <w:tc>
          <w:tcPr>
            <w:tcW w:w="2126" w:type="dxa"/>
            <w:tcBorders>
              <w:top w:val="nil"/>
              <w:left w:val="nil"/>
              <w:bottom w:val="single" w:sz="4" w:space="0" w:color="D9D9D9"/>
              <w:right w:val="single" w:sz="4" w:space="0" w:color="D9D9D9"/>
            </w:tcBorders>
            <w:shd w:val="clear" w:color="000000" w:fill="FFFFFF"/>
            <w:vAlign w:val="bottom"/>
            <w:hideMark/>
          </w:tcPr>
          <w:p w14:paraId="069BE40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R</w:t>
            </w:r>
          </w:p>
        </w:tc>
        <w:tc>
          <w:tcPr>
            <w:tcW w:w="1076" w:type="dxa"/>
            <w:tcBorders>
              <w:top w:val="nil"/>
              <w:left w:val="nil"/>
              <w:bottom w:val="single" w:sz="4" w:space="0" w:color="D9D9D9"/>
              <w:right w:val="single" w:sz="4" w:space="0" w:color="D9D9D9"/>
            </w:tcBorders>
            <w:shd w:val="clear" w:color="000000" w:fill="FFFFFF"/>
            <w:vAlign w:val="bottom"/>
            <w:hideMark/>
          </w:tcPr>
          <w:p w14:paraId="258744A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51623E7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4,507</w:t>
            </w:r>
          </w:p>
        </w:tc>
        <w:tc>
          <w:tcPr>
            <w:tcW w:w="1559" w:type="dxa"/>
            <w:tcBorders>
              <w:top w:val="nil"/>
              <w:left w:val="nil"/>
              <w:bottom w:val="single" w:sz="4" w:space="0" w:color="D9D9D9"/>
              <w:right w:val="single" w:sz="4" w:space="0" w:color="D9D9D9"/>
            </w:tcBorders>
            <w:shd w:val="clear" w:color="000000" w:fill="FFFFFF"/>
            <w:vAlign w:val="bottom"/>
            <w:hideMark/>
          </w:tcPr>
          <w:p w14:paraId="41026B9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4,223</w:t>
            </w:r>
          </w:p>
        </w:tc>
        <w:tc>
          <w:tcPr>
            <w:tcW w:w="992" w:type="dxa"/>
            <w:tcBorders>
              <w:top w:val="nil"/>
              <w:left w:val="nil"/>
              <w:bottom w:val="single" w:sz="4" w:space="0" w:color="D9D9D9"/>
              <w:right w:val="single" w:sz="4" w:space="0" w:color="D9D9D9"/>
            </w:tcBorders>
            <w:shd w:val="clear" w:color="auto" w:fill="auto"/>
            <w:noWrap/>
            <w:vAlign w:val="bottom"/>
            <w:hideMark/>
          </w:tcPr>
          <w:p w14:paraId="14E640F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462,316</w:t>
            </w:r>
          </w:p>
        </w:tc>
        <w:tc>
          <w:tcPr>
            <w:tcW w:w="1418" w:type="dxa"/>
            <w:tcBorders>
              <w:top w:val="nil"/>
              <w:left w:val="nil"/>
              <w:bottom w:val="single" w:sz="4" w:space="0" w:color="D9D9D9"/>
              <w:right w:val="single" w:sz="4" w:space="0" w:color="D9D9D9"/>
            </w:tcBorders>
            <w:shd w:val="clear" w:color="auto" w:fill="auto"/>
            <w:noWrap/>
            <w:vAlign w:val="bottom"/>
            <w:hideMark/>
          </w:tcPr>
          <w:p w14:paraId="60573E0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0DC14ED2"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A16A92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55809</w:t>
            </w:r>
          </w:p>
        </w:tc>
        <w:tc>
          <w:tcPr>
            <w:tcW w:w="2126" w:type="dxa"/>
            <w:tcBorders>
              <w:top w:val="nil"/>
              <w:left w:val="nil"/>
              <w:bottom w:val="single" w:sz="4" w:space="0" w:color="D9D9D9"/>
              <w:right w:val="single" w:sz="4" w:space="0" w:color="D9D9D9"/>
            </w:tcBorders>
            <w:shd w:val="clear" w:color="000000" w:fill="FFFFFF"/>
            <w:vAlign w:val="bottom"/>
            <w:hideMark/>
          </w:tcPr>
          <w:p w14:paraId="1264874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R NK</w:t>
            </w:r>
          </w:p>
        </w:tc>
        <w:tc>
          <w:tcPr>
            <w:tcW w:w="1076" w:type="dxa"/>
            <w:tcBorders>
              <w:top w:val="nil"/>
              <w:left w:val="nil"/>
              <w:bottom w:val="single" w:sz="4" w:space="0" w:color="D9D9D9"/>
              <w:right w:val="single" w:sz="4" w:space="0" w:color="D9D9D9"/>
            </w:tcBorders>
            <w:shd w:val="clear" w:color="000000" w:fill="FFFFFF"/>
            <w:vAlign w:val="bottom"/>
            <w:hideMark/>
          </w:tcPr>
          <w:p w14:paraId="35A577A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27ECB7A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3F4E8E6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43B9241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w:t>
            </w:r>
          </w:p>
        </w:tc>
        <w:tc>
          <w:tcPr>
            <w:tcW w:w="1418" w:type="dxa"/>
            <w:tcBorders>
              <w:top w:val="nil"/>
              <w:left w:val="nil"/>
              <w:bottom w:val="single" w:sz="4" w:space="0" w:color="D9D9D9"/>
              <w:right w:val="single" w:sz="4" w:space="0" w:color="D9D9D9"/>
            </w:tcBorders>
            <w:shd w:val="clear" w:color="auto" w:fill="auto"/>
            <w:noWrap/>
            <w:vAlign w:val="bottom"/>
            <w:hideMark/>
          </w:tcPr>
          <w:p w14:paraId="30AA3BB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4CF10191"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BF98D6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55810</w:t>
            </w:r>
          </w:p>
        </w:tc>
        <w:tc>
          <w:tcPr>
            <w:tcW w:w="2126" w:type="dxa"/>
            <w:tcBorders>
              <w:top w:val="nil"/>
              <w:left w:val="nil"/>
              <w:bottom w:val="single" w:sz="4" w:space="0" w:color="D9D9D9"/>
              <w:right w:val="single" w:sz="4" w:space="0" w:color="D9D9D9"/>
            </w:tcBorders>
            <w:shd w:val="clear" w:color="000000" w:fill="FFFFFF"/>
            <w:vAlign w:val="bottom"/>
            <w:hideMark/>
          </w:tcPr>
          <w:p w14:paraId="3FB199D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NR</w:t>
            </w:r>
          </w:p>
        </w:tc>
        <w:tc>
          <w:tcPr>
            <w:tcW w:w="1076" w:type="dxa"/>
            <w:tcBorders>
              <w:top w:val="nil"/>
              <w:left w:val="nil"/>
              <w:bottom w:val="single" w:sz="4" w:space="0" w:color="D9D9D9"/>
              <w:right w:val="single" w:sz="4" w:space="0" w:color="D9D9D9"/>
            </w:tcBorders>
            <w:shd w:val="clear" w:color="000000" w:fill="FFFFFF"/>
            <w:vAlign w:val="bottom"/>
            <w:hideMark/>
          </w:tcPr>
          <w:p w14:paraId="1B6740D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632E73D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44</w:t>
            </w:r>
          </w:p>
        </w:tc>
        <w:tc>
          <w:tcPr>
            <w:tcW w:w="1559" w:type="dxa"/>
            <w:tcBorders>
              <w:top w:val="nil"/>
              <w:left w:val="nil"/>
              <w:bottom w:val="single" w:sz="4" w:space="0" w:color="D9D9D9"/>
              <w:right w:val="single" w:sz="4" w:space="0" w:color="D9D9D9"/>
            </w:tcBorders>
            <w:shd w:val="clear" w:color="000000" w:fill="FFFFFF"/>
            <w:vAlign w:val="bottom"/>
            <w:hideMark/>
          </w:tcPr>
          <w:p w14:paraId="081F81E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145</w:t>
            </w:r>
          </w:p>
        </w:tc>
        <w:tc>
          <w:tcPr>
            <w:tcW w:w="992" w:type="dxa"/>
            <w:tcBorders>
              <w:top w:val="nil"/>
              <w:left w:val="nil"/>
              <w:bottom w:val="single" w:sz="4" w:space="0" w:color="D9D9D9"/>
              <w:right w:val="single" w:sz="4" w:space="0" w:color="D9D9D9"/>
            </w:tcBorders>
            <w:shd w:val="clear" w:color="auto" w:fill="auto"/>
            <w:noWrap/>
            <w:vAlign w:val="bottom"/>
            <w:hideMark/>
          </w:tcPr>
          <w:p w14:paraId="3BC789F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4,471</w:t>
            </w:r>
          </w:p>
        </w:tc>
        <w:tc>
          <w:tcPr>
            <w:tcW w:w="1418" w:type="dxa"/>
            <w:tcBorders>
              <w:top w:val="nil"/>
              <w:left w:val="nil"/>
              <w:bottom w:val="single" w:sz="4" w:space="0" w:color="D9D9D9"/>
              <w:right w:val="single" w:sz="4" w:space="0" w:color="D9D9D9"/>
            </w:tcBorders>
            <w:shd w:val="clear" w:color="auto" w:fill="auto"/>
            <w:noWrap/>
            <w:vAlign w:val="bottom"/>
            <w:hideMark/>
          </w:tcPr>
          <w:p w14:paraId="71044C5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09CB0575"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54D5E36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55811</w:t>
            </w:r>
          </w:p>
        </w:tc>
        <w:tc>
          <w:tcPr>
            <w:tcW w:w="2126" w:type="dxa"/>
            <w:tcBorders>
              <w:top w:val="nil"/>
              <w:left w:val="nil"/>
              <w:bottom w:val="single" w:sz="4" w:space="0" w:color="D9D9D9"/>
              <w:right w:val="single" w:sz="4" w:space="0" w:color="D9D9D9"/>
            </w:tcBorders>
            <w:shd w:val="clear" w:color="000000" w:fill="FFFFFF"/>
            <w:vAlign w:val="bottom"/>
            <w:hideMark/>
          </w:tcPr>
          <w:p w14:paraId="2C82BEF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shoulder or upper arm NR NK</w:t>
            </w:r>
          </w:p>
        </w:tc>
        <w:tc>
          <w:tcPr>
            <w:tcW w:w="1076" w:type="dxa"/>
            <w:tcBorders>
              <w:top w:val="nil"/>
              <w:left w:val="nil"/>
              <w:bottom w:val="single" w:sz="4" w:space="0" w:color="D9D9D9"/>
              <w:right w:val="single" w:sz="4" w:space="0" w:color="D9D9D9"/>
            </w:tcBorders>
            <w:shd w:val="clear" w:color="000000" w:fill="FFFFFF"/>
            <w:vAlign w:val="bottom"/>
            <w:hideMark/>
          </w:tcPr>
          <w:p w14:paraId="2EE3DE1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76CB2D0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6B8C6E1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056859E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45</w:t>
            </w:r>
          </w:p>
        </w:tc>
        <w:tc>
          <w:tcPr>
            <w:tcW w:w="1418" w:type="dxa"/>
            <w:tcBorders>
              <w:top w:val="nil"/>
              <w:left w:val="nil"/>
              <w:bottom w:val="single" w:sz="4" w:space="0" w:color="D9D9D9"/>
              <w:right w:val="single" w:sz="4" w:space="0" w:color="D9D9D9"/>
            </w:tcBorders>
            <w:shd w:val="clear" w:color="auto" w:fill="auto"/>
            <w:noWrap/>
            <w:vAlign w:val="bottom"/>
            <w:hideMark/>
          </w:tcPr>
          <w:p w14:paraId="0F4CA10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1E2991C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C9D008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lastRenderedPageBreak/>
              <w:t>55816</w:t>
            </w:r>
          </w:p>
        </w:tc>
        <w:tc>
          <w:tcPr>
            <w:tcW w:w="2126" w:type="dxa"/>
            <w:tcBorders>
              <w:top w:val="nil"/>
              <w:left w:val="nil"/>
              <w:bottom w:val="single" w:sz="4" w:space="0" w:color="D9D9D9"/>
              <w:right w:val="single" w:sz="4" w:space="0" w:color="D9D9D9"/>
            </w:tcBorders>
            <w:shd w:val="clear" w:color="000000" w:fill="FFFFFF"/>
            <w:vAlign w:val="bottom"/>
            <w:hideMark/>
          </w:tcPr>
          <w:p w14:paraId="3E2AA05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R</w:t>
            </w:r>
          </w:p>
        </w:tc>
        <w:tc>
          <w:tcPr>
            <w:tcW w:w="1076" w:type="dxa"/>
            <w:tcBorders>
              <w:top w:val="nil"/>
              <w:left w:val="nil"/>
              <w:bottom w:val="single" w:sz="4" w:space="0" w:color="D9D9D9"/>
              <w:right w:val="single" w:sz="4" w:space="0" w:color="D9D9D9"/>
            </w:tcBorders>
            <w:shd w:val="clear" w:color="000000" w:fill="FFFFFF"/>
            <w:vAlign w:val="bottom"/>
            <w:hideMark/>
          </w:tcPr>
          <w:p w14:paraId="0455631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5AC792D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2,671</w:t>
            </w:r>
          </w:p>
        </w:tc>
        <w:tc>
          <w:tcPr>
            <w:tcW w:w="1559" w:type="dxa"/>
            <w:tcBorders>
              <w:top w:val="nil"/>
              <w:left w:val="nil"/>
              <w:bottom w:val="single" w:sz="4" w:space="0" w:color="D9D9D9"/>
              <w:right w:val="single" w:sz="4" w:space="0" w:color="D9D9D9"/>
            </w:tcBorders>
            <w:shd w:val="clear" w:color="000000" w:fill="FFFFFF"/>
            <w:vAlign w:val="bottom"/>
            <w:hideMark/>
          </w:tcPr>
          <w:p w14:paraId="35593D5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2,322</w:t>
            </w:r>
          </w:p>
        </w:tc>
        <w:tc>
          <w:tcPr>
            <w:tcW w:w="992" w:type="dxa"/>
            <w:tcBorders>
              <w:top w:val="nil"/>
              <w:left w:val="nil"/>
              <w:bottom w:val="single" w:sz="4" w:space="0" w:color="D9D9D9"/>
              <w:right w:val="single" w:sz="4" w:space="0" w:color="D9D9D9"/>
            </w:tcBorders>
            <w:shd w:val="clear" w:color="auto" w:fill="auto"/>
            <w:noWrap/>
            <w:vAlign w:val="bottom"/>
            <w:hideMark/>
          </w:tcPr>
          <w:p w14:paraId="3B93EAE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227,309</w:t>
            </w:r>
          </w:p>
        </w:tc>
        <w:tc>
          <w:tcPr>
            <w:tcW w:w="1418" w:type="dxa"/>
            <w:tcBorders>
              <w:top w:val="nil"/>
              <w:left w:val="nil"/>
              <w:bottom w:val="single" w:sz="4" w:space="0" w:color="D9D9D9"/>
              <w:right w:val="single" w:sz="4" w:space="0" w:color="D9D9D9"/>
            </w:tcBorders>
            <w:shd w:val="clear" w:color="auto" w:fill="auto"/>
            <w:noWrap/>
            <w:vAlign w:val="bottom"/>
            <w:hideMark/>
          </w:tcPr>
          <w:p w14:paraId="34A7A31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w:t>
            </w:r>
          </w:p>
        </w:tc>
      </w:tr>
      <w:tr w:rsidR="00F251B7" w:rsidRPr="00F251B7" w14:paraId="64F6DED4"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BC9B3D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55817</w:t>
            </w:r>
          </w:p>
        </w:tc>
        <w:tc>
          <w:tcPr>
            <w:tcW w:w="2126" w:type="dxa"/>
            <w:tcBorders>
              <w:top w:val="nil"/>
              <w:left w:val="nil"/>
              <w:bottom w:val="single" w:sz="4" w:space="0" w:color="D9D9D9"/>
              <w:right w:val="single" w:sz="4" w:space="0" w:color="D9D9D9"/>
            </w:tcBorders>
            <w:shd w:val="clear" w:color="000000" w:fill="FFFFFF"/>
            <w:vAlign w:val="bottom"/>
            <w:hideMark/>
          </w:tcPr>
          <w:p w14:paraId="44051C5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R NK</w:t>
            </w:r>
          </w:p>
        </w:tc>
        <w:tc>
          <w:tcPr>
            <w:tcW w:w="1076" w:type="dxa"/>
            <w:tcBorders>
              <w:top w:val="nil"/>
              <w:left w:val="nil"/>
              <w:bottom w:val="single" w:sz="4" w:space="0" w:color="D9D9D9"/>
              <w:right w:val="single" w:sz="4" w:space="0" w:color="D9D9D9"/>
            </w:tcBorders>
            <w:shd w:val="clear" w:color="000000" w:fill="FFFFFF"/>
            <w:vAlign w:val="bottom"/>
            <w:hideMark/>
          </w:tcPr>
          <w:p w14:paraId="131C27C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3A2E69F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1A3E17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270CE5E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w:t>
            </w:r>
          </w:p>
        </w:tc>
        <w:tc>
          <w:tcPr>
            <w:tcW w:w="1418" w:type="dxa"/>
            <w:tcBorders>
              <w:top w:val="nil"/>
              <w:left w:val="nil"/>
              <w:bottom w:val="single" w:sz="4" w:space="0" w:color="D9D9D9"/>
              <w:right w:val="single" w:sz="4" w:space="0" w:color="D9D9D9"/>
            </w:tcBorders>
            <w:shd w:val="clear" w:color="auto" w:fill="auto"/>
            <w:noWrap/>
            <w:vAlign w:val="bottom"/>
            <w:hideMark/>
          </w:tcPr>
          <w:p w14:paraId="34DB87D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2E524C" w14:paraId="672E0238"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DCF4CC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55818</w:t>
            </w:r>
          </w:p>
        </w:tc>
        <w:tc>
          <w:tcPr>
            <w:tcW w:w="2126" w:type="dxa"/>
            <w:tcBorders>
              <w:top w:val="nil"/>
              <w:left w:val="nil"/>
              <w:bottom w:val="single" w:sz="4" w:space="0" w:color="D9D9D9"/>
              <w:right w:val="single" w:sz="4" w:space="0" w:color="D9D9D9"/>
            </w:tcBorders>
            <w:shd w:val="clear" w:color="000000" w:fill="FFFFFF"/>
            <w:vAlign w:val="bottom"/>
            <w:hideMark/>
          </w:tcPr>
          <w:p w14:paraId="44C2098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NR</w:t>
            </w:r>
          </w:p>
        </w:tc>
        <w:tc>
          <w:tcPr>
            <w:tcW w:w="1076" w:type="dxa"/>
            <w:tcBorders>
              <w:top w:val="nil"/>
              <w:left w:val="nil"/>
              <w:bottom w:val="single" w:sz="4" w:space="0" w:color="D9D9D9"/>
              <w:right w:val="single" w:sz="4" w:space="0" w:color="D9D9D9"/>
            </w:tcBorders>
            <w:shd w:val="clear" w:color="000000" w:fill="FFFFFF"/>
            <w:vAlign w:val="bottom"/>
            <w:hideMark/>
          </w:tcPr>
          <w:p w14:paraId="62F4243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4B1EE15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17</w:t>
            </w:r>
          </w:p>
        </w:tc>
        <w:tc>
          <w:tcPr>
            <w:tcW w:w="1559" w:type="dxa"/>
            <w:tcBorders>
              <w:top w:val="nil"/>
              <w:left w:val="nil"/>
              <w:bottom w:val="single" w:sz="4" w:space="0" w:color="D9D9D9"/>
              <w:right w:val="single" w:sz="4" w:space="0" w:color="D9D9D9"/>
            </w:tcBorders>
            <w:shd w:val="clear" w:color="000000" w:fill="FFFFFF"/>
            <w:vAlign w:val="bottom"/>
            <w:hideMark/>
          </w:tcPr>
          <w:p w14:paraId="7AB8CF9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72</w:t>
            </w:r>
          </w:p>
        </w:tc>
        <w:tc>
          <w:tcPr>
            <w:tcW w:w="992" w:type="dxa"/>
            <w:tcBorders>
              <w:top w:val="nil"/>
              <w:left w:val="nil"/>
              <w:bottom w:val="single" w:sz="4" w:space="0" w:color="D9D9D9"/>
              <w:right w:val="single" w:sz="4" w:space="0" w:color="D9D9D9"/>
            </w:tcBorders>
            <w:shd w:val="clear" w:color="auto" w:fill="auto"/>
            <w:noWrap/>
            <w:vAlign w:val="bottom"/>
            <w:hideMark/>
          </w:tcPr>
          <w:p w14:paraId="1F013BD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1,602</w:t>
            </w:r>
          </w:p>
        </w:tc>
        <w:tc>
          <w:tcPr>
            <w:tcW w:w="1418" w:type="dxa"/>
            <w:tcBorders>
              <w:top w:val="nil"/>
              <w:left w:val="nil"/>
              <w:bottom w:val="single" w:sz="4" w:space="0" w:color="D9D9D9"/>
              <w:right w:val="single" w:sz="4" w:space="0" w:color="D9D9D9"/>
            </w:tcBorders>
            <w:shd w:val="clear" w:color="auto" w:fill="auto"/>
            <w:noWrap/>
            <w:vAlign w:val="bottom"/>
            <w:hideMark/>
          </w:tcPr>
          <w:p w14:paraId="0D61420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w:t>
            </w:r>
          </w:p>
        </w:tc>
      </w:tr>
      <w:tr w:rsidR="00F251B7" w:rsidRPr="002E524C" w14:paraId="13F90B9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B1800B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55819</w:t>
            </w:r>
          </w:p>
        </w:tc>
        <w:tc>
          <w:tcPr>
            <w:tcW w:w="2126" w:type="dxa"/>
            <w:tcBorders>
              <w:top w:val="nil"/>
              <w:left w:val="nil"/>
              <w:bottom w:val="single" w:sz="4" w:space="0" w:color="D9D9D9"/>
              <w:right w:val="single" w:sz="4" w:space="0" w:color="D9D9D9"/>
            </w:tcBorders>
            <w:shd w:val="clear" w:color="000000" w:fill="FFFFFF"/>
            <w:vAlign w:val="bottom"/>
            <w:hideMark/>
          </w:tcPr>
          <w:p w14:paraId="12E0A60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hip or groin NR NK</w:t>
            </w:r>
          </w:p>
        </w:tc>
        <w:tc>
          <w:tcPr>
            <w:tcW w:w="1076" w:type="dxa"/>
            <w:tcBorders>
              <w:top w:val="nil"/>
              <w:left w:val="nil"/>
              <w:bottom w:val="single" w:sz="4" w:space="0" w:color="D9D9D9"/>
              <w:right w:val="single" w:sz="4" w:space="0" w:color="D9D9D9"/>
            </w:tcBorders>
            <w:shd w:val="clear" w:color="000000" w:fill="FFFFFF"/>
            <w:vAlign w:val="bottom"/>
            <w:hideMark/>
          </w:tcPr>
          <w:p w14:paraId="4F4D445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624283A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CC0BE2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w:t>
            </w:r>
          </w:p>
        </w:tc>
        <w:tc>
          <w:tcPr>
            <w:tcW w:w="992" w:type="dxa"/>
            <w:tcBorders>
              <w:top w:val="nil"/>
              <w:left w:val="nil"/>
              <w:bottom w:val="single" w:sz="4" w:space="0" w:color="D9D9D9"/>
              <w:right w:val="single" w:sz="4" w:space="0" w:color="D9D9D9"/>
            </w:tcBorders>
            <w:shd w:val="clear" w:color="auto" w:fill="auto"/>
            <w:noWrap/>
            <w:vAlign w:val="bottom"/>
            <w:hideMark/>
          </w:tcPr>
          <w:p w14:paraId="794B07D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51</w:t>
            </w:r>
          </w:p>
        </w:tc>
        <w:tc>
          <w:tcPr>
            <w:tcW w:w="1418" w:type="dxa"/>
            <w:tcBorders>
              <w:top w:val="nil"/>
              <w:left w:val="nil"/>
              <w:bottom w:val="single" w:sz="4" w:space="0" w:color="D9D9D9"/>
              <w:right w:val="single" w:sz="4" w:space="0" w:color="D9D9D9"/>
            </w:tcBorders>
            <w:shd w:val="clear" w:color="auto" w:fill="auto"/>
            <w:noWrap/>
            <w:vAlign w:val="bottom"/>
            <w:hideMark/>
          </w:tcPr>
          <w:p w14:paraId="4E79067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34EFC3F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543DB6C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55824</w:t>
            </w:r>
          </w:p>
        </w:tc>
        <w:tc>
          <w:tcPr>
            <w:tcW w:w="2126" w:type="dxa"/>
            <w:tcBorders>
              <w:top w:val="nil"/>
              <w:left w:val="nil"/>
              <w:bottom w:val="single" w:sz="4" w:space="0" w:color="D9D9D9"/>
              <w:right w:val="single" w:sz="4" w:space="0" w:color="D9D9D9"/>
            </w:tcBorders>
            <w:shd w:val="clear" w:color="000000" w:fill="FFFFFF"/>
            <w:vAlign w:val="bottom"/>
            <w:hideMark/>
          </w:tcPr>
          <w:p w14:paraId="5E9AE3B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R</w:t>
            </w:r>
          </w:p>
        </w:tc>
        <w:tc>
          <w:tcPr>
            <w:tcW w:w="1076" w:type="dxa"/>
            <w:tcBorders>
              <w:top w:val="nil"/>
              <w:left w:val="nil"/>
              <w:bottom w:val="single" w:sz="4" w:space="0" w:color="D9D9D9"/>
              <w:right w:val="single" w:sz="4" w:space="0" w:color="D9D9D9"/>
            </w:tcBorders>
            <w:shd w:val="clear" w:color="000000" w:fill="FFFFFF"/>
            <w:vAlign w:val="bottom"/>
            <w:hideMark/>
          </w:tcPr>
          <w:p w14:paraId="771EA60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6DD3CC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169</w:t>
            </w:r>
          </w:p>
        </w:tc>
        <w:tc>
          <w:tcPr>
            <w:tcW w:w="1559" w:type="dxa"/>
            <w:tcBorders>
              <w:top w:val="nil"/>
              <w:left w:val="nil"/>
              <w:bottom w:val="single" w:sz="4" w:space="0" w:color="D9D9D9"/>
              <w:right w:val="single" w:sz="4" w:space="0" w:color="D9D9D9"/>
            </w:tcBorders>
            <w:shd w:val="clear" w:color="000000" w:fill="FFFFFF"/>
            <w:vAlign w:val="bottom"/>
            <w:hideMark/>
          </w:tcPr>
          <w:p w14:paraId="7160185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298</w:t>
            </w:r>
          </w:p>
        </w:tc>
        <w:tc>
          <w:tcPr>
            <w:tcW w:w="992" w:type="dxa"/>
            <w:tcBorders>
              <w:top w:val="nil"/>
              <w:left w:val="nil"/>
              <w:bottom w:val="single" w:sz="4" w:space="0" w:color="D9D9D9"/>
              <w:right w:val="single" w:sz="4" w:space="0" w:color="D9D9D9"/>
            </w:tcBorders>
            <w:shd w:val="clear" w:color="auto" w:fill="auto"/>
            <w:noWrap/>
            <w:vAlign w:val="bottom"/>
            <w:hideMark/>
          </w:tcPr>
          <w:p w14:paraId="0E926F1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32,280</w:t>
            </w:r>
          </w:p>
        </w:tc>
        <w:tc>
          <w:tcPr>
            <w:tcW w:w="1418" w:type="dxa"/>
            <w:tcBorders>
              <w:top w:val="nil"/>
              <w:left w:val="nil"/>
              <w:bottom w:val="single" w:sz="4" w:space="0" w:color="D9D9D9"/>
              <w:right w:val="single" w:sz="4" w:space="0" w:color="D9D9D9"/>
            </w:tcBorders>
            <w:shd w:val="clear" w:color="auto" w:fill="auto"/>
            <w:noWrap/>
            <w:vAlign w:val="bottom"/>
            <w:hideMark/>
          </w:tcPr>
          <w:p w14:paraId="22BC82B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0.5</w:t>
            </w:r>
          </w:p>
        </w:tc>
      </w:tr>
      <w:tr w:rsidR="00F251B7" w:rsidRPr="00F251B7" w14:paraId="3566A553"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6D3E46A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55825</w:t>
            </w:r>
          </w:p>
        </w:tc>
        <w:tc>
          <w:tcPr>
            <w:tcW w:w="2126" w:type="dxa"/>
            <w:tcBorders>
              <w:top w:val="nil"/>
              <w:left w:val="nil"/>
              <w:bottom w:val="single" w:sz="4" w:space="0" w:color="D9D9D9"/>
              <w:right w:val="single" w:sz="4" w:space="0" w:color="D9D9D9"/>
            </w:tcBorders>
            <w:shd w:val="clear" w:color="000000" w:fill="FFFFFF"/>
            <w:vAlign w:val="bottom"/>
            <w:hideMark/>
          </w:tcPr>
          <w:p w14:paraId="092A5A8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R NK</w:t>
            </w:r>
          </w:p>
        </w:tc>
        <w:tc>
          <w:tcPr>
            <w:tcW w:w="1076" w:type="dxa"/>
            <w:tcBorders>
              <w:top w:val="nil"/>
              <w:left w:val="nil"/>
              <w:bottom w:val="single" w:sz="4" w:space="0" w:color="D9D9D9"/>
              <w:right w:val="single" w:sz="4" w:space="0" w:color="D9D9D9"/>
            </w:tcBorders>
            <w:shd w:val="clear" w:color="000000" w:fill="FFFFFF"/>
            <w:vAlign w:val="bottom"/>
            <w:hideMark/>
          </w:tcPr>
          <w:p w14:paraId="38DFB44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7914BDD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BC3F97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844FBC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73</w:t>
            </w:r>
          </w:p>
        </w:tc>
        <w:tc>
          <w:tcPr>
            <w:tcW w:w="1418" w:type="dxa"/>
            <w:tcBorders>
              <w:top w:val="nil"/>
              <w:left w:val="nil"/>
              <w:bottom w:val="single" w:sz="4" w:space="0" w:color="D9D9D9"/>
              <w:right w:val="single" w:sz="4" w:space="0" w:color="D9D9D9"/>
            </w:tcBorders>
            <w:shd w:val="clear" w:color="auto" w:fill="auto"/>
            <w:noWrap/>
            <w:vAlign w:val="bottom"/>
            <w:hideMark/>
          </w:tcPr>
          <w:p w14:paraId="297CD79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374071F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DE13E3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55826</w:t>
            </w:r>
          </w:p>
        </w:tc>
        <w:tc>
          <w:tcPr>
            <w:tcW w:w="2126" w:type="dxa"/>
            <w:tcBorders>
              <w:top w:val="nil"/>
              <w:left w:val="nil"/>
              <w:bottom w:val="single" w:sz="4" w:space="0" w:color="D9D9D9"/>
              <w:right w:val="single" w:sz="4" w:space="0" w:color="D9D9D9"/>
            </w:tcBorders>
            <w:shd w:val="clear" w:color="000000" w:fill="FFFFFF"/>
            <w:vAlign w:val="bottom"/>
            <w:hideMark/>
          </w:tcPr>
          <w:p w14:paraId="051C8E6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NR</w:t>
            </w:r>
          </w:p>
        </w:tc>
        <w:tc>
          <w:tcPr>
            <w:tcW w:w="1076" w:type="dxa"/>
            <w:tcBorders>
              <w:top w:val="nil"/>
              <w:left w:val="nil"/>
              <w:bottom w:val="single" w:sz="4" w:space="0" w:color="D9D9D9"/>
              <w:right w:val="single" w:sz="4" w:space="0" w:color="D9D9D9"/>
            </w:tcBorders>
            <w:shd w:val="clear" w:color="000000" w:fill="FFFFFF"/>
            <w:vAlign w:val="bottom"/>
            <w:hideMark/>
          </w:tcPr>
          <w:p w14:paraId="338F2D9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16D54B4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w:t>
            </w:r>
          </w:p>
        </w:tc>
        <w:tc>
          <w:tcPr>
            <w:tcW w:w="1559" w:type="dxa"/>
            <w:tcBorders>
              <w:top w:val="nil"/>
              <w:left w:val="nil"/>
              <w:bottom w:val="single" w:sz="4" w:space="0" w:color="D9D9D9"/>
              <w:right w:val="single" w:sz="4" w:space="0" w:color="D9D9D9"/>
            </w:tcBorders>
            <w:shd w:val="clear" w:color="000000" w:fill="FFFFFF"/>
            <w:vAlign w:val="bottom"/>
            <w:hideMark/>
          </w:tcPr>
          <w:p w14:paraId="0FB5D6E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40</w:t>
            </w:r>
          </w:p>
        </w:tc>
        <w:tc>
          <w:tcPr>
            <w:tcW w:w="992" w:type="dxa"/>
            <w:tcBorders>
              <w:top w:val="nil"/>
              <w:left w:val="nil"/>
              <w:bottom w:val="single" w:sz="4" w:space="0" w:color="D9D9D9"/>
              <w:right w:val="single" w:sz="4" w:space="0" w:color="D9D9D9"/>
            </w:tcBorders>
            <w:shd w:val="clear" w:color="auto" w:fill="auto"/>
            <w:noWrap/>
            <w:vAlign w:val="bottom"/>
            <w:hideMark/>
          </w:tcPr>
          <w:p w14:paraId="4E03572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682</w:t>
            </w:r>
          </w:p>
        </w:tc>
        <w:tc>
          <w:tcPr>
            <w:tcW w:w="1418" w:type="dxa"/>
            <w:tcBorders>
              <w:top w:val="nil"/>
              <w:left w:val="nil"/>
              <w:bottom w:val="single" w:sz="4" w:space="0" w:color="D9D9D9"/>
              <w:right w:val="single" w:sz="4" w:space="0" w:color="D9D9D9"/>
            </w:tcBorders>
            <w:shd w:val="clear" w:color="auto" w:fill="auto"/>
            <w:noWrap/>
            <w:vAlign w:val="bottom"/>
            <w:hideMark/>
          </w:tcPr>
          <w:p w14:paraId="713271B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0.9</w:t>
            </w:r>
          </w:p>
        </w:tc>
      </w:tr>
      <w:tr w:rsidR="00F251B7" w:rsidRPr="00F251B7" w14:paraId="4013BF6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E5FC78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55827</w:t>
            </w:r>
          </w:p>
        </w:tc>
        <w:tc>
          <w:tcPr>
            <w:tcW w:w="2126" w:type="dxa"/>
            <w:tcBorders>
              <w:top w:val="nil"/>
              <w:left w:val="nil"/>
              <w:bottom w:val="single" w:sz="4" w:space="0" w:color="D9D9D9"/>
              <w:right w:val="single" w:sz="4" w:space="0" w:color="D9D9D9"/>
            </w:tcBorders>
            <w:shd w:val="clear" w:color="000000" w:fill="FFFFFF"/>
            <w:vAlign w:val="bottom"/>
            <w:hideMark/>
          </w:tcPr>
          <w:p w14:paraId="7B772B0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buttock or thigh NR NK</w:t>
            </w:r>
          </w:p>
        </w:tc>
        <w:tc>
          <w:tcPr>
            <w:tcW w:w="1076" w:type="dxa"/>
            <w:tcBorders>
              <w:top w:val="nil"/>
              <w:left w:val="nil"/>
              <w:bottom w:val="single" w:sz="4" w:space="0" w:color="D9D9D9"/>
              <w:right w:val="single" w:sz="4" w:space="0" w:color="D9D9D9"/>
            </w:tcBorders>
            <w:shd w:val="clear" w:color="000000" w:fill="FFFFFF"/>
            <w:vAlign w:val="bottom"/>
            <w:hideMark/>
          </w:tcPr>
          <w:p w14:paraId="25B9F42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69D90CF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46D3E09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w:t>
            </w:r>
          </w:p>
        </w:tc>
        <w:tc>
          <w:tcPr>
            <w:tcW w:w="992" w:type="dxa"/>
            <w:tcBorders>
              <w:top w:val="nil"/>
              <w:left w:val="nil"/>
              <w:bottom w:val="single" w:sz="4" w:space="0" w:color="D9D9D9"/>
              <w:right w:val="single" w:sz="4" w:space="0" w:color="D9D9D9"/>
            </w:tcBorders>
            <w:shd w:val="clear" w:color="auto" w:fill="auto"/>
            <w:noWrap/>
            <w:vAlign w:val="bottom"/>
            <w:hideMark/>
          </w:tcPr>
          <w:p w14:paraId="495BA77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47</w:t>
            </w:r>
          </w:p>
        </w:tc>
        <w:tc>
          <w:tcPr>
            <w:tcW w:w="1418" w:type="dxa"/>
            <w:tcBorders>
              <w:top w:val="nil"/>
              <w:left w:val="nil"/>
              <w:bottom w:val="single" w:sz="4" w:space="0" w:color="D9D9D9"/>
              <w:right w:val="single" w:sz="4" w:space="0" w:color="D9D9D9"/>
            </w:tcBorders>
            <w:shd w:val="clear" w:color="auto" w:fill="auto"/>
            <w:noWrap/>
            <w:vAlign w:val="bottom"/>
            <w:hideMark/>
          </w:tcPr>
          <w:p w14:paraId="5C3388C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E6523A4"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50A3466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55828</w:t>
            </w:r>
          </w:p>
        </w:tc>
        <w:tc>
          <w:tcPr>
            <w:tcW w:w="2126" w:type="dxa"/>
            <w:tcBorders>
              <w:top w:val="nil"/>
              <w:left w:val="nil"/>
              <w:bottom w:val="single" w:sz="4" w:space="0" w:color="D9D9D9"/>
              <w:right w:val="single" w:sz="4" w:space="0" w:color="D9D9D9"/>
            </w:tcBorders>
            <w:shd w:val="clear" w:color="000000" w:fill="FFFFFF"/>
            <w:vAlign w:val="bottom"/>
            <w:hideMark/>
          </w:tcPr>
          <w:p w14:paraId="22D007A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R</w:t>
            </w:r>
          </w:p>
        </w:tc>
        <w:tc>
          <w:tcPr>
            <w:tcW w:w="1076" w:type="dxa"/>
            <w:tcBorders>
              <w:top w:val="nil"/>
              <w:left w:val="nil"/>
              <w:bottom w:val="single" w:sz="4" w:space="0" w:color="D9D9D9"/>
              <w:right w:val="single" w:sz="4" w:space="0" w:color="D9D9D9"/>
            </w:tcBorders>
            <w:shd w:val="clear" w:color="000000" w:fill="FFFFFF"/>
            <w:vAlign w:val="bottom"/>
            <w:hideMark/>
          </w:tcPr>
          <w:p w14:paraId="21C15FC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128499F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1,136</w:t>
            </w:r>
          </w:p>
        </w:tc>
        <w:tc>
          <w:tcPr>
            <w:tcW w:w="1559" w:type="dxa"/>
            <w:tcBorders>
              <w:top w:val="nil"/>
              <w:left w:val="nil"/>
              <w:bottom w:val="single" w:sz="4" w:space="0" w:color="D9D9D9"/>
              <w:right w:val="single" w:sz="4" w:space="0" w:color="D9D9D9"/>
            </w:tcBorders>
            <w:shd w:val="clear" w:color="000000" w:fill="FFFFFF"/>
            <w:vAlign w:val="bottom"/>
            <w:hideMark/>
          </w:tcPr>
          <w:p w14:paraId="0414049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690</w:t>
            </w:r>
          </w:p>
        </w:tc>
        <w:tc>
          <w:tcPr>
            <w:tcW w:w="992" w:type="dxa"/>
            <w:tcBorders>
              <w:top w:val="nil"/>
              <w:left w:val="nil"/>
              <w:bottom w:val="single" w:sz="4" w:space="0" w:color="D9D9D9"/>
              <w:right w:val="single" w:sz="4" w:space="0" w:color="D9D9D9"/>
            </w:tcBorders>
            <w:shd w:val="clear" w:color="auto" w:fill="auto"/>
            <w:noWrap/>
            <w:vAlign w:val="bottom"/>
            <w:hideMark/>
          </w:tcPr>
          <w:p w14:paraId="0F0180A8"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129,029</w:t>
            </w:r>
          </w:p>
        </w:tc>
        <w:tc>
          <w:tcPr>
            <w:tcW w:w="1418" w:type="dxa"/>
            <w:tcBorders>
              <w:top w:val="nil"/>
              <w:left w:val="nil"/>
              <w:bottom w:val="single" w:sz="4" w:space="0" w:color="D9D9D9"/>
              <w:right w:val="single" w:sz="4" w:space="0" w:color="D9D9D9"/>
            </w:tcBorders>
            <w:shd w:val="clear" w:color="auto" w:fill="auto"/>
            <w:noWrap/>
            <w:vAlign w:val="bottom"/>
            <w:hideMark/>
          </w:tcPr>
          <w:p w14:paraId="47B1786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0.9</w:t>
            </w:r>
          </w:p>
        </w:tc>
      </w:tr>
      <w:tr w:rsidR="00F251B7" w:rsidRPr="00F251B7" w14:paraId="29016FCF"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915401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55829</w:t>
            </w:r>
          </w:p>
        </w:tc>
        <w:tc>
          <w:tcPr>
            <w:tcW w:w="2126" w:type="dxa"/>
            <w:tcBorders>
              <w:top w:val="nil"/>
              <w:left w:val="nil"/>
              <w:bottom w:val="single" w:sz="4" w:space="0" w:color="D9D9D9"/>
              <w:right w:val="single" w:sz="4" w:space="0" w:color="D9D9D9"/>
            </w:tcBorders>
            <w:shd w:val="clear" w:color="000000" w:fill="FFFFFF"/>
            <w:vAlign w:val="bottom"/>
            <w:hideMark/>
          </w:tcPr>
          <w:p w14:paraId="0F479ED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NK</w:t>
            </w:r>
          </w:p>
        </w:tc>
        <w:tc>
          <w:tcPr>
            <w:tcW w:w="1076" w:type="dxa"/>
            <w:tcBorders>
              <w:top w:val="nil"/>
              <w:left w:val="nil"/>
              <w:bottom w:val="single" w:sz="4" w:space="0" w:color="D9D9D9"/>
              <w:right w:val="single" w:sz="4" w:space="0" w:color="D9D9D9"/>
            </w:tcBorders>
            <w:shd w:val="clear" w:color="000000" w:fill="FFFFFF"/>
            <w:vAlign w:val="bottom"/>
            <w:hideMark/>
          </w:tcPr>
          <w:p w14:paraId="49A4C58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513B248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64F4863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3CDB08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1418" w:type="dxa"/>
            <w:tcBorders>
              <w:top w:val="nil"/>
              <w:left w:val="nil"/>
              <w:bottom w:val="single" w:sz="4" w:space="0" w:color="D9D9D9"/>
              <w:right w:val="single" w:sz="4" w:space="0" w:color="D9D9D9"/>
            </w:tcBorders>
            <w:shd w:val="clear" w:color="auto" w:fill="auto"/>
            <w:noWrap/>
            <w:vAlign w:val="bottom"/>
            <w:hideMark/>
          </w:tcPr>
          <w:p w14:paraId="54FA7FB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64890639"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72B2F1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55830</w:t>
            </w:r>
          </w:p>
        </w:tc>
        <w:tc>
          <w:tcPr>
            <w:tcW w:w="2126" w:type="dxa"/>
            <w:tcBorders>
              <w:top w:val="nil"/>
              <w:left w:val="nil"/>
              <w:bottom w:val="single" w:sz="4" w:space="0" w:color="D9D9D9"/>
              <w:right w:val="single" w:sz="4" w:space="0" w:color="D9D9D9"/>
            </w:tcBorders>
            <w:shd w:val="clear" w:color="000000" w:fill="FFFFFF"/>
            <w:vAlign w:val="bottom"/>
            <w:hideMark/>
          </w:tcPr>
          <w:p w14:paraId="0EBB605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NR</w:t>
            </w:r>
          </w:p>
        </w:tc>
        <w:tc>
          <w:tcPr>
            <w:tcW w:w="1076" w:type="dxa"/>
            <w:tcBorders>
              <w:top w:val="nil"/>
              <w:left w:val="nil"/>
              <w:bottom w:val="single" w:sz="4" w:space="0" w:color="D9D9D9"/>
              <w:right w:val="single" w:sz="4" w:space="0" w:color="D9D9D9"/>
            </w:tcBorders>
            <w:shd w:val="clear" w:color="000000" w:fill="FFFFFF"/>
            <w:vAlign w:val="bottom"/>
            <w:hideMark/>
          </w:tcPr>
          <w:p w14:paraId="456C16F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5EBACDE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43</w:t>
            </w:r>
          </w:p>
        </w:tc>
        <w:tc>
          <w:tcPr>
            <w:tcW w:w="1559" w:type="dxa"/>
            <w:tcBorders>
              <w:top w:val="nil"/>
              <w:left w:val="nil"/>
              <w:bottom w:val="single" w:sz="4" w:space="0" w:color="D9D9D9"/>
              <w:right w:val="single" w:sz="4" w:space="0" w:color="D9D9D9"/>
            </w:tcBorders>
            <w:shd w:val="clear" w:color="000000" w:fill="FFFFFF"/>
            <w:vAlign w:val="bottom"/>
            <w:hideMark/>
          </w:tcPr>
          <w:p w14:paraId="3F795F7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120</w:t>
            </w:r>
          </w:p>
        </w:tc>
        <w:tc>
          <w:tcPr>
            <w:tcW w:w="992" w:type="dxa"/>
            <w:tcBorders>
              <w:top w:val="nil"/>
              <w:left w:val="nil"/>
              <w:bottom w:val="single" w:sz="4" w:space="0" w:color="D9D9D9"/>
              <w:right w:val="single" w:sz="4" w:space="0" w:color="D9D9D9"/>
            </w:tcBorders>
            <w:shd w:val="clear" w:color="auto" w:fill="auto"/>
            <w:noWrap/>
            <w:vAlign w:val="bottom"/>
            <w:hideMark/>
          </w:tcPr>
          <w:p w14:paraId="2E506EE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2,288</w:t>
            </w:r>
          </w:p>
        </w:tc>
        <w:tc>
          <w:tcPr>
            <w:tcW w:w="1418" w:type="dxa"/>
            <w:tcBorders>
              <w:top w:val="nil"/>
              <w:left w:val="nil"/>
              <w:bottom w:val="single" w:sz="4" w:space="0" w:color="D9D9D9"/>
              <w:right w:val="single" w:sz="4" w:space="0" w:color="D9D9D9"/>
            </w:tcBorders>
            <w:shd w:val="clear" w:color="auto" w:fill="auto"/>
            <w:noWrap/>
            <w:vAlign w:val="bottom"/>
            <w:hideMark/>
          </w:tcPr>
          <w:p w14:paraId="5EBBC53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1.9</w:t>
            </w:r>
          </w:p>
        </w:tc>
      </w:tr>
      <w:tr w:rsidR="00F251B7" w:rsidRPr="00F251B7" w14:paraId="33037E1D"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77C0AA9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55831</w:t>
            </w:r>
          </w:p>
        </w:tc>
        <w:tc>
          <w:tcPr>
            <w:tcW w:w="2126" w:type="dxa"/>
            <w:tcBorders>
              <w:top w:val="nil"/>
              <w:left w:val="nil"/>
              <w:bottom w:val="single" w:sz="4" w:space="0" w:color="D9D9D9"/>
              <w:right w:val="single" w:sz="4" w:space="0" w:color="D9D9D9"/>
            </w:tcBorders>
            <w:shd w:val="clear" w:color="000000" w:fill="FFFFFF"/>
            <w:vAlign w:val="bottom"/>
            <w:hideMark/>
          </w:tcPr>
          <w:p w14:paraId="355D8D0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knee NR NK</w:t>
            </w:r>
          </w:p>
        </w:tc>
        <w:tc>
          <w:tcPr>
            <w:tcW w:w="1076" w:type="dxa"/>
            <w:tcBorders>
              <w:top w:val="nil"/>
              <w:left w:val="nil"/>
              <w:bottom w:val="single" w:sz="4" w:space="0" w:color="D9D9D9"/>
              <w:right w:val="single" w:sz="4" w:space="0" w:color="D9D9D9"/>
            </w:tcBorders>
            <w:shd w:val="clear" w:color="000000" w:fill="FFFFFF"/>
            <w:vAlign w:val="bottom"/>
            <w:hideMark/>
          </w:tcPr>
          <w:p w14:paraId="60F7BFC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1B84E94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54F6BE5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8F0A5C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13</w:t>
            </w:r>
          </w:p>
        </w:tc>
        <w:tc>
          <w:tcPr>
            <w:tcW w:w="1418" w:type="dxa"/>
            <w:tcBorders>
              <w:top w:val="nil"/>
              <w:left w:val="nil"/>
              <w:bottom w:val="single" w:sz="4" w:space="0" w:color="D9D9D9"/>
              <w:right w:val="single" w:sz="4" w:space="0" w:color="D9D9D9"/>
            </w:tcBorders>
            <w:shd w:val="clear" w:color="auto" w:fill="auto"/>
            <w:noWrap/>
            <w:vAlign w:val="bottom"/>
            <w:hideMark/>
          </w:tcPr>
          <w:p w14:paraId="6314E0D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189B4C0D"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2809F3B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55832</w:t>
            </w:r>
          </w:p>
        </w:tc>
        <w:tc>
          <w:tcPr>
            <w:tcW w:w="2126" w:type="dxa"/>
            <w:tcBorders>
              <w:top w:val="nil"/>
              <w:left w:val="nil"/>
              <w:bottom w:val="single" w:sz="4" w:space="0" w:color="D9D9D9"/>
              <w:right w:val="single" w:sz="4" w:space="0" w:color="D9D9D9"/>
            </w:tcBorders>
            <w:shd w:val="clear" w:color="000000" w:fill="FFFFFF"/>
            <w:vAlign w:val="bottom"/>
            <w:hideMark/>
          </w:tcPr>
          <w:p w14:paraId="20D81491"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R</w:t>
            </w:r>
          </w:p>
        </w:tc>
        <w:tc>
          <w:tcPr>
            <w:tcW w:w="1076" w:type="dxa"/>
            <w:tcBorders>
              <w:top w:val="nil"/>
              <w:left w:val="nil"/>
              <w:bottom w:val="single" w:sz="4" w:space="0" w:color="D9D9D9"/>
              <w:right w:val="single" w:sz="4" w:space="0" w:color="D9D9D9"/>
            </w:tcBorders>
            <w:shd w:val="clear" w:color="000000" w:fill="FFFFFF"/>
            <w:vAlign w:val="bottom"/>
            <w:hideMark/>
          </w:tcPr>
          <w:p w14:paraId="1C99CB0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530EA8E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163</w:t>
            </w:r>
          </w:p>
        </w:tc>
        <w:tc>
          <w:tcPr>
            <w:tcW w:w="1559" w:type="dxa"/>
            <w:tcBorders>
              <w:top w:val="nil"/>
              <w:left w:val="nil"/>
              <w:bottom w:val="single" w:sz="4" w:space="0" w:color="D9D9D9"/>
              <w:right w:val="single" w:sz="4" w:space="0" w:color="D9D9D9"/>
            </w:tcBorders>
            <w:shd w:val="clear" w:color="000000" w:fill="FFFFFF"/>
            <w:vAlign w:val="bottom"/>
            <w:hideMark/>
          </w:tcPr>
          <w:p w14:paraId="74728C3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267</w:t>
            </w:r>
          </w:p>
        </w:tc>
        <w:tc>
          <w:tcPr>
            <w:tcW w:w="992" w:type="dxa"/>
            <w:tcBorders>
              <w:top w:val="nil"/>
              <w:left w:val="nil"/>
              <w:bottom w:val="single" w:sz="4" w:space="0" w:color="D9D9D9"/>
              <w:right w:val="single" w:sz="4" w:space="0" w:color="D9D9D9"/>
            </w:tcBorders>
            <w:shd w:val="clear" w:color="auto" w:fill="auto"/>
            <w:noWrap/>
            <w:vAlign w:val="bottom"/>
            <w:hideMark/>
          </w:tcPr>
          <w:p w14:paraId="697931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34,503</w:t>
            </w:r>
          </w:p>
        </w:tc>
        <w:tc>
          <w:tcPr>
            <w:tcW w:w="1418" w:type="dxa"/>
            <w:tcBorders>
              <w:top w:val="nil"/>
              <w:left w:val="nil"/>
              <w:bottom w:val="single" w:sz="4" w:space="0" w:color="D9D9D9"/>
              <w:right w:val="single" w:sz="4" w:space="0" w:color="D9D9D9"/>
            </w:tcBorders>
            <w:shd w:val="clear" w:color="auto" w:fill="auto"/>
            <w:noWrap/>
            <w:vAlign w:val="bottom"/>
            <w:hideMark/>
          </w:tcPr>
          <w:p w14:paraId="6973C00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0.5</w:t>
            </w:r>
          </w:p>
        </w:tc>
      </w:tr>
      <w:tr w:rsidR="00F251B7" w:rsidRPr="00F251B7" w14:paraId="0416CB0F"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8C15156"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55833</w:t>
            </w:r>
          </w:p>
        </w:tc>
        <w:tc>
          <w:tcPr>
            <w:tcW w:w="2126" w:type="dxa"/>
            <w:tcBorders>
              <w:top w:val="nil"/>
              <w:left w:val="nil"/>
              <w:bottom w:val="single" w:sz="4" w:space="0" w:color="D9D9D9"/>
              <w:right w:val="single" w:sz="4" w:space="0" w:color="D9D9D9"/>
            </w:tcBorders>
            <w:shd w:val="clear" w:color="000000" w:fill="FFFFFF"/>
            <w:vAlign w:val="bottom"/>
            <w:hideMark/>
          </w:tcPr>
          <w:p w14:paraId="4B5A161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NK</w:t>
            </w:r>
          </w:p>
        </w:tc>
        <w:tc>
          <w:tcPr>
            <w:tcW w:w="1076" w:type="dxa"/>
            <w:tcBorders>
              <w:top w:val="nil"/>
              <w:left w:val="nil"/>
              <w:bottom w:val="single" w:sz="4" w:space="0" w:color="D9D9D9"/>
              <w:right w:val="single" w:sz="4" w:space="0" w:color="D9D9D9"/>
            </w:tcBorders>
            <w:shd w:val="clear" w:color="000000" w:fill="FFFFFF"/>
            <w:vAlign w:val="bottom"/>
            <w:hideMark/>
          </w:tcPr>
          <w:p w14:paraId="5A0DBBD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5BEBA78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A87CFD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473E7D5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4</w:t>
            </w:r>
          </w:p>
        </w:tc>
        <w:tc>
          <w:tcPr>
            <w:tcW w:w="1418" w:type="dxa"/>
            <w:tcBorders>
              <w:top w:val="nil"/>
              <w:left w:val="nil"/>
              <w:bottom w:val="single" w:sz="4" w:space="0" w:color="D9D9D9"/>
              <w:right w:val="single" w:sz="4" w:space="0" w:color="D9D9D9"/>
            </w:tcBorders>
            <w:shd w:val="clear" w:color="auto" w:fill="auto"/>
            <w:noWrap/>
            <w:vAlign w:val="bottom"/>
            <w:hideMark/>
          </w:tcPr>
          <w:p w14:paraId="435A8E6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7C612C96"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7978C1A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55834</w:t>
            </w:r>
          </w:p>
        </w:tc>
        <w:tc>
          <w:tcPr>
            <w:tcW w:w="2126" w:type="dxa"/>
            <w:tcBorders>
              <w:top w:val="nil"/>
              <w:left w:val="nil"/>
              <w:bottom w:val="single" w:sz="4" w:space="0" w:color="D9D9D9"/>
              <w:right w:val="single" w:sz="4" w:space="0" w:color="D9D9D9"/>
            </w:tcBorders>
            <w:shd w:val="clear" w:color="000000" w:fill="FFFFFF"/>
            <w:vAlign w:val="bottom"/>
            <w:hideMark/>
          </w:tcPr>
          <w:p w14:paraId="28AA479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NR</w:t>
            </w:r>
          </w:p>
        </w:tc>
        <w:tc>
          <w:tcPr>
            <w:tcW w:w="1076" w:type="dxa"/>
            <w:tcBorders>
              <w:top w:val="nil"/>
              <w:left w:val="nil"/>
              <w:bottom w:val="single" w:sz="4" w:space="0" w:color="D9D9D9"/>
              <w:right w:val="single" w:sz="4" w:space="0" w:color="D9D9D9"/>
            </w:tcBorders>
            <w:shd w:val="clear" w:color="000000" w:fill="FFFFFF"/>
            <w:vAlign w:val="bottom"/>
            <w:hideMark/>
          </w:tcPr>
          <w:p w14:paraId="278A15F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777AA7CF"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38</w:t>
            </w:r>
          </w:p>
        </w:tc>
        <w:tc>
          <w:tcPr>
            <w:tcW w:w="1559" w:type="dxa"/>
            <w:tcBorders>
              <w:top w:val="nil"/>
              <w:left w:val="nil"/>
              <w:bottom w:val="single" w:sz="4" w:space="0" w:color="D9D9D9"/>
              <w:right w:val="single" w:sz="4" w:space="0" w:color="D9D9D9"/>
            </w:tcBorders>
            <w:shd w:val="clear" w:color="000000" w:fill="FFFFFF"/>
            <w:vAlign w:val="bottom"/>
            <w:hideMark/>
          </w:tcPr>
          <w:p w14:paraId="378497AD"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38</w:t>
            </w:r>
          </w:p>
        </w:tc>
        <w:tc>
          <w:tcPr>
            <w:tcW w:w="992" w:type="dxa"/>
            <w:tcBorders>
              <w:top w:val="nil"/>
              <w:left w:val="nil"/>
              <w:bottom w:val="single" w:sz="4" w:space="0" w:color="D9D9D9"/>
              <w:right w:val="single" w:sz="4" w:space="0" w:color="D9D9D9"/>
            </w:tcBorders>
            <w:shd w:val="clear" w:color="auto" w:fill="auto"/>
            <w:noWrap/>
            <w:vAlign w:val="bottom"/>
            <w:hideMark/>
          </w:tcPr>
          <w:p w14:paraId="74BB9BD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1,215</w:t>
            </w:r>
          </w:p>
        </w:tc>
        <w:tc>
          <w:tcPr>
            <w:tcW w:w="1418" w:type="dxa"/>
            <w:tcBorders>
              <w:top w:val="nil"/>
              <w:left w:val="nil"/>
              <w:bottom w:val="single" w:sz="4" w:space="0" w:color="D9D9D9"/>
              <w:right w:val="single" w:sz="4" w:space="0" w:color="D9D9D9"/>
            </w:tcBorders>
            <w:shd w:val="clear" w:color="auto" w:fill="auto"/>
            <w:noWrap/>
            <w:vAlign w:val="bottom"/>
            <w:hideMark/>
          </w:tcPr>
          <w:p w14:paraId="5C5678B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3.1</w:t>
            </w:r>
          </w:p>
        </w:tc>
      </w:tr>
      <w:tr w:rsidR="00F251B7" w:rsidRPr="00F251B7" w14:paraId="36F06D6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6F8743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55835</w:t>
            </w:r>
          </w:p>
        </w:tc>
        <w:tc>
          <w:tcPr>
            <w:tcW w:w="2126" w:type="dxa"/>
            <w:tcBorders>
              <w:top w:val="nil"/>
              <w:left w:val="nil"/>
              <w:bottom w:val="single" w:sz="4" w:space="0" w:color="D9D9D9"/>
              <w:right w:val="single" w:sz="4" w:space="0" w:color="D9D9D9"/>
            </w:tcBorders>
            <w:shd w:val="clear" w:color="000000" w:fill="FFFFFF"/>
            <w:vAlign w:val="bottom"/>
            <w:hideMark/>
          </w:tcPr>
          <w:p w14:paraId="748F809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lower leg NR NK</w:t>
            </w:r>
          </w:p>
        </w:tc>
        <w:tc>
          <w:tcPr>
            <w:tcW w:w="1076" w:type="dxa"/>
            <w:tcBorders>
              <w:top w:val="nil"/>
              <w:left w:val="nil"/>
              <w:bottom w:val="single" w:sz="4" w:space="0" w:color="D9D9D9"/>
              <w:right w:val="single" w:sz="4" w:space="0" w:color="D9D9D9"/>
            </w:tcBorders>
            <w:shd w:val="clear" w:color="000000" w:fill="FFFFFF"/>
            <w:vAlign w:val="bottom"/>
            <w:hideMark/>
          </w:tcPr>
          <w:p w14:paraId="4045823D"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45A2466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7D7310D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4259EFE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26</w:t>
            </w:r>
          </w:p>
        </w:tc>
        <w:tc>
          <w:tcPr>
            <w:tcW w:w="1418" w:type="dxa"/>
            <w:tcBorders>
              <w:top w:val="nil"/>
              <w:left w:val="nil"/>
              <w:bottom w:val="single" w:sz="4" w:space="0" w:color="D9D9D9"/>
              <w:right w:val="single" w:sz="4" w:space="0" w:color="D9D9D9"/>
            </w:tcBorders>
            <w:shd w:val="clear" w:color="auto" w:fill="auto"/>
            <w:noWrap/>
            <w:vAlign w:val="bottom"/>
            <w:hideMark/>
          </w:tcPr>
          <w:p w14:paraId="0F547A9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29D424B7"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0A264E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55836</w:t>
            </w:r>
          </w:p>
        </w:tc>
        <w:tc>
          <w:tcPr>
            <w:tcW w:w="2126" w:type="dxa"/>
            <w:tcBorders>
              <w:top w:val="nil"/>
              <w:left w:val="nil"/>
              <w:bottom w:val="single" w:sz="4" w:space="0" w:color="D9D9D9"/>
              <w:right w:val="single" w:sz="4" w:space="0" w:color="D9D9D9"/>
            </w:tcBorders>
            <w:shd w:val="clear" w:color="000000" w:fill="FFFFFF"/>
            <w:vAlign w:val="bottom"/>
            <w:hideMark/>
          </w:tcPr>
          <w:p w14:paraId="3106EE1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R</w:t>
            </w:r>
          </w:p>
        </w:tc>
        <w:tc>
          <w:tcPr>
            <w:tcW w:w="1076" w:type="dxa"/>
            <w:tcBorders>
              <w:top w:val="nil"/>
              <w:left w:val="nil"/>
              <w:bottom w:val="single" w:sz="4" w:space="0" w:color="D9D9D9"/>
              <w:right w:val="single" w:sz="4" w:space="0" w:color="D9D9D9"/>
            </w:tcBorders>
            <w:shd w:val="clear" w:color="000000" w:fill="FFFFFF"/>
            <w:vAlign w:val="bottom"/>
            <w:hideMark/>
          </w:tcPr>
          <w:p w14:paraId="71E94E0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1E62988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1,238</w:t>
            </w:r>
          </w:p>
        </w:tc>
        <w:tc>
          <w:tcPr>
            <w:tcW w:w="1559" w:type="dxa"/>
            <w:tcBorders>
              <w:top w:val="nil"/>
              <w:left w:val="nil"/>
              <w:bottom w:val="single" w:sz="4" w:space="0" w:color="D9D9D9"/>
              <w:right w:val="single" w:sz="4" w:space="0" w:color="D9D9D9"/>
            </w:tcBorders>
            <w:shd w:val="clear" w:color="000000" w:fill="FFFFFF"/>
            <w:vAlign w:val="bottom"/>
            <w:hideMark/>
          </w:tcPr>
          <w:p w14:paraId="4781C81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943</w:t>
            </w:r>
          </w:p>
        </w:tc>
        <w:tc>
          <w:tcPr>
            <w:tcW w:w="992" w:type="dxa"/>
            <w:tcBorders>
              <w:top w:val="nil"/>
              <w:left w:val="nil"/>
              <w:bottom w:val="single" w:sz="4" w:space="0" w:color="D9D9D9"/>
              <w:right w:val="single" w:sz="4" w:space="0" w:color="D9D9D9"/>
            </w:tcBorders>
            <w:shd w:val="clear" w:color="auto" w:fill="auto"/>
            <w:noWrap/>
            <w:vAlign w:val="bottom"/>
            <w:hideMark/>
          </w:tcPr>
          <w:p w14:paraId="58E6B0F0"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151,033</w:t>
            </w:r>
          </w:p>
        </w:tc>
        <w:tc>
          <w:tcPr>
            <w:tcW w:w="1418" w:type="dxa"/>
            <w:tcBorders>
              <w:top w:val="nil"/>
              <w:left w:val="nil"/>
              <w:bottom w:val="single" w:sz="4" w:space="0" w:color="D9D9D9"/>
              <w:right w:val="single" w:sz="4" w:space="0" w:color="D9D9D9"/>
            </w:tcBorders>
            <w:shd w:val="clear" w:color="auto" w:fill="auto"/>
            <w:noWrap/>
            <w:vAlign w:val="bottom"/>
            <w:hideMark/>
          </w:tcPr>
          <w:p w14:paraId="251ECE1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0.8</w:t>
            </w:r>
          </w:p>
        </w:tc>
      </w:tr>
      <w:tr w:rsidR="00F251B7" w:rsidRPr="00F251B7" w14:paraId="7DF721B4"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4A913F5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55837</w:t>
            </w:r>
          </w:p>
        </w:tc>
        <w:tc>
          <w:tcPr>
            <w:tcW w:w="2126" w:type="dxa"/>
            <w:tcBorders>
              <w:top w:val="nil"/>
              <w:left w:val="nil"/>
              <w:bottom w:val="single" w:sz="4" w:space="0" w:color="D9D9D9"/>
              <w:right w:val="single" w:sz="4" w:space="0" w:color="D9D9D9"/>
            </w:tcBorders>
            <w:shd w:val="clear" w:color="000000" w:fill="FFFFFF"/>
            <w:vAlign w:val="bottom"/>
            <w:hideMark/>
          </w:tcPr>
          <w:p w14:paraId="4137FC0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NK</w:t>
            </w:r>
          </w:p>
        </w:tc>
        <w:tc>
          <w:tcPr>
            <w:tcW w:w="1076" w:type="dxa"/>
            <w:tcBorders>
              <w:top w:val="nil"/>
              <w:left w:val="nil"/>
              <w:bottom w:val="single" w:sz="4" w:space="0" w:color="D9D9D9"/>
              <w:right w:val="single" w:sz="4" w:space="0" w:color="D9D9D9"/>
            </w:tcBorders>
            <w:shd w:val="clear" w:color="000000" w:fill="FFFFFF"/>
            <w:vAlign w:val="bottom"/>
            <w:hideMark/>
          </w:tcPr>
          <w:p w14:paraId="1BCC189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7FD9463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4D672CC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0A2EB4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w:t>
            </w:r>
          </w:p>
        </w:tc>
        <w:tc>
          <w:tcPr>
            <w:tcW w:w="1418" w:type="dxa"/>
            <w:tcBorders>
              <w:top w:val="nil"/>
              <w:left w:val="nil"/>
              <w:bottom w:val="single" w:sz="4" w:space="0" w:color="D9D9D9"/>
              <w:right w:val="single" w:sz="4" w:space="0" w:color="D9D9D9"/>
            </w:tcBorders>
            <w:shd w:val="clear" w:color="auto" w:fill="auto"/>
            <w:noWrap/>
            <w:vAlign w:val="bottom"/>
            <w:hideMark/>
          </w:tcPr>
          <w:p w14:paraId="3CD62285"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51039CCB"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0CD4EAF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55838</w:t>
            </w:r>
          </w:p>
        </w:tc>
        <w:tc>
          <w:tcPr>
            <w:tcW w:w="2126" w:type="dxa"/>
            <w:tcBorders>
              <w:top w:val="nil"/>
              <w:left w:val="nil"/>
              <w:bottom w:val="single" w:sz="4" w:space="0" w:color="D9D9D9"/>
              <w:right w:val="single" w:sz="4" w:space="0" w:color="D9D9D9"/>
            </w:tcBorders>
            <w:shd w:val="clear" w:color="000000" w:fill="FFFFFF"/>
            <w:vAlign w:val="bottom"/>
            <w:hideMark/>
          </w:tcPr>
          <w:p w14:paraId="5F476AE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NR</w:t>
            </w:r>
          </w:p>
        </w:tc>
        <w:tc>
          <w:tcPr>
            <w:tcW w:w="1076" w:type="dxa"/>
            <w:tcBorders>
              <w:top w:val="nil"/>
              <w:left w:val="nil"/>
              <w:bottom w:val="single" w:sz="4" w:space="0" w:color="D9D9D9"/>
              <w:right w:val="single" w:sz="4" w:space="0" w:color="D9D9D9"/>
            </w:tcBorders>
            <w:shd w:val="clear" w:color="000000" w:fill="FFFFFF"/>
            <w:vAlign w:val="bottom"/>
            <w:hideMark/>
          </w:tcPr>
          <w:p w14:paraId="51DE452A"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57103D24"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24</w:t>
            </w:r>
          </w:p>
        </w:tc>
        <w:tc>
          <w:tcPr>
            <w:tcW w:w="1559" w:type="dxa"/>
            <w:tcBorders>
              <w:top w:val="nil"/>
              <w:left w:val="nil"/>
              <w:bottom w:val="single" w:sz="4" w:space="0" w:color="D9D9D9"/>
              <w:right w:val="single" w:sz="4" w:space="0" w:color="D9D9D9"/>
            </w:tcBorders>
            <w:shd w:val="clear" w:color="000000" w:fill="FFFFFF"/>
            <w:vAlign w:val="bottom"/>
            <w:hideMark/>
          </w:tcPr>
          <w:p w14:paraId="2506629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81</w:t>
            </w:r>
          </w:p>
        </w:tc>
        <w:tc>
          <w:tcPr>
            <w:tcW w:w="992" w:type="dxa"/>
            <w:tcBorders>
              <w:top w:val="nil"/>
              <w:left w:val="nil"/>
              <w:bottom w:val="single" w:sz="4" w:space="0" w:color="D9D9D9"/>
              <w:right w:val="single" w:sz="4" w:space="0" w:color="D9D9D9"/>
            </w:tcBorders>
            <w:shd w:val="clear" w:color="auto" w:fill="auto"/>
            <w:noWrap/>
            <w:vAlign w:val="bottom"/>
            <w:hideMark/>
          </w:tcPr>
          <w:p w14:paraId="01015D3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2,375</w:t>
            </w:r>
          </w:p>
        </w:tc>
        <w:tc>
          <w:tcPr>
            <w:tcW w:w="1418" w:type="dxa"/>
            <w:tcBorders>
              <w:top w:val="nil"/>
              <w:left w:val="nil"/>
              <w:bottom w:val="single" w:sz="4" w:space="0" w:color="D9D9D9"/>
              <w:right w:val="single" w:sz="4" w:space="0" w:color="D9D9D9"/>
            </w:tcBorders>
            <w:shd w:val="clear" w:color="auto" w:fill="auto"/>
            <w:noWrap/>
            <w:vAlign w:val="bottom"/>
            <w:hideMark/>
          </w:tcPr>
          <w:p w14:paraId="2C62452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w:t>
            </w:r>
          </w:p>
        </w:tc>
      </w:tr>
      <w:tr w:rsidR="00F251B7" w:rsidRPr="00F251B7" w14:paraId="0E02DB91"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2A302DC"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55839</w:t>
            </w:r>
          </w:p>
        </w:tc>
        <w:tc>
          <w:tcPr>
            <w:tcW w:w="2126" w:type="dxa"/>
            <w:tcBorders>
              <w:top w:val="nil"/>
              <w:left w:val="nil"/>
              <w:bottom w:val="single" w:sz="4" w:space="0" w:color="D9D9D9"/>
              <w:right w:val="single" w:sz="4" w:space="0" w:color="D9D9D9"/>
            </w:tcBorders>
            <w:shd w:val="clear" w:color="000000" w:fill="FFFFFF"/>
            <w:vAlign w:val="bottom"/>
            <w:hideMark/>
          </w:tcPr>
          <w:p w14:paraId="12B16B65"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ankle or hind foot NR NK</w:t>
            </w:r>
          </w:p>
        </w:tc>
        <w:tc>
          <w:tcPr>
            <w:tcW w:w="1076" w:type="dxa"/>
            <w:tcBorders>
              <w:top w:val="nil"/>
              <w:left w:val="nil"/>
              <w:bottom w:val="single" w:sz="4" w:space="0" w:color="D9D9D9"/>
              <w:right w:val="single" w:sz="4" w:space="0" w:color="D9D9D9"/>
            </w:tcBorders>
            <w:shd w:val="clear" w:color="000000" w:fill="FFFFFF"/>
            <w:vAlign w:val="bottom"/>
            <w:hideMark/>
          </w:tcPr>
          <w:p w14:paraId="3B71C16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16148F3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DC6F6D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992" w:type="dxa"/>
            <w:tcBorders>
              <w:top w:val="nil"/>
              <w:left w:val="nil"/>
              <w:bottom w:val="single" w:sz="4" w:space="0" w:color="D9D9D9"/>
              <w:right w:val="single" w:sz="4" w:space="0" w:color="D9D9D9"/>
            </w:tcBorders>
            <w:shd w:val="clear" w:color="auto" w:fill="auto"/>
            <w:noWrap/>
            <w:vAlign w:val="bottom"/>
            <w:hideMark/>
          </w:tcPr>
          <w:p w14:paraId="44F76E7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19</w:t>
            </w:r>
          </w:p>
        </w:tc>
        <w:tc>
          <w:tcPr>
            <w:tcW w:w="1418" w:type="dxa"/>
            <w:tcBorders>
              <w:top w:val="nil"/>
              <w:left w:val="nil"/>
              <w:bottom w:val="single" w:sz="4" w:space="0" w:color="D9D9D9"/>
              <w:right w:val="single" w:sz="4" w:space="0" w:color="D9D9D9"/>
            </w:tcBorders>
            <w:shd w:val="clear" w:color="auto" w:fill="auto"/>
            <w:noWrap/>
            <w:vAlign w:val="bottom"/>
            <w:hideMark/>
          </w:tcPr>
          <w:p w14:paraId="6356A4F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4C999A32"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EAE02A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55840</w:t>
            </w:r>
          </w:p>
        </w:tc>
        <w:tc>
          <w:tcPr>
            <w:tcW w:w="2126" w:type="dxa"/>
            <w:tcBorders>
              <w:top w:val="nil"/>
              <w:left w:val="nil"/>
              <w:bottom w:val="single" w:sz="4" w:space="0" w:color="D9D9D9"/>
              <w:right w:val="single" w:sz="4" w:space="0" w:color="D9D9D9"/>
            </w:tcBorders>
            <w:shd w:val="clear" w:color="000000" w:fill="FFFFFF"/>
            <w:vAlign w:val="bottom"/>
            <w:hideMark/>
          </w:tcPr>
          <w:p w14:paraId="14A76967"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R</w:t>
            </w:r>
          </w:p>
        </w:tc>
        <w:tc>
          <w:tcPr>
            <w:tcW w:w="1076" w:type="dxa"/>
            <w:tcBorders>
              <w:top w:val="nil"/>
              <w:left w:val="nil"/>
              <w:bottom w:val="single" w:sz="4" w:space="0" w:color="D9D9D9"/>
              <w:right w:val="single" w:sz="4" w:space="0" w:color="D9D9D9"/>
            </w:tcBorders>
            <w:shd w:val="clear" w:color="000000" w:fill="FFFFFF"/>
            <w:vAlign w:val="bottom"/>
            <w:hideMark/>
          </w:tcPr>
          <w:p w14:paraId="75834D83"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$109.10</w:t>
            </w:r>
          </w:p>
        </w:tc>
        <w:tc>
          <w:tcPr>
            <w:tcW w:w="1134" w:type="dxa"/>
            <w:tcBorders>
              <w:top w:val="nil"/>
              <w:left w:val="nil"/>
              <w:bottom w:val="single" w:sz="4" w:space="0" w:color="D9D9D9"/>
              <w:right w:val="single" w:sz="4" w:space="0" w:color="D9D9D9"/>
            </w:tcBorders>
            <w:shd w:val="clear" w:color="000000" w:fill="FFFFFF"/>
            <w:vAlign w:val="bottom"/>
            <w:hideMark/>
          </w:tcPr>
          <w:p w14:paraId="4941842A"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1,239</w:t>
            </w:r>
          </w:p>
        </w:tc>
        <w:tc>
          <w:tcPr>
            <w:tcW w:w="1559" w:type="dxa"/>
            <w:tcBorders>
              <w:top w:val="nil"/>
              <w:left w:val="nil"/>
              <w:bottom w:val="single" w:sz="4" w:space="0" w:color="D9D9D9"/>
              <w:right w:val="single" w:sz="4" w:space="0" w:color="D9D9D9"/>
            </w:tcBorders>
            <w:shd w:val="clear" w:color="000000" w:fill="FFFFFF"/>
            <w:vAlign w:val="bottom"/>
            <w:hideMark/>
          </w:tcPr>
          <w:p w14:paraId="7178168C"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795</w:t>
            </w:r>
          </w:p>
        </w:tc>
        <w:tc>
          <w:tcPr>
            <w:tcW w:w="992" w:type="dxa"/>
            <w:tcBorders>
              <w:top w:val="nil"/>
              <w:left w:val="nil"/>
              <w:bottom w:val="single" w:sz="4" w:space="0" w:color="D9D9D9"/>
              <w:right w:val="single" w:sz="4" w:space="0" w:color="D9D9D9"/>
            </w:tcBorders>
            <w:shd w:val="clear" w:color="auto" w:fill="auto"/>
            <w:noWrap/>
            <w:vAlign w:val="bottom"/>
            <w:hideMark/>
          </w:tcPr>
          <w:p w14:paraId="2705EA2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111,720</w:t>
            </w:r>
          </w:p>
        </w:tc>
        <w:tc>
          <w:tcPr>
            <w:tcW w:w="1418" w:type="dxa"/>
            <w:tcBorders>
              <w:top w:val="nil"/>
              <w:left w:val="nil"/>
              <w:bottom w:val="single" w:sz="4" w:space="0" w:color="D9D9D9"/>
              <w:right w:val="single" w:sz="4" w:space="0" w:color="D9D9D9"/>
            </w:tcBorders>
            <w:shd w:val="clear" w:color="auto" w:fill="auto"/>
            <w:noWrap/>
            <w:vAlign w:val="bottom"/>
            <w:hideMark/>
          </w:tcPr>
          <w:p w14:paraId="28F4A63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1.1</w:t>
            </w:r>
          </w:p>
        </w:tc>
      </w:tr>
      <w:tr w:rsidR="00F251B7" w:rsidRPr="00F251B7" w14:paraId="6216722D"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BBD4090"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55841</w:t>
            </w:r>
          </w:p>
        </w:tc>
        <w:tc>
          <w:tcPr>
            <w:tcW w:w="2126" w:type="dxa"/>
            <w:tcBorders>
              <w:top w:val="nil"/>
              <w:left w:val="nil"/>
              <w:bottom w:val="single" w:sz="4" w:space="0" w:color="D9D9D9"/>
              <w:right w:val="single" w:sz="4" w:space="0" w:color="D9D9D9"/>
            </w:tcBorders>
            <w:shd w:val="clear" w:color="000000" w:fill="FFFFFF"/>
            <w:vAlign w:val="bottom"/>
            <w:hideMark/>
          </w:tcPr>
          <w:p w14:paraId="6662AA54"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NK</w:t>
            </w:r>
          </w:p>
        </w:tc>
        <w:tc>
          <w:tcPr>
            <w:tcW w:w="1076" w:type="dxa"/>
            <w:tcBorders>
              <w:top w:val="nil"/>
              <w:left w:val="nil"/>
              <w:bottom w:val="single" w:sz="4" w:space="0" w:color="D9D9D9"/>
              <w:right w:val="single" w:sz="4" w:space="0" w:color="D9D9D9"/>
            </w:tcBorders>
            <w:shd w:val="clear" w:color="000000" w:fill="FFFFFF"/>
            <w:vAlign w:val="bottom"/>
            <w:hideMark/>
          </w:tcPr>
          <w:p w14:paraId="722D466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$54.55</w:t>
            </w:r>
          </w:p>
        </w:tc>
        <w:tc>
          <w:tcPr>
            <w:tcW w:w="1134" w:type="dxa"/>
            <w:tcBorders>
              <w:top w:val="nil"/>
              <w:left w:val="nil"/>
              <w:bottom w:val="single" w:sz="4" w:space="0" w:color="D9D9D9"/>
              <w:right w:val="single" w:sz="4" w:space="0" w:color="D9D9D9"/>
            </w:tcBorders>
            <w:shd w:val="clear" w:color="000000" w:fill="FFFFFF"/>
            <w:vAlign w:val="bottom"/>
            <w:hideMark/>
          </w:tcPr>
          <w:p w14:paraId="4DF3FC1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1559" w:type="dxa"/>
            <w:tcBorders>
              <w:top w:val="nil"/>
              <w:left w:val="nil"/>
              <w:bottom w:val="single" w:sz="4" w:space="0" w:color="D9D9D9"/>
              <w:right w:val="single" w:sz="4" w:space="0" w:color="D9D9D9"/>
            </w:tcBorders>
            <w:shd w:val="clear" w:color="000000" w:fill="FFFFFF"/>
            <w:vAlign w:val="bottom"/>
            <w:hideMark/>
          </w:tcPr>
          <w:p w14:paraId="241A2006"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194B45B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3</w:t>
            </w:r>
          </w:p>
        </w:tc>
        <w:tc>
          <w:tcPr>
            <w:tcW w:w="1418" w:type="dxa"/>
            <w:tcBorders>
              <w:top w:val="nil"/>
              <w:left w:val="nil"/>
              <w:bottom w:val="single" w:sz="4" w:space="0" w:color="D9D9D9"/>
              <w:right w:val="single" w:sz="4" w:space="0" w:color="D9D9D9"/>
            </w:tcBorders>
            <w:shd w:val="clear" w:color="auto" w:fill="auto"/>
            <w:noWrap/>
            <w:vAlign w:val="bottom"/>
            <w:hideMark/>
          </w:tcPr>
          <w:p w14:paraId="77BE7EE1"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0.0</w:t>
            </w:r>
          </w:p>
        </w:tc>
      </w:tr>
      <w:tr w:rsidR="00F251B7" w:rsidRPr="00F251B7" w14:paraId="25E43A1A"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12270C88"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55842</w:t>
            </w:r>
          </w:p>
        </w:tc>
        <w:tc>
          <w:tcPr>
            <w:tcW w:w="2126" w:type="dxa"/>
            <w:tcBorders>
              <w:top w:val="nil"/>
              <w:left w:val="nil"/>
              <w:bottom w:val="single" w:sz="4" w:space="0" w:color="D9D9D9"/>
              <w:right w:val="single" w:sz="4" w:space="0" w:color="D9D9D9"/>
            </w:tcBorders>
            <w:shd w:val="clear" w:color="000000" w:fill="FFFFFF"/>
            <w:vAlign w:val="bottom"/>
            <w:hideMark/>
          </w:tcPr>
          <w:p w14:paraId="7F186B42"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NR</w:t>
            </w:r>
          </w:p>
        </w:tc>
        <w:tc>
          <w:tcPr>
            <w:tcW w:w="1076" w:type="dxa"/>
            <w:tcBorders>
              <w:top w:val="nil"/>
              <w:left w:val="nil"/>
              <w:bottom w:val="single" w:sz="4" w:space="0" w:color="D9D9D9"/>
              <w:right w:val="single" w:sz="4" w:space="0" w:color="D9D9D9"/>
            </w:tcBorders>
            <w:shd w:val="clear" w:color="000000" w:fill="FFFFFF"/>
            <w:vAlign w:val="bottom"/>
            <w:hideMark/>
          </w:tcPr>
          <w:p w14:paraId="66D7C979"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$37.85</w:t>
            </w:r>
          </w:p>
        </w:tc>
        <w:tc>
          <w:tcPr>
            <w:tcW w:w="1134" w:type="dxa"/>
            <w:tcBorders>
              <w:top w:val="nil"/>
              <w:left w:val="nil"/>
              <w:bottom w:val="single" w:sz="4" w:space="0" w:color="D9D9D9"/>
              <w:right w:val="single" w:sz="4" w:space="0" w:color="D9D9D9"/>
            </w:tcBorders>
            <w:shd w:val="clear" w:color="000000" w:fill="FFFFFF"/>
            <w:vAlign w:val="bottom"/>
            <w:hideMark/>
          </w:tcPr>
          <w:p w14:paraId="7F590297"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8</w:t>
            </w:r>
          </w:p>
        </w:tc>
        <w:tc>
          <w:tcPr>
            <w:tcW w:w="1559" w:type="dxa"/>
            <w:tcBorders>
              <w:top w:val="nil"/>
              <w:left w:val="nil"/>
              <w:bottom w:val="single" w:sz="4" w:space="0" w:color="D9D9D9"/>
              <w:right w:val="single" w:sz="4" w:space="0" w:color="D9D9D9"/>
            </w:tcBorders>
            <w:shd w:val="clear" w:color="000000" w:fill="FFFFFF"/>
            <w:vAlign w:val="bottom"/>
            <w:hideMark/>
          </w:tcPr>
          <w:p w14:paraId="14C560A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20</w:t>
            </w:r>
          </w:p>
        </w:tc>
        <w:tc>
          <w:tcPr>
            <w:tcW w:w="992" w:type="dxa"/>
            <w:tcBorders>
              <w:top w:val="nil"/>
              <w:left w:val="nil"/>
              <w:bottom w:val="single" w:sz="4" w:space="0" w:color="D9D9D9"/>
              <w:right w:val="single" w:sz="4" w:space="0" w:color="D9D9D9"/>
            </w:tcBorders>
            <w:shd w:val="clear" w:color="auto" w:fill="auto"/>
            <w:noWrap/>
            <w:vAlign w:val="bottom"/>
            <w:hideMark/>
          </w:tcPr>
          <w:p w14:paraId="731AB66B"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1,075</w:t>
            </w:r>
          </w:p>
        </w:tc>
        <w:tc>
          <w:tcPr>
            <w:tcW w:w="1418" w:type="dxa"/>
            <w:tcBorders>
              <w:top w:val="nil"/>
              <w:left w:val="nil"/>
              <w:bottom w:val="single" w:sz="4" w:space="0" w:color="D9D9D9"/>
              <w:right w:val="single" w:sz="4" w:space="0" w:color="D9D9D9"/>
            </w:tcBorders>
            <w:shd w:val="clear" w:color="auto" w:fill="auto"/>
            <w:noWrap/>
            <w:vAlign w:val="bottom"/>
            <w:hideMark/>
          </w:tcPr>
          <w:p w14:paraId="62D5247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0.7</w:t>
            </w:r>
          </w:p>
        </w:tc>
      </w:tr>
      <w:tr w:rsidR="00F251B7" w:rsidRPr="00F251B7" w14:paraId="4F69BC50" w14:textId="77777777" w:rsidTr="00D65901">
        <w:trPr>
          <w:trHeight w:val="300"/>
          <w:jc w:val="center"/>
        </w:trPr>
        <w:tc>
          <w:tcPr>
            <w:tcW w:w="817" w:type="dxa"/>
            <w:tcBorders>
              <w:top w:val="nil"/>
              <w:left w:val="single" w:sz="4" w:space="0" w:color="D9D9D9"/>
              <w:bottom w:val="single" w:sz="4" w:space="0" w:color="D9D9D9"/>
              <w:right w:val="single" w:sz="4" w:space="0" w:color="D9D9D9"/>
            </w:tcBorders>
            <w:shd w:val="clear" w:color="000000" w:fill="FFFFFF"/>
            <w:vAlign w:val="bottom"/>
            <w:hideMark/>
          </w:tcPr>
          <w:p w14:paraId="3F95C79E"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55843</w:t>
            </w:r>
          </w:p>
        </w:tc>
        <w:tc>
          <w:tcPr>
            <w:tcW w:w="2126" w:type="dxa"/>
            <w:tcBorders>
              <w:top w:val="nil"/>
              <w:left w:val="nil"/>
              <w:bottom w:val="single" w:sz="4" w:space="0" w:color="D9D9D9"/>
              <w:right w:val="single" w:sz="4" w:space="0" w:color="D9D9D9"/>
            </w:tcBorders>
            <w:shd w:val="clear" w:color="000000" w:fill="FFFFFF"/>
            <w:vAlign w:val="bottom"/>
            <w:hideMark/>
          </w:tcPr>
          <w:p w14:paraId="7017DFDF"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Ultrasound mid or fore foot NR NK</w:t>
            </w:r>
          </w:p>
        </w:tc>
        <w:tc>
          <w:tcPr>
            <w:tcW w:w="1076" w:type="dxa"/>
            <w:tcBorders>
              <w:top w:val="nil"/>
              <w:left w:val="nil"/>
              <w:bottom w:val="single" w:sz="4" w:space="0" w:color="D9D9D9"/>
              <w:right w:val="single" w:sz="4" w:space="0" w:color="D9D9D9"/>
            </w:tcBorders>
            <w:shd w:val="clear" w:color="000000" w:fill="FFFFFF"/>
            <w:vAlign w:val="bottom"/>
            <w:hideMark/>
          </w:tcPr>
          <w:p w14:paraId="5EF4684B" w14:textId="77777777" w:rsidR="00F251B7" w:rsidRPr="00126EB6" w:rsidRDefault="00F251B7" w:rsidP="00253E6C">
            <w:pPr>
              <w:spacing w:before="0" w:after="0" w:line="240" w:lineRule="auto"/>
              <w:rPr>
                <w:rFonts w:cstheme="minorHAnsi"/>
                <w:color w:val="000000"/>
                <w:sz w:val="18"/>
                <w:szCs w:val="18"/>
              </w:rPr>
            </w:pPr>
            <w:r w:rsidRPr="00126EB6">
              <w:rPr>
                <w:rFonts w:cstheme="minorHAnsi"/>
                <w:color w:val="000000"/>
                <w:sz w:val="18"/>
                <w:szCs w:val="18"/>
              </w:rPr>
              <w:t>$18.95</w:t>
            </w:r>
          </w:p>
        </w:tc>
        <w:tc>
          <w:tcPr>
            <w:tcW w:w="1134" w:type="dxa"/>
            <w:tcBorders>
              <w:top w:val="nil"/>
              <w:left w:val="nil"/>
              <w:bottom w:val="single" w:sz="4" w:space="0" w:color="D9D9D9"/>
              <w:right w:val="single" w:sz="4" w:space="0" w:color="D9D9D9"/>
            </w:tcBorders>
            <w:shd w:val="clear" w:color="000000" w:fill="FFFFFF"/>
            <w:vAlign w:val="bottom"/>
            <w:hideMark/>
          </w:tcPr>
          <w:p w14:paraId="6151EFDE"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w:t>
            </w:r>
          </w:p>
        </w:tc>
        <w:tc>
          <w:tcPr>
            <w:tcW w:w="1559" w:type="dxa"/>
            <w:tcBorders>
              <w:top w:val="nil"/>
              <w:left w:val="nil"/>
              <w:bottom w:val="single" w:sz="4" w:space="0" w:color="D9D9D9"/>
              <w:right w:val="single" w:sz="4" w:space="0" w:color="D9D9D9"/>
            </w:tcBorders>
            <w:shd w:val="clear" w:color="000000" w:fill="FFFFFF"/>
            <w:vAlign w:val="bottom"/>
            <w:hideMark/>
          </w:tcPr>
          <w:p w14:paraId="1F6C03B3"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 </w:t>
            </w:r>
          </w:p>
        </w:tc>
        <w:tc>
          <w:tcPr>
            <w:tcW w:w="992" w:type="dxa"/>
            <w:tcBorders>
              <w:top w:val="nil"/>
              <w:left w:val="nil"/>
              <w:bottom w:val="single" w:sz="4" w:space="0" w:color="D9D9D9"/>
              <w:right w:val="single" w:sz="4" w:space="0" w:color="D9D9D9"/>
            </w:tcBorders>
            <w:shd w:val="clear" w:color="auto" w:fill="auto"/>
            <w:noWrap/>
            <w:vAlign w:val="bottom"/>
            <w:hideMark/>
          </w:tcPr>
          <w:p w14:paraId="0DD69AA9"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17</w:t>
            </w:r>
          </w:p>
        </w:tc>
        <w:tc>
          <w:tcPr>
            <w:tcW w:w="1418" w:type="dxa"/>
            <w:tcBorders>
              <w:top w:val="nil"/>
              <w:left w:val="nil"/>
              <w:bottom w:val="single" w:sz="4" w:space="0" w:color="D9D9D9"/>
              <w:right w:val="single" w:sz="4" w:space="0" w:color="D9D9D9"/>
            </w:tcBorders>
            <w:shd w:val="clear" w:color="auto" w:fill="auto"/>
            <w:noWrap/>
            <w:vAlign w:val="bottom"/>
            <w:hideMark/>
          </w:tcPr>
          <w:p w14:paraId="7CF7F472" w14:textId="77777777" w:rsidR="00F251B7" w:rsidRPr="00126EB6" w:rsidRDefault="00F251B7" w:rsidP="00253E6C">
            <w:pPr>
              <w:spacing w:before="0" w:after="0" w:line="240" w:lineRule="auto"/>
              <w:jc w:val="right"/>
              <w:rPr>
                <w:rFonts w:cstheme="minorHAnsi"/>
                <w:color w:val="000000"/>
                <w:sz w:val="18"/>
                <w:szCs w:val="18"/>
              </w:rPr>
            </w:pPr>
            <w:r w:rsidRPr="00126EB6">
              <w:rPr>
                <w:rFonts w:cstheme="minorHAnsi"/>
                <w:color w:val="000000"/>
                <w:sz w:val="18"/>
                <w:szCs w:val="18"/>
              </w:rPr>
              <w:t>5.9</w:t>
            </w:r>
          </w:p>
        </w:tc>
      </w:tr>
    </w:tbl>
    <w:p w14:paraId="0A61780C" w14:textId="77777777" w:rsidR="002D63CF" w:rsidRPr="002D63CF" w:rsidRDefault="002D63CF" w:rsidP="002D63CF">
      <w:pPr>
        <w:pStyle w:val="DICCHeading4"/>
        <w:spacing w:after="120" w:afterAutospacing="0" w:line="288" w:lineRule="auto"/>
        <w:rPr>
          <w:sz w:val="24"/>
        </w:rPr>
      </w:pPr>
      <w:bookmarkStart w:id="1813" w:name="_Toc523302630"/>
      <w:bookmarkStart w:id="1814" w:name="_Toc523305026"/>
      <w:bookmarkStart w:id="1815" w:name="_Toc524006302"/>
      <w:r w:rsidRPr="002D63CF">
        <w:rPr>
          <w:sz w:val="24"/>
        </w:rPr>
        <w:t>Impact on patients of restricted items</w:t>
      </w:r>
      <w:bookmarkEnd w:id="1813"/>
      <w:bookmarkEnd w:id="1814"/>
      <w:bookmarkEnd w:id="1815"/>
    </w:p>
    <w:p w14:paraId="58472013" w14:textId="77777777" w:rsidR="002D63CF" w:rsidRPr="00F7591E" w:rsidRDefault="002D63CF" w:rsidP="002D63CF">
      <w:pPr>
        <w:spacing w:before="120" w:after="120" w:line="288" w:lineRule="auto"/>
        <w:rPr>
          <w:rFonts w:cstheme="minorHAnsi"/>
          <w:szCs w:val="22"/>
        </w:rPr>
      </w:pPr>
      <w:r w:rsidRPr="00F7591E">
        <w:rPr>
          <w:rFonts w:cstheme="minorHAnsi"/>
          <w:szCs w:val="22"/>
        </w:rPr>
        <w:t>Patients can be inconvenienced by the operation of item level restrictions when they are asked to return on another day for an additional service, as:</w:t>
      </w:r>
    </w:p>
    <w:p w14:paraId="3BA67030" w14:textId="77777777" w:rsidR="002D63CF" w:rsidRPr="00F7591E" w:rsidRDefault="002D63CF" w:rsidP="00DA0FCB">
      <w:pPr>
        <w:pStyle w:val="ListParagraph"/>
        <w:numPr>
          <w:ilvl w:val="0"/>
          <w:numId w:val="65"/>
        </w:numPr>
        <w:spacing w:before="120" w:after="120" w:line="288" w:lineRule="auto"/>
        <w:ind w:left="714" w:hanging="357"/>
        <w:contextualSpacing w:val="0"/>
        <w:rPr>
          <w:rFonts w:cstheme="minorHAnsi"/>
          <w:szCs w:val="22"/>
        </w:rPr>
      </w:pPr>
      <w:r w:rsidRPr="00F7591E">
        <w:rPr>
          <w:rFonts w:cstheme="minorHAnsi"/>
          <w:szCs w:val="22"/>
        </w:rPr>
        <w:t>attending multiple appointments results in additional expense for the patient and their family members or carers, for example where people need to pay for travel, take time away from work, or obtain care for dependents in order to attend an appointment;</w:t>
      </w:r>
    </w:p>
    <w:p w14:paraId="7B2AC1DE" w14:textId="77777777" w:rsidR="002D63CF" w:rsidRPr="00F7591E" w:rsidRDefault="002D63CF" w:rsidP="00DA0FCB">
      <w:pPr>
        <w:pStyle w:val="ListParagraph"/>
        <w:numPr>
          <w:ilvl w:val="0"/>
          <w:numId w:val="65"/>
        </w:numPr>
        <w:spacing w:before="120" w:after="120" w:line="288" w:lineRule="auto"/>
        <w:ind w:left="714" w:hanging="357"/>
        <w:contextualSpacing w:val="0"/>
        <w:rPr>
          <w:rFonts w:cstheme="minorHAnsi"/>
          <w:szCs w:val="22"/>
        </w:rPr>
      </w:pPr>
      <w:r w:rsidRPr="00F7591E">
        <w:rPr>
          <w:rFonts w:cstheme="minorHAnsi"/>
          <w:szCs w:val="22"/>
        </w:rPr>
        <w:t>patients who attend providers who do not bulk bill may be required to pay multiple sets of upfront fees, which can be a significant financial challenge; and</w:t>
      </w:r>
    </w:p>
    <w:p w14:paraId="325C5916" w14:textId="77777777" w:rsidR="002D63CF" w:rsidRPr="00F7591E" w:rsidRDefault="002D63CF" w:rsidP="00DA0FCB">
      <w:pPr>
        <w:pStyle w:val="ListParagraph"/>
        <w:numPr>
          <w:ilvl w:val="0"/>
          <w:numId w:val="65"/>
        </w:numPr>
        <w:spacing w:before="120" w:after="120" w:line="288" w:lineRule="auto"/>
        <w:ind w:left="714" w:hanging="357"/>
        <w:contextualSpacing w:val="0"/>
        <w:rPr>
          <w:rFonts w:cstheme="minorHAnsi"/>
          <w:szCs w:val="22"/>
        </w:rPr>
      </w:pPr>
      <w:r w:rsidRPr="00F7591E">
        <w:rPr>
          <w:rFonts w:cstheme="minorHAnsi"/>
          <w:szCs w:val="22"/>
        </w:rPr>
        <w:lastRenderedPageBreak/>
        <w:t xml:space="preserve">some patients may choose not to return for required imaging to diagnose or manage an illness.  In particular, </w:t>
      </w:r>
      <w:r>
        <w:rPr>
          <w:rFonts w:cstheme="minorHAnsi"/>
          <w:szCs w:val="22"/>
        </w:rPr>
        <w:t>elderly, sick or frail patients</w:t>
      </w:r>
      <w:r w:rsidRPr="00F7591E">
        <w:rPr>
          <w:rFonts w:cstheme="minorHAnsi"/>
          <w:szCs w:val="22"/>
        </w:rPr>
        <w:t xml:space="preserve"> </w:t>
      </w:r>
      <w:r>
        <w:rPr>
          <w:rFonts w:cstheme="minorHAnsi"/>
          <w:szCs w:val="22"/>
        </w:rPr>
        <w:t xml:space="preserve">or </w:t>
      </w:r>
      <w:r w:rsidRPr="00F7591E">
        <w:rPr>
          <w:rFonts w:cstheme="minorHAnsi"/>
          <w:szCs w:val="22"/>
        </w:rPr>
        <w:t xml:space="preserve">those who live in rural or remote areas who need to travel some distance to receive services, </w:t>
      </w:r>
      <w:r>
        <w:rPr>
          <w:rFonts w:cstheme="minorHAnsi"/>
          <w:szCs w:val="22"/>
        </w:rPr>
        <w:t>may be</w:t>
      </w:r>
      <w:r w:rsidRPr="00F7591E">
        <w:rPr>
          <w:rFonts w:cstheme="minorHAnsi"/>
          <w:szCs w:val="22"/>
        </w:rPr>
        <w:t xml:space="preserve"> at risk.</w:t>
      </w:r>
    </w:p>
    <w:p w14:paraId="1BD26900" w14:textId="01C6E094" w:rsidR="002D63CF" w:rsidRDefault="002D63CF" w:rsidP="002D63CF">
      <w:pPr>
        <w:spacing w:before="120" w:after="120" w:line="288" w:lineRule="auto"/>
        <w:rPr>
          <w:rFonts w:cstheme="minorHAnsi"/>
          <w:szCs w:val="22"/>
        </w:rPr>
      </w:pPr>
      <w:r>
        <w:rPr>
          <w:rFonts w:cstheme="minorHAnsi"/>
          <w:szCs w:val="22"/>
        </w:rPr>
        <w:t>The Committee considered specific examples of item level restrictions that have been anecdotally identified as having caused difficulties for patients and agreed that it is inappropriate to ask a patient to return for an additional test on a subsequent day when it can be provided in a single attendance</w:t>
      </w:r>
      <w:r w:rsidRPr="00F7591E">
        <w:rPr>
          <w:rFonts w:cstheme="minorHAnsi"/>
          <w:szCs w:val="22"/>
        </w:rPr>
        <w:t xml:space="preserve">. </w:t>
      </w:r>
      <w:r>
        <w:rPr>
          <w:rFonts w:cstheme="minorHAnsi"/>
          <w:szCs w:val="22"/>
        </w:rPr>
        <w:t>Where possible, a complete medical service should be provided in order to minimise the stress and inconvenience for patients that may result from having to attend on separate days.</w:t>
      </w:r>
    </w:p>
    <w:p w14:paraId="6D7DF1E6" w14:textId="77777777" w:rsidR="00126EB6" w:rsidRDefault="00126EB6" w:rsidP="002D63CF">
      <w:pPr>
        <w:spacing w:before="120" w:after="120" w:line="288" w:lineRule="auto"/>
        <w:rPr>
          <w:rFonts w:cstheme="minorHAnsi"/>
          <w:szCs w:val="22"/>
        </w:rPr>
      </w:pPr>
      <w:r>
        <w:rPr>
          <w:rFonts w:cstheme="minorHAnsi"/>
          <w:szCs w:val="22"/>
        </w:rPr>
        <w:t>As detailed above, e</w:t>
      </w:r>
      <w:r w:rsidR="008A1BB1">
        <w:rPr>
          <w:rFonts w:cstheme="minorHAnsi"/>
          <w:szCs w:val="22"/>
        </w:rPr>
        <w:t xml:space="preserve">xisting co-claiming restrictions highlighted as frequently causing difficulty for both providers and patients were discussed. </w:t>
      </w:r>
    </w:p>
    <w:p w14:paraId="45A22C30" w14:textId="1662F5D7" w:rsidR="008A1BB1" w:rsidRDefault="008A1BB1" w:rsidP="002D63CF">
      <w:pPr>
        <w:spacing w:before="120" w:after="120" w:line="288" w:lineRule="auto"/>
        <w:rPr>
          <w:rFonts w:cstheme="minorHAnsi"/>
          <w:szCs w:val="22"/>
        </w:rPr>
      </w:pPr>
      <w:r>
        <w:rPr>
          <w:rFonts w:cstheme="minorHAnsi"/>
          <w:szCs w:val="22"/>
        </w:rPr>
        <w:t>One such example is the co-claiming restriction that prevents ultrasound of the pelvis from being co-claimed at the same time as ultrasound of the abdomen.</w:t>
      </w:r>
    </w:p>
    <w:p w14:paraId="076A2689" w14:textId="61DE0A4D" w:rsidR="008A1BB1" w:rsidRDefault="008A1BB1" w:rsidP="002D63CF">
      <w:pPr>
        <w:spacing w:before="120" w:after="120" w:line="288" w:lineRule="auto"/>
        <w:rPr>
          <w:rFonts w:cstheme="minorHAnsi"/>
          <w:szCs w:val="22"/>
        </w:rPr>
      </w:pPr>
      <w:r>
        <w:rPr>
          <w:rFonts w:cstheme="minorHAnsi"/>
          <w:szCs w:val="22"/>
        </w:rPr>
        <w:t xml:space="preserve">Table </w:t>
      </w:r>
      <w:r w:rsidR="007E18AC">
        <w:rPr>
          <w:rFonts w:cstheme="minorHAnsi"/>
          <w:szCs w:val="22"/>
        </w:rPr>
        <w:t>6</w:t>
      </w:r>
      <w:r w:rsidR="00D00CD8">
        <w:rPr>
          <w:rFonts w:cstheme="minorHAnsi"/>
          <w:szCs w:val="22"/>
        </w:rPr>
        <w:t>1</w:t>
      </w:r>
      <w:r w:rsidR="006F7CB1">
        <w:rPr>
          <w:rFonts w:cstheme="minorHAnsi"/>
          <w:szCs w:val="22"/>
        </w:rPr>
        <w:t>, below,</w:t>
      </w:r>
      <w:r>
        <w:rPr>
          <w:rFonts w:cstheme="minorHAnsi"/>
          <w:szCs w:val="22"/>
        </w:rPr>
        <w:t xml:space="preserve"> shows the co-claiming data </w:t>
      </w:r>
      <w:r w:rsidR="004275FF">
        <w:rPr>
          <w:rFonts w:cstheme="minorHAnsi"/>
          <w:szCs w:val="22"/>
        </w:rPr>
        <w:t>indicating the number of times</w:t>
      </w:r>
      <w:r>
        <w:rPr>
          <w:rFonts w:cstheme="minorHAnsi"/>
          <w:szCs w:val="22"/>
        </w:rPr>
        <w:t xml:space="preserve"> items for pelvis ultrasound (55065 and 55067) </w:t>
      </w:r>
      <w:r w:rsidR="004275FF">
        <w:rPr>
          <w:rFonts w:cstheme="minorHAnsi"/>
          <w:szCs w:val="22"/>
        </w:rPr>
        <w:t xml:space="preserve">were </w:t>
      </w:r>
      <w:r>
        <w:rPr>
          <w:rFonts w:cstheme="minorHAnsi"/>
          <w:szCs w:val="22"/>
        </w:rPr>
        <w:t>co-claimed</w:t>
      </w:r>
      <w:r w:rsidR="004275FF">
        <w:rPr>
          <w:rFonts w:cstheme="minorHAnsi"/>
          <w:szCs w:val="22"/>
        </w:rPr>
        <w:t xml:space="preserve"> </w:t>
      </w:r>
      <w:r w:rsidR="00101031">
        <w:rPr>
          <w:rFonts w:cstheme="minorHAnsi"/>
          <w:szCs w:val="22"/>
        </w:rPr>
        <w:t>in the 7 days following a service for</w:t>
      </w:r>
      <w:r w:rsidR="004275FF">
        <w:rPr>
          <w:rFonts w:cstheme="minorHAnsi"/>
          <w:szCs w:val="22"/>
        </w:rPr>
        <w:t xml:space="preserve"> items for abdominal ultrasound (55014 and 55036) during the 2-year period from 2014/15 to 2015/16. This data shows that 1.1 per</w:t>
      </w:r>
      <w:r w:rsidR="006F7CB1">
        <w:rPr>
          <w:rFonts w:cstheme="minorHAnsi"/>
          <w:szCs w:val="22"/>
        </w:rPr>
        <w:t xml:space="preserve"> </w:t>
      </w:r>
      <w:r w:rsidR="004275FF">
        <w:rPr>
          <w:rFonts w:cstheme="minorHAnsi"/>
          <w:szCs w:val="22"/>
        </w:rPr>
        <w:t>cent of services for item 55065 were provided within a week of an abdominal ultrasound.</w:t>
      </w:r>
    </w:p>
    <w:p w14:paraId="1B206ACD" w14:textId="007FF987" w:rsidR="004275FF" w:rsidRPr="007E18AC" w:rsidRDefault="007E18AC" w:rsidP="007E18AC">
      <w:pPr>
        <w:pStyle w:val="Caption"/>
        <w:spacing w:after="0"/>
      </w:pPr>
      <w:bookmarkStart w:id="1816" w:name="_Toc5194969"/>
      <w:r w:rsidRPr="007E18AC">
        <w:t xml:space="preserve">Table </w:t>
      </w:r>
      <w:r w:rsidR="00F32F21">
        <w:rPr>
          <w:noProof/>
        </w:rPr>
        <w:t>6</w:t>
      </w:r>
      <w:r w:rsidR="00D00CD8">
        <w:rPr>
          <w:noProof/>
        </w:rPr>
        <w:t>1</w:t>
      </w:r>
      <w:r w:rsidR="004275FF" w:rsidRPr="007E18AC">
        <w:rPr>
          <w:rFonts w:cstheme="minorHAnsi"/>
        </w:rPr>
        <w:t>: Number of services for pelvis ultrasound items 55065 and 55067 claimed alone or 1 to 7 days following abdominal ultrasound during 2014/15 to 2015/16.</w:t>
      </w:r>
      <w:bookmarkEnd w:id="1816"/>
    </w:p>
    <w:tbl>
      <w:tblPr>
        <w:tblW w:w="6237" w:type="dxa"/>
        <w:tblInd w:w="959"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94"/>
        <w:gridCol w:w="4109"/>
        <w:gridCol w:w="1134"/>
      </w:tblGrid>
      <w:tr w:rsidR="008A1BB1" w:rsidRPr="008A1BB1" w14:paraId="1D748F46" w14:textId="77777777" w:rsidTr="004275FF">
        <w:trPr>
          <w:trHeight w:val="300"/>
        </w:trPr>
        <w:tc>
          <w:tcPr>
            <w:tcW w:w="994" w:type="dxa"/>
            <w:shd w:val="clear" w:color="000000" w:fill="006600"/>
            <w:noWrap/>
            <w:vAlign w:val="center"/>
            <w:hideMark/>
          </w:tcPr>
          <w:p w14:paraId="121CABF1" w14:textId="77777777" w:rsidR="008A1BB1" w:rsidRPr="008A1BB1" w:rsidRDefault="008A1BB1" w:rsidP="008A1BB1">
            <w:pPr>
              <w:spacing w:before="0" w:after="0" w:line="240" w:lineRule="auto"/>
              <w:rPr>
                <w:rFonts w:ascii="Calibri" w:hAnsi="Calibri" w:cs="Calibri"/>
                <w:b/>
                <w:bCs/>
                <w:color w:val="FFFFFF"/>
                <w:sz w:val="20"/>
                <w:szCs w:val="22"/>
              </w:rPr>
            </w:pPr>
            <w:r w:rsidRPr="008A1BB1">
              <w:rPr>
                <w:rFonts w:ascii="Calibri" w:hAnsi="Calibri" w:cs="Calibri"/>
                <w:b/>
                <w:bCs/>
                <w:color w:val="FFFFFF"/>
                <w:sz w:val="20"/>
                <w:szCs w:val="22"/>
              </w:rPr>
              <w:t>Item</w:t>
            </w:r>
          </w:p>
        </w:tc>
        <w:tc>
          <w:tcPr>
            <w:tcW w:w="4109" w:type="dxa"/>
            <w:shd w:val="clear" w:color="000000" w:fill="006600"/>
            <w:noWrap/>
            <w:vAlign w:val="center"/>
            <w:hideMark/>
          </w:tcPr>
          <w:p w14:paraId="70FCEED3" w14:textId="432FFEA9" w:rsidR="008A1BB1" w:rsidRPr="008A1BB1" w:rsidRDefault="004275FF" w:rsidP="008A1BB1">
            <w:pPr>
              <w:spacing w:before="0" w:after="0" w:line="240" w:lineRule="auto"/>
              <w:rPr>
                <w:rFonts w:ascii="Calibri" w:hAnsi="Calibri" w:cs="Calibri"/>
                <w:b/>
                <w:bCs/>
                <w:color w:val="FFFFFF"/>
                <w:sz w:val="20"/>
                <w:szCs w:val="22"/>
              </w:rPr>
            </w:pPr>
            <w:r w:rsidRPr="004275FF">
              <w:rPr>
                <w:rFonts w:ascii="Calibri" w:hAnsi="Calibri" w:cs="Calibri"/>
                <w:b/>
                <w:bCs/>
                <w:color w:val="FFFFFF"/>
                <w:sz w:val="20"/>
                <w:szCs w:val="22"/>
              </w:rPr>
              <w:t>Co-claiming type</w:t>
            </w:r>
          </w:p>
        </w:tc>
        <w:tc>
          <w:tcPr>
            <w:tcW w:w="1134" w:type="dxa"/>
            <w:shd w:val="clear" w:color="000000" w:fill="006600"/>
            <w:noWrap/>
            <w:vAlign w:val="center"/>
            <w:hideMark/>
          </w:tcPr>
          <w:p w14:paraId="32631049" w14:textId="54714575" w:rsidR="008A1BB1" w:rsidRPr="008A1BB1" w:rsidRDefault="004275FF" w:rsidP="008A1BB1">
            <w:pPr>
              <w:spacing w:before="0" w:after="0" w:line="240" w:lineRule="auto"/>
              <w:rPr>
                <w:rFonts w:ascii="Calibri" w:hAnsi="Calibri" w:cs="Calibri"/>
                <w:b/>
                <w:bCs/>
                <w:color w:val="FFFFFF"/>
                <w:sz w:val="20"/>
                <w:szCs w:val="22"/>
              </w:rPr>
            </w:pPr>
            <w:r>
              <w:rPr>
                <w:rFonts w:ascii="Calibri" w:hAnsi="Calibri" w:cs="Calibri"/>
                <w:b/>
                <w:bCs/>
                <w:color w:val="FFFFFF"/>
                <w:sz w:val="20"/>
                <w:szCs w:val="22"/>
              </w:rPr>
              <w:t>S</w:t>
            </w:r>
            <w:r w:rsidR="008A1BB1" w:rsidRPr="008A1BB1">
              <w:rPr>
                <w:rFonts w:ascii="Calibri" w:hAnsi="Calibri" w:cs="Calibri"/>
                <w:b/>
                <w:bCs/>
                <w:color w:val="FFFFFF"/>
                <w:sz w:val="20"/>
                <w:szCs w:val="22"/>
              </w:rPr>
              <w:t>ervices</w:t>
            </w:r>
          </w:p>
        </w:tc>
      </w:tr>
      <w:tr w:rsidR="008A1BB1" w:rsidRPr="008A1BB1" w14:paraId="5B24D532" w14:textId="77777777" w:rsidTr="004275FF">
        <w:trPr>
          <w:trHeight w:val="300"/>
        </w:trPr>
        <w:tc>
          <w:tcPr>
            <w:tcW w:w="994" w:type="dxa"/>
            <w:shd w:val="clear" w:color="auto" w:fill="auto"/>
            <w:noWrap/>
            <w:vAlign w:val="center"/>
            <w:hideMark/>
          </w:tcPr>
          <w:p w14:paraId="1BA9203D"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55065</w:t>
            </w:r>
          </w:p>
        </w:tc>
        <w:tc>
          <w:tcPr>
            <w:tcW w:w="4109" w:type="dxa"/>
            <w:shd w:val="clear" w:color="auto" w:fill="auto"/>
            <w:noWrap/>
            <w:vAlign w:val="center"/>
            <w:hideMark/>
          </w:tcPr>
          <w:p w14:paraId="4246734A" w14:textId="7FC46157"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Alone</w:t>
            </w:r>
          </w:p>
        </w:tc>
        <w:tc>
          <w:tcPr>
            <w:tcW w:w="1134" w:type="dxa"/>
            <w:shd w:val="clear" w:color="auto" w:fill="auto"/>
            <w:noWrap/>
            <w:vAlign w:val="center"/>
            <w:hideMark/>
          </w:tcPr>
          <w:p w14:paraId="23C1C164"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1,707,359</w:t>
            </w:r>
          </w:p>
        </w:tc>
      </w:tr>
      <w:tr w:rsidR="008A1BB1" w:rsidRPr="008A1BB1" w14:paraId="0EE49E35" w14:textId="77777777" w:rsidTr="004275FF">
        <w:trPr>
          <w:trHeight w:val="300"/>
        </w:trPr>
        <w:tc>
          <w:tcPr>
            <w:tcW w:w="994" w:type="dxa"/>
            <w:shd w:val="clear" w:color="auto" w:fill="auto"/>
            <w:noWrap/>
            <w:vAlign w:val="center"/>
            <w:hideMark/>
          </w:tcPr>
          <w:p w14:paraId="2F13BE06"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55065</w:t>
            </w:r>
          </w:p>
        </w:tc>
        <w:tc>
          <w:tcPr>
            <w:tcW w:w="4109" w:type="dxa"/>
            <w:shd w:val="clear" w:color="auto" w:fill="auto"/>
            <w:noWrap/>
            <w:vAlign w:val="center"/>
            <w:hideMark/>
          </w:tcPr>
          <w:p w14:paraId="236DC45F" w14:textId="5AE3FAED"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1-7 days following abdominal ultrasound</w:t>
            </w:r>
          </w:p>
        </w:tc>
        <w:tc>
          <w:tcPr>
            <w:tcW w:w="1134" w:type="dxa"/>
            <w:shd w:val="clear" w:color="auto" w:fill="auto"/>
            <w:noWrap/>
            <w:vAlign w:val="center"/>
            <w:hideMark/>
          </w:tcPr>
          <w:p w14:paraId="45134255"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19,015</w:t>
            </w:r>
          </w:p>
        </w:tc>
      </w:tr>
      <w:tr w:rsidR="008A1BB1" w:rsidRPr="008A1BB1" w14:paraId="1B42CB36" w14:textId="77777777" w:rsidTr="004275FF">
        <w:trPr>
          <w:trHeight w:val="300"/>
        </w:trPr>
        <w:tc>
          <w:tcPr>
            <w:tcW w:w="994" w:type="dxa"/>
            <w:shd w:val="clear" w:color="auto" w:fill="auto"/>
            <w:noWrap/>
            <w:vAlign w:val="center"/>
            <w:hideMark/>
          </w:tcPr>
          <w:p w14:paraId="73961D3C"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55067</w:t>
            </w:r>
          </w:p>
        </w:tc>
        <w:tc>
          <w:tcPr>
            <w:tcW w:w="4109" w:type="dxa"/>
            <w:shd w:val="clear" w:color="auto" w:fill="auto"/>
            <w:noWrap/>
            <w:vAlign w:val="center"/>
            <w:hideMark/>
          </w:tcPr>
          <w:p w14:paraId="60EC79A9" w14:textId="72A72F73"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Alone</w:t>
            </w:r>
          </w:p>
        </w:tc>
        <w:tc>
          <w:tcPr>
            <w:tcW w:w="1134" w:type="dxa"/>
            <w:shd w:val="clear" w:color="auto" w:fill="auto"/>
            <w:noWrap/>
            <w:vAlign w:val="center"/>
            <w:hideMark/>
          </w:tcPr>
          <w:p w14:paraId="6B0433C4"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2,659</w:t>
            </w:r>
          </w:p>
        </w:tc>
      </w:tr>
      <w:tr w:rsidR="008A1BB1" w:rsidRPr="008A1BB1" w14:paraId="279A9E67" w14:textId="77777777" w:rsidTr="004275FF">
        <w:trPr>
          <w:trHeight w:val="300"/>
        </w:trPr>
        <w:tc>
          <w:tcPr>
            <w:tcW w:w="994" w:type="dxa"/>
            <w:shd w:val="clear" w:color="auto" w:fill="auto"/>
            <w:noWrap/>
            <w:vAlign w:val="center"/>
            <w:hideMark/>
          </w:tcPr>
          <w:p w14:paraId="6C7A8465"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55067</w:t>
            </w:r>
          </w:p>
        </w:tc>
        <w:tc>
          <w:tcPr>
            <w:tcW w:w="4109" w:type="dxa"/>
            <w:shd w:val="clear" w:color="auto" w:fill="auto"/>
            <w:noWrap/>
            <w:vAlign w:val="center"/>
            <w:hideMark/>
          </w:tcPr>
          <w:p w14:paraId="33361638" w14:textId="3516DDBD" w:rsidR="008A1BB1" w:rsidRPr="008A1BB1" w:rsidRDefault="004275FF" w:rsidP="006F7CB1">
            <w:pPr>
              <w:spacing w:before="0" w:after="0" w:line="240" w:lineRule="auto"/>
              <w:rPr>
                <w:rFonts w:ascii="Calibri" w:hAnsi="Calibri" w:cs="Calibri"/>
                <w:color w:val="000000"/>
                <w:sz w:val="18"/>
                <w:szCs w:val="22"/>
              </w:rPr>
            </w:pPr>
            <w:r w:rsidRPr="004275FF">
              <w:rPr>
                <w:rFonts w:ascii="Calibri" w:hAnsi="Calibri" w:cs="Calibri"/>
                <w:color w:val="000000"/>
                <w:sz w:val="18"/>
                <w:szCs w:val="22"/>
              </w:rPr>
              <w:t>1-7 days following abdominal ultrasound</w:t>
            </w:r>
          </w:p>
        </w:tc>
        <w:tc>
          <w:tcPr>
            <w:tcW w:w="1134" w:type="dxa"/>
            <w:shd w:val="clear" w:color="auto" w:fill="auto"/>
            <w:noWrap/>
            <w:vAlign w:val="center"/>
            <w:hideMark/>
          </w:tcPr>
          <w:p w14:paraId="3CFF422D" w14:textId="77777777" w:rsidR="008A1BB1" w:rsidRPr="008A1BB1" w:rsidRDefault="008A1BB1" w:rsidP="006F7CB1">
            <w:pPr>
              <w:spacing w:before="0" w:after="0" w:line="240" w:lineRule="auto"/>
              <w:rPr>
                <w:rFonts w:ascii="Calibri" w:hAnsi="Calibri" w:cs="Calibri"/>
                <w:color w:val="000000"/>
                <w:sz w:val="18"/>
                <w:szCs w:val="22"/>
              </w:rPr>
            </w:pPr>
            <w:r w:rsidRPr="008A1BB1">
              <w:rPr>
                <w:rFonts w:ascii="Calibri" w:hAnsi="Calibri" w:cs="Calibri"/>
                <w:color w:val="000000"/>
                <w:sz w:val="18"/>
                <w:szCs w:val="22"/>
              </w:rPr>
              <w:t>4</w:t>
            </w:r>
          </w:p>
        </w:tc>
      </w:tr>
    </w:tbl>
    <w:p w14:paraId="6DC4745D" w14:textId="4714B2A0" w:rsidR="006F7CB1" w:rsidRDefault="00126EB6" w:rsidP="002D63CF">
      <w:pPr>
        <w:spacing w:before="120" w:after="120" w:line="288" w:lineRule="auto"/>
      </w:pPr>
      <w:r>
        <w:rPr>
          <w:rFonts w:cstheme="minorHAnsi"/>
          <w:szCs w:val="22"/>
        </w:rPr>
        <w:t xml:space="preserve">Another example of a co-claiming restriction where the reason for the restriction is unclear is the restriction on co-claiming items for </w:t>
      </w:r>
      <w:r w:rsidRPr="00F7591E">
        <w:t xml:space="preserve">general ultrasound, obstetric and gynaecological </w:t>
      </w:r>
      <w:r>
        <w:t>with</w:t>
      </w:r>
      <w:r w:rsidRPr="00F7591E">
        <w:t xml:space="preserve"> musculoskeletal ultrasound cardiac or vascular ultrasound.</w:t>
      </w:r>
      <w:r w:rsidR="006F7CB1">
        <w:t xml:space="preserve"> </w:t>
      </w:r>
    </w:p>
    <w:p w14:paraId="24737439" w14:textId="3F062581" w:rsidR="00101031" w:rsidRDefault="00101031" w:rsidP="002D63CF">
      <w:pPr>
        <w:spacing w:before="120" w:after="120" w:line="288" w:lineRule="auto"/>
      </w:pPr>
      <w:r>
        <w:t xml:space="preserve">Table </w:t>
      </w:r>
      <w:r w:rsidR="007E18AC">
        <w:t>6</w:t>
      </w:r>
      <w:r w:rsidR="00D00CD8">
        <w:t>2</w:t>
      </w:r>
      <w:r>
        <w:t xml:space="preserve">, below, shows the co-claiming data indicating the number of times items for general, obstetrics and gynaecology or musculoskeletal ultrasound </w:t>
      </w:r>
      <w:r w:rsidR="00E02EE2">
        <w:t xml:space="preserve">(excluding interventional items and lower limb ultrasound) were </w:t>
      </w:r>
      <w:r>
        <w:t xml:space="preserve">claimed </w:t>
      </w:r>
      <w:r w:rsidR="00E65752">
        <w:t>on the same day or in the 1-</w:t>
      </w:r>
      <w:r>
        <w:t xml:space="preserve">7 days </w:t>
      </w:r>
      <w:r w:rsidR="00C1537A">
        <w:t>following a</w:t>
      </w:r>
      <w:r>
        <w:t xml:space="preserve"> cardiac and vascular ultrasound </w:t>
      </w:r>
      <w:r w:rsidR="00C1537A">
        <w:t xml:space="preserve">during the 2-year period from 2014/15 to 2015/16. </w:t>
      </w:r>
    </w:p>
    <w:p w14:paraId="13CC33B2" w14:textId="7558C05D" w:rsidR="007E18AC" w:rsidRDefault="007E18AC" w:rsidP="007E18AC">
      <w:pPr>
        <w:pStyle w:val="Caption"/>
        <w:spacing w:after="0"/>
      </w:pPr>
      <w:bookmarkStart w:id="1817" w:name="_Toc5194970"/>
      <w:r w:rsidRPr="007E18AC">
        <w:lastRenderedPageBreak/>
        <w:t xml:space="preserve">Table </w:t>
      </w:r>
      <w:r w:rsidR="00E02EE2">
        <w:rPr>
          <w:noProof/>
        </w:rPr>
        <w:fldChar w:fldCharType="begin"/>
      </w:r>
      <w:r w:rsidR="00E02EE2">
        <w:rPr>
          <w:noProof/>
        </w:rPr>
        <w:instrText xml:space="preserve"> SEQ Table \* ARABIC </w:instrText>
      </w:r>
      <w:r w:rsidR="00E02EE2">
        <w:rPr>
          <w:noProof/>
        </w:rPr>
        <w:fldChar w:fldCharType="separate"/>
      </w:r>
      <w:r w:rsidR="007175E4">
        <w:rPr>
          <w:noProof/>
        </w:rPr>
        <w:t>37</w:t>
      </w:r>
      <w:r w:rsidR="00E02EE2">
        <w:rPr>
          <w:noProof/>
        </w:rPr>
        <w:fldChar w:fldCharType="end"/>
      </w:r>
      <w:r w:rsidR="00D00CD8">
        <w:rPr>
          <w:noProof/>
        </w:rPr>
        <w:t>2</w:t>
      </w:r>
      <w:r w:rsidRPr="007E18AC">
        <w:rPr>
          <w:rFonts w:cstheme="minorHAnsi"/>
        </w:rPr>
        <w:t xml:space="preserve">: Number of services for </w:t>
      </w:r>
      <w:r w:rsidR="00E02EE2">
        <w:t>general, obstetrics and gynaecology or musculoskeletal ultrasound (excluding interventional items and lower limb ultrasound) claimed in the 7 days following a cardiac and vascular ultrasound during the 2-year period from 2014/15 to 2015/16.</w:t>
      </w:r>
      <w:bookmarkEnd w:id="1817"/>
    </w:p>
    <w:tbl>
      <w:tblPr>
        <w:tblW w:w="8264"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85"/>
        <w:gridCol w:w="2835"/>
        <w:gridCol w:w="3213"/>
        <w:gridCol w:w="1531"/>
      </w:tblGrid>
      <w:tr w:rsidR="002475A0" w:rsidRPr="00101031" w14:paraId="0D4C4DD7" w14:textId="77777777" w:rsidTr="00E02EE2">
        <w:trPr>
          <w:trHeight w:val="300"/>
          <w:tblHeader/>
          <w:jc w:val="center"/>
        </w:trPr>
        <w:tc>
          <w:tcPr>
            <w:tcW w:w="685" w:type="dxa"/>
            <w:shd w:val="clear" w:color="000000" w:fill="006600"/>
            <w:noWrap/>
            <w:vAlign w:val="bottom"/>
            <w:hideMark/>
          </w:tcPr>
          <w:p w14:paraId="7AED7D9A" w14:textId="77777777" w:rsidR="002475A0" w:rsidRPr="00101031" w:rsidRDefault="002475A0" w:rsidP="00101031">
            <w:pPr>
              <w:spacing w:before="0" w:after="0" w:line="240" w:lineRule="auto"/>
              <w:rPr>
                <w:rFonts w:ascii="Calibri" w:hAnsi="Calibri" w:cs="Calibri"/>
                <w:b/>
                <w:bCs/>
                <w:color w:val="FFFFFF"/>
                <w:sz w:val="20"/>
                <w:szCs w:val="22"/>
              </w:rPr>
            </w:pPr>
            <w:r w:rsidRPr="00101031">
              <w:rPr>
                <w:rFonts w:ascii="Calibri" w:hAnsi="Calibri" w:cs="Calibri"/>
                <w:b/>
                <w:bCs/>
                <w:color w:val="FFFFFF"/>
                <w:sz w:val="20"/>
                <w:szCs w:val="22"/>
              </w:rPr>
              <w:t> </w:t>
            </w:r>
          </w:p>
        </w:tc>
        <w:tc>
          <w:tcPr>
            <w:tcW w:w="7579" w:type="dxa"/>
            <w:gridSpan w:val="3"/>
            <w:shd w:val="clear" w:color="000000" w:fill="006600"/>
            <w:noWrap/>
            <w:vAlign w:val="bottom"/>
            <w:hideMark/>
          </w:tcPr>
          <w:p w14:paraId="03F887F1" w14:textId="77777777" w:rsidR="002475A0" w:rsidRPr="00101031" w:rsidRDefault="002475A0" w:rsidP="00101031">
            <w:pPr>
              <w:spacing w:before="0" w:after="0" w:line="240" w:lineRule="auto"/>
              <w:jc w:val="center"/>
              <w:rPr>
                <w:rFonts w:ascii="Calibri" w:hAnsi="Calibri" w:cs="Calibri"/>
                <w:b/>
                <w:bCs/>
                <w:color w:val="FFFFFF"/>
                <w:sz w:val="20"/>
                <w:szCs w:val="22"/>
              </w:rPr>
            </w:pPr>
            <w:r w:rsidRPr="00101031">
              <w:rPr>
                <w:rFonts w:ascii="Calibri" w:hAnsi="Calibri" w:cs="Calibri"/>
                <w:b/>
                <w:bCs/>
                <w:color w:val="FFFFFF"/>
                <w:sz w:val="20"/>
                <w:szCs w:val="22"/>
              </w:rPr>
              <w:t>episode type</w:t>
            </w:r>
          </w:p>
        </w:tc>
      </w:tr>
      <w:tr w:rsidR="00E02EE2" w:rsidRPr="00101031" w14:paraId="433CFEF2" w14:textId="77777777" w:rsidTr="00E02EE2">
        <w:trPr>
          <w:trHeight w:val="300"/>
          <w:tblHeader/>
          <w:jc w:val="center"/>
        </w:trPr>
        <w:tc>
          <w:tcPr>
            <w:tcW w:w="685" w:type="dxa"/>
            <w:shd w:val="clear" w:color="000000" w:fill="006600"/>
            <w:noWrap/>
            <w:vAlign w:val="bottom"/>
            <w:hideMark/>
          </w:tcPr>
          <w:p w14:paraId="4352E495" w14:textId="77777777" w:rsidR="00E02EE2" w:rsidRPr="00101031" w:rsidRDefault="00E02EE2" w:rsidP="00E02EE2">
            <w:pPr>
              <w:spacing w:before="0" w:after="0" w:line="240" w:lineRule="auto"/>
              <w:rPr>
                <w:rFonts w:ascii="Calibri" w:hAnsi="Calibri" w:cs="Calibri"/>
                <w:b/>
                <w:bCs/>
                <w:color w:val="FFFFFF"/>
                <w:sz w:val="20"/>
                <w:szCs w:val="22"/>
              </w:rPr>
            </w:pPr>
            <w:r w:rsidRPr="00101031">
              <w:rPr>
                <w:rFonts w:ascii="Calibri" w:hAnsi="Calibri" w:cs="Calibri"/>
                <w:b/>
                <w:bCs/>
                <w:color w:val="FFFFFF"/>
                <w:sz w:val="20"/>
                <w:szCs w:val="22"/>
              </w:rPr>
              <w:t>Item</w:t>
            </w:r>
          </w:p>
        </w:tc>
        <w:tc>
          <w:tcPr>
            <w:tcW w:w="2835" w:type="dxa"/>
            <w:shd w:val="clear" w:color="000000" w:fill="006600"/>
            <w:noWrap/>
            <w:vAlign w:val="bottom"/>
            <w:hideMark/>
          </w:tcPr>
          <w:p w14:paraId="5E17F9CD" w14:textId="2F579ADF" w:rsidR="00E02EE2" w:rsidRPr="00101031" w:rsidRDefault="00E02EE2" w:rsidP="00E02EE2">
            <w:pPr>
              <w:spacing w:before="0" w:after="0" w:line="240" w:lineRule="auto"/>
              <w:rPr>
                <w:rFonts w:ascii="Calibri" w:hAnsi="Calibri" w:cs="Calibri"/>
                <w:b/>
                <w:bCs/>
                <w:color w:val="FFFFFF"/>
                <w:sz w:val="20"/>
                <w:szCs w:val="22"/>
              </w:rPr>
            </w:pPr>
            <w:r>
              <w:rPr>
                <w:rFonts w:ascii="Calibri" w:hAnsi="Calibri" w:cs="Calibri"/>
                <w:b/>
                <w:bCs/>
                <w:color w:val="FFFFFF"/>
                <w:sz w:val="20"/>
                <w:szCs w:val="22"/>
              </w:rPr>
              <w:t>Number of services for general, obstetrics and gynaecology or musculoskeletal ultrasound performed on the same day</w:t>
            </w:r>
          </w:p>
        </w:tc>
        <w:tc>
          <w:tcPr>
            <w:tcW w:w="3213" w:type="dxa"/>
            <w:shd w:val="clear" w:color="000000" w:fill="006600"/>
            <w:noWrap/>
            <w:vAlign w:val="bottom"/>
            <w:hideMark/>
          </w:tcPr>
          <w:p w14:paraId="58D706DC" w14:textId="60336E43" w:rsidR="00E02EE2" w:rsidRPr="00101031" w:rsidRDefault="00E02EE2" w:rsidP="00E02EE2">
            <w:pPr>
              <w:spacing w:before="0" w:after="0" w:line="240" w:lineRule="auto"/>
              <w:rPr>
                <w:rFonts w:ascii="Calibri" w:hAnsi="Calibri" w:cs="Calibri"/>
                <w:b/>
                <w:bCs/>
                <w:color w:val="FFFFFF"/>
                <w:sz w:val="20"/>
                <w:szCs w:val="22"/>
                <w:highlight w:val="yellow"/>
              </w:rPr>
            </w:pPr>
            <w:r>
              <w:rPr>
                <w:rFonts w:ascii="Calibri" w:hAnsi="Calibri" w:cs="Calibri"/>
                <w:b/>
                <w:bCs/>
                <w:color w:val="FFFFFF"/>
                <w:sz w:val="20"/>
                <w:szCs w:val="22"/>
              </w:rPr>
              <w:t>Number of services for general, obstetrics and gynaecology or musculoskeletal ultrasound performed in the following 1-7 days</w:t>
            </w:r>
          </w:p>
        </w:tc>
        <w:tc>
          <w:tcPr>
            <w:tcW w:w="1531" w:type="dxa"/>
            <w:shd w:val="clear" w:color="000000" w:fill="006600"/>
            <w:noWrap/>
            <w:vAlign w:val="bottom"/>
            <w:hideMark/>
          </w:tcPr>
          <w:p w14:paraId="4C2F1A83" w14:textId="27A54249" w:rsidR="00E02EE2" w:rsidRPr="00101031" w:rsidRDefault="00E02EE2" w:rsidP="00E02EE2">
            <w:pPr>
              <w:spacing w:before="0" w:after="0" w:line="240" w:lineRule="auto"/>
              <w:rPr>
                <w:rFonts w:ascii="Calibri" w:hAnsi="Calibri" w:cs="Calibri"/>
                <w:b/>
                <w:bCs/>
                <w:color w:val="FFFFFF"/>
                <w:sz w:val="20"/>
                <w:szCs w:val="22"/>
              </w:rPr>
            </w:pPr>
            <w:r>
              <w:rPr>
                <w:rFonts w:ascii="Calibri" w:hAnsi="Calibri" w:cs="Calibri"/>
                <w:b/>
                <w:bCs/>
                <w:color w:val="FFFFFF"/>
                <w:sz w:val="20"/>
                <w:szCs w:val="22"/>
              </w:rPr>
              <w:t>Total services</w:t>
            </w:r>
          </w:p>
        </w:tc>
      </w:tr>
      <w:tr w:rsidR="00E02EE2" w:rsidRPr="00101031" w14:paraId="00BD9BE4" w14:textId="77777777" w:rsidTr="00E02EE2">
        <w:trPr>
          <w:trHeight w:val="300"/>
          <w:tblHeader/>
          <w:jc w:val="center"/>
        </w:trPr>
        <w:tc>
          <w:tcPr>
            <w:tcW w:w="685" w:type="dxa"/>
            <w:shd w:val="clear" w:color="auto" w:fill="auto"/>
            <w:noWrap/>
            <w:vAlign w:val="bottom"/>
            <w:hideMark/>
          </w:tcPr>
          <w:p w14:paraId="160D6AC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55113</w:t>
            </w:r>
          </w:p>
        </w:tc>
        <w:tc>
          <w:tcPr>
            <w:tcW w:w="2835" w:type="dxa"/>
            <w:shd w:val="clear" w:color="auto" w:fill="auto"/>
            <w:noWrap/>
            <w:vAlign w:val="bottom"/>
            <w:hideMark/>
          </w:tcPr>
          <w:p w14:paraId="1BC6E8A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144</w:t>
            </w:r>
          </w:p>
        </w:tc>
        <w:tc>
          <w:tcPr>
            <w:tcW w:w="3213" w:type="dxa"/>
            <w:shd w:val="clear" w:color="auto" w:fill="auto"/>
            <w:noWrap/>
            <w:vAlign w:val="bottom"/>
            <w:hideMark/>
          </w:tcPr>
          <w:p w14:paraId="38D73E2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923</w:t>
            </w:r>
          </w:p>
        </w:tc>
        <w:tc>
          <w:tcPr>
            <w:tcW w:w="1531" w:type="dxa"/>
            <w:shd w:val="clear" w:color="auto" w:fill="auto"/>
            <w:noWrap/>
            <w:vAlign w:val="bottom"/>
            <w:hideMark/>
          </w:tcPr>
          <w:p w14:paraId="3477696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1,440,394</w:t>
            </w:r>
          </w:p>
        </w:tc>
      </w:tr>
      <w:tr w:rsidR="00E02EE2" w:rsidRPr="00101031" w14:paraId="7082FB53" w14:textId="77777777" w:rsidTr="00E02EE2">
        <w:trPr>
          <w:trHeight w:val="300"/>
          <w:tblHeader/>
          <w:jc w:val="center"/>
        </w:trPr>
        <w:tc>
          <w:tcPr>
            <w:tcW w:w="685" w:type="dxa"/>
            <w:shd w:val="clear" w:color="auto" w:fill="auto"/>
            <w:noWrap/>
            <w:vAlign w:val="bottom"/>
            <w:hideMark/>
          </w:tcPr>
          <w:p w14:paraId="0512249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55114</w:t>
            </w:r>
          </w:p>
        </w:tc>
        <w:tc>
          <w:tcPr>
            <w:tcW w:w="2835" w:type="dxa"/>
            <w:shd w:val="clear" w:color="auto" w:fill="auto"/>
            <w:noWrap/>
            <w:vAlign w:val="bottom"/>
            <w:hideMark/>
          </w:tcPr>
          <w:p w14:paraId="24136A0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38</w:t>
            </w:r>
          </w:p>
        </w:tc>
        <w:tc>
          <w:tcPr>
            <w:tcW w:w="3213" w:type="dxa"/>
            <w:shd w:val="clear" w:color="auto" w:fill="auto"/>
            <w:noWrap/>
            <w:vAlign w:val="bottom"/>
            <w:hideMark/>
          </w:tcPr>
          <w:p w14:paraId="17D6C54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190</w:t>
            </w:r>
          </w:p>
        </w:tc>
        <w:tc>
          <w:tcPr>
            <w:tcW w:w="1531" w:type="dxa"/>
            <w:shd w:val="clear" w:color="auto" w:fill="auto"/>
            <w:noWrap/>
            <w:vAlign w:val="bottom"/>
            <w:hideMark/>
          </w:tcPr>
          <w:p w14:paraId="255BC4B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289,199</w:t>
            </w:r>
          </w:p>
        </w:tc>
      </w:tr>
      <w:tr w:rsidR="00E02EE2" w:rsidRPr="00101031" w14:paraId="220E92AE" w14:textId="77777777" w:rsidTr="00E02EE2">
        <w:trPr>
          <w:trHeight w:val="300"/>
          <w:tblHeader/>
          <w:jc w:val="center"/>
        </w:trPr>
        <w:tc>
          <w:tcPr>
            <w:tcW w:w="685" w:type="dxa"/>
            <w:shd w:val="clear" w:color="auto" w:fill="auto"/>
            <w:noWrap/>
            <w:vAlign w:val="bottom"/>
            <w:hideMark/>
          </w:tcPr>
          <w:p w14:paraId="6BF0898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55115</w:t>
            </w:r>
          </w:p>
        </w:tc>
        <w:tc>
          <w:tcPr>
            <w:tcW w:w="2835" w:type="dxa"/>
            <w:shd w:val="clear" w:color="auto" w:fill="auto"/>
            <w:noWrap/>
            <w:vAlign w:val="bottom"/>
            <w:hideMark/>
          </w:tcPr>
          <w:p w14:paraId="05D9BD5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13</w:t>
            </w:r>
          </w:p>
        </w:tc>
        <w:tc>
          <w:tcPr>
            <w:tcW w:w="3213" w:type="dxa"/>
            <w:shd w:val="clear" w:color="auto" w:fill="auto"/>
            <w:noWrap/>
            <w:vAlign w:val="bottom"/>
            <w:hideMark/>
          </w:tcPr>
          <w:p w14:paraId="0D427C3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26</w:t>
            </w:r>
          </w:p>
        </w:tc>
        <w:tc>
          <w:tcPr>
            <w:tcW w:w="1531" w:type="dxa"/>
            <w:shd w:val="clear" w:color="auto" w:fill="auto"/>
            <w:noWrap/>
            <w:vAlign w:val="bottom"/>
            <w:hideMark/>
          </w:tcPr>
          <w:p w14:paraId="4AA4253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113,875</w:t>
            </w:r>
          </w:p>
        </w:tc>
      </w:tr>
      <w:tr w:rsidR="00E02EE2" w:rsidRPr="00101031" w14:paraId="0E6589A8" w14:textId="77777777" w:rsidTr="00E02EE2">
        <w:trPr>
          <w:trHeight w:val="300"/>
          <w:tblHeader/>
          <w:jc w:val="center"/>
        </w:trPr>
        <w:tc>
          <w:tcPr>
            <w:tcW w:w="685" w:type="dxa"/>
            <w:shd w:val="clear" w:color="auto" w:fill="auto"/>
            <w:noWrap/>
            <w:vAlign w:val="bottom"/>
            <w:hideMark/>
          </w:tcPr>
          <w:p w14:paraId="241DF28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55116</w:t>
            </w:r>
          </w:p>
        </w:tc>
        <w:tc>
          <w:tcPr>
            <w:tcW w:w="2835" w:type="dxa"/>
            <w:shd w:val="clear" w:color="auto" w:fill="auto"/>
            <w:noWrap/>
            <w:vAlign w:val="bottom"/>
            <w:hideMark/>
          </w:tcPr>
          <w:p w14:paraId="2BEF072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w:t>
            </w:r>
          </w:p>
        </w:tc>
        <w:tc>
          <w:tcPr>
            <w:tcW w:w="3213" w:type="dxa"/>
            <w:shd w:val="clear" w:color="auto" w:fill="auto"/>
            <w:noWrap/>
            <w:vAlign w:val="bottom"/>
            <w:hideMark/>
          </w:tcPr>
          <w:p w14:paraId="0BF24DA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w:t>
            </w:r>
          </w:p>
        </w:tc>
        <w:tc>
          <w:tcPr>
            <w:tcW w:w="1531" w:type="dxa"/>
            <w:shd w:val="clear" w:color="auto" w:fill="auto"/>
            <w:noWrap/>
            <w:vAlign w:val="bottom"/>
            <w:hideMark/>
          </w:tcPr>
          <w:p w14:paraId="69996AB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508,241</w:t>
            </w:r>
          </w:p>
        </w:tc>
      </w:tr>
      <w:tr w:rsidR="00E02EE2" w:rsidRPr="00101031" w14:paraId="42D0A032" w14:textId="77777777" w:rsidTr="00E02EE2">
        <w:trPr>
          <w:trHeight w:val="300"/>
          <w:tblHeader/>
          <w:jc w:val="center"/>
        </w:trPr>
        <w:tc>
          <w:tcPr>
            <w:tcW w:w="685" w:type="dxa"/>
            <w:shd w:val="clear" w:color="auto" w:fill="auto"/>
            <w:noWrap/>
            <w:vAlign w:val="bottom"/>
            <w:hideMark/>
          </w:tcPr>
          <w:p w14:paraId="685EAF3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55117</w:t>
            </w:r>
          </w:p>
        </w:tc>
        <w:tc>
          <w:tcPr>
            <w:tcW w:w="2835" w:type="dxa"/>
            <w:shd w:val="clear" w:color="auto" w:fill="auto"/>
            <w:noWrap/>
            <w:vAlign w:val="bottom"/>
            <w:hideMark/>
          </w:tcPr>
          <w:p w14:paraId="1375ED17" w14:textId="4B422E57"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E153FBB" w14:textId="44F8A97B"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003AC181"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18,370</w:t>
            </w:r>
          </w:p>
        </w:tc>
      </w:tr>
      <w:tr w:rsidR="00E02EE2" w:rsidRPr="00101031" w14:paraId="06B33E6D" w14:textId="77777777" w:rsidTr="00E02EE2">
        <w:trPr>
          <w:trHeight w:val="300"/>
          <w:tblHeader/>
          <w:jc w:val="center"/>
        </w:trPr>
        <w:tc>
          <w:tcPr>
            <w:tcW w:w="685" w:type="dxa"/>
            <w:shd w:val="clear" w:color="auto" w:fill="auto"/>
            <w:noWrap/>
            <w:vAlign w:val="bottom"/>
            <w:hideMark/>
          </w:tcPr>
          <w:p w14:paraId="589E746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55118</w:t>
            </w:r>
          </w:p>
        </w:tc>
        <w:tc>
          <w:tcPr>
            <w:tcW w:w="2835" w:type="dxa"/>
            <w:shd w:val="clear" w:color="auto" w:fill="auto"/>
            <w:noWrap/>
            <w:vAlign w:val="bottom"/>
            <w:hideMark/>
          </w:tcPr>
          <w:p w14:paraId="51E4963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3213" w:type="dxa"/>
            <w:shd w:val="clear" w:color="auto" w:fill="auto"/>
            <w:noWrap/>
            <w:vAlign w:val="bottom"/>
            <w:hideMark/>
          </w:tcPr>
          <w:p w14:paraId="4964A7E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1531" w:type="dxa"/>
            <w:shd w:val="clear" w:color="auto" w:fill="auto"/>
            <w:noWrap/>
            <w:vAlign w:val="bottom"/>
            <w:hideMark/>
          </w:tcPr>
          <w:p w14:paraId="358A51E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31,186</w:t>
            </w:r>
          </w:p>
        </w:tc>
      </w:tr>
      <w:tr w:rsidR="00E02EE2" w:rsidRPr="00101031" w14:paraId="16F0EF45" w14:textId="77777777" w:rsidTr="00E02EE2">
        <w:trPr>
          <w:trHeight w:val="300"/>
          <w:tblHeader/>
          <w:jc w:val="center"/>
        </w:trPr>
        <w:tc>
          <w:tcPr>
            <w:tcW w:w="685" w:type="dxa"/>
            <w:shd w:val="clear" w:color="auto" w:fill="auto"/>
            <w:noWrap/>
            <w:vAlign w:val="bottom"/>
            <w:hideMark/>
          </w:tcPr>
          <w:p w14:paraId="256E88E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55119</w:t>
            </w:r>
          </w:p>
        </w:tc>
        <w:tc>
          <w:tcPr>
            <w:tcW w:w="2835" w:type="dxa"/>
            <w:shd w:val="clear" w:color="auto" w:fill="auto"/>
            <w:noWrap/>
            <w:vAlign w:val="bottom"/>
            <w:hideMark/>
          </w:tcPr>
          <w:p w14:paraId="1C87E82E" w14:textId="128AA06A"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4E2FEC2" w14:textId="6B38B5FB"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33542E5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183</w:t>
            </w:r>
          </w:p>
        </w:tc>
      </w:tr>
      <w:tr w:rsidR="00E02EE2" w:rsidRPr="00101031" w14:paraId="02602E16" w14:textId="77777777" w:rsidTr="00E02EE2">
        <w:trPr>
          <w:trHeight w:val="300"/>
          <w:tblHeader/>
          <w:jc w:val="center"/>
        </w:trPr>
        <w:tc>
          <w:tcPr>
            <w:tcW w:w="685" w:type="dxa"/>
            <w:shd w:val="clear" w:color="auto" w:fill="auto"/>
            <w:noWrap/>
            <w:vAlign w:val="bottom"/>
            <w:hideMark/>
          </w:tcPr>
          <w:p w14:paraId="3417E47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55120</w:t>
            </w:r>
          </w:p>
        </w:tc>
        <w:tc>
          <w:tcPr>
            <w:tcW w:w="2835" w:type="dxa"/>
            <w:shd w:val="clear" w:color="auto" w:fill="auto"/>
            <w:noWrap/>
            <w:vAlign w:val="bottom"/>
            <w:hideMark/>
          </w:tcPr>
          <w:p w14:paraId="13A36346" w14:textId="79AA5637"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7E242BF3" w14:textId="16BA7BE3"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4CB6F9F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163</w:t>
            </w:r>
          </w:p>
        </w:tc>
      </w:tr>
      <w:tr w:rsidR="00E02EE2" w:rsidRPr="00101031" w14:paraId="6BE09487" w14:textId="77777777" w:rsidTr="00E02EE2">
        <w:trPr>
          <w:trHeight w:val="300"/>
          <w:tblHeader/>
          <w:jc w:val="center"/>
        </w:trPr>
        <w:tc>
          <w:tcPr>
            <w:tcW w:w="685" w:type="dxa"/>
            <w:shd w:val="clear" w:color="auto" w:fill="auto"/>
            <w:noWrap/>
            <w:vAlign w:val="bottom"/>
            <w:hideMark/>
          </w:tcPr>
          <w:p w14:paraId="3ED4A90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55121</w:t>
            </w:r>
          </w:p>
        </w:tc>
        <w:tc>
          <w:tcPr>
            <w:tcW w:w="2835" w:type="dxa"/>
            <w:shd w:val="clear" w:color="auto" w:fill="auto"/>
            <w:noWrap/>
            <w:vAlign w:val="bottom"/>
            <w:hideMark/>
          </w:tcPr>
          <w:p w14:paraId="7F6563BC" w14:textId="0B2F6958"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6FB00D3E" w14:textId="34E8F916"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4FF8FDB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93</w:t>
            </w:r>
          </w:p>
        </w:tc>
      </w:tr>
      <w:tr w:rsidR="00E02EE2" w:rsidRPr="00101031" w14:paraId="5B20A0BC" w14:textId="77777777" w:rsidTr="00E02EE2">
        <w:trPr>
          <w:trHeight w:val="300"/>
          <w:tblHeader/>
          <w:jc w:val="center"/>
        </w:trPr>
        <w:tc>
          <w:tcPr>
            <w:tcW w:w="685" w:type="dxa"/>
            <w:shd w:val="clear" w:color="auto" w:fill="auto"/>
            <w:noWrap/>
            <w:vAlign w:val="bottom"/>
            <w:hideMark/>
          </w:tcPr>
          <w:p w14:paraId="21AEF7E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55122</w:t>
            </w:r>
          </w:p>
        </w:tc>
        <w:tc>
          <w:tcPr>
            <w:tcW w:w="2835" w:type="dxa"/>
            <w:shd w:val="clear" w:color="auto" w:fill="auto"/>
            <w:noWrap/>
            <w:vAlign w:val="bottom"/>
            <w:hideMark/>
          </w:tcPr>
          <w:p w14:paraId="5069324F" w14:textId="68A88998"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6EBBCEEC" w14:textId="24B38CCC"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35FE25D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r>
      <w:tr w:rsidR="00E02EE2" w:rsidRPr="00101031" w14:paraId="74CF5F1A" w14:textId="77777777" w:rsidTr="00E02EE2">
        <w:trPr>
          <w:trHeight w:val="300"/>
          <w:tblHeader/>
          <w:jc w:val="center"/>
        </w:trPr>
        <w:tc>
          <w:tcPr>
            <w:tcW w:w="685" w:type="dxa"/>
            <w:shd w:val="clear" w:color="auto" w:fill="auto"/>
            <w:noWrap/>
            <w:vAlign w:val="bottom"/>
            <w:hideMark/>
          </w:tcPr>
          <w:p w14:paraId="0DC3433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55123</w:t>
            </w:r>
          </w:p>
        </w:tc>
        <w:tc>
          <w:tcPr>
            <w:tcW w:w="2835" w:type="dxa"/>
            <w:shd w:val="clear" w:color="auto" w:fill="auto"/>
            <w:noWrap/>
            <w:vAlign w:val="bottom"/>
            <w:hideMark/>
          </w:tcPr>
          <w:p w14:paraId="16F62C36" w14:textId="172D3C43"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7D0AD2EE" w14:textId="3D6D9B20"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234AE0F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w:t>
            </w:r>
          </w:p>
        </w:tc>
      </w:tr>
      <w:tr w:rsidR="00E02EE2" w:rsidRPr="00101031" w14:paraId="02E8D5E2" w14:textId="77777777" w:rsidTr="00E02EE2">
        <w:trPr>
          <w:trHeight w:val="300"/>
          <w:tblHeader/>
          <w:jc w:val="center"/>
        </w:trPr>
        <w:tc>
          <w:tcPr>
            <w:tcW w:w="685" w:type="dxa"/>
            <w:shd w:val="clear" w:color="auto" w:fill="auto"/>
            <w:noWrap/>
            <w:vAlign w:val="bottom"/>
            <w:hideMark/>
          </w:tcPr>
          <w:p w14:paraId="52806D9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55125</w:t>
            </w:r>
          </w:p>
        </w:tc>
        <w:tc>
          <w:tcPr>
            <w:tcW w:w="2835" w:type="dxa"/>
            <w:shd w:val="clear" w:color="auto" w:fill="auto"/>
            <w:noWrap/>
            <w:vAlign w:val="bottom"/>
            <w:hideMark/>
          </w:tcPr>
          <w:p w14:paraId="23F93185" w14:textId="30E4EAB9"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9ED71DE" w14:textId="590D9BB7"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15360E1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60</w:t>
            </w:r>
          </w:p>
        </w:tc>
      </w:tr>
      <w:tr w:rsidR="00E02EE2" w:rsidRPr="00101031" w14:paraId="4FCD4D6E" w14:textId="77777777" w:rsidTr="00E02EE2">
        <w:trPr>
          <w:trHeight w:val="300"/>
          <w:tblHeader/>
          <w:jc w:val="center"/>
        </w:trPr>
        <w:tc>
          <w:tcPr>
            <w:tcW w:w="685" w:type="dxa"/>
            <w:shd w:val="clear" w:color="auto" w:fill="auto"/>
            <w:noWrap/>
            <w:vAlign w:val="bottom"/>
            <w:hideMark/>
          </w:tcPr>
          <w:p w14:paraId="3961ED8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55130</w:t>
            </w:r>
          </w:p>
        </w:tc>
        <w:tc>
          <w:tcPr>
            <w:tcW w:w="2835" w:type="dxa"/>
            <w:shd w:val="clear" w:color="auto" w:fill="auto"/>
            <w:noWrap/>
            <w:vAlign w:val="bottom"/>
            <w:hideMark/>
          </w:tcPr>
          <w:p w14:paraId="7CE3521A" w14:textId="7A1B9385"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37D1A768" w14:textId="0EF73F91"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0110134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1,464</w:t>
            </w:r>
          </w:p>
        </w:tc>
      </w:tr>
      <w:tr w:rsidR="00E02EE2" w:rsidRPr="00101031" w14:paraId="11BD18D0" w14:textId="77777777" w:rsidTr="00E02EE2">
        <w:trPr>
          <w:trHeight w:val="300"/>
          <w:tblHeader/>
          <w:jc w:val="center"/>
        </w:trPr>
        <w:tc>
          <w:tcPr>
            <w:tcW w:w="685" w:type="dxa"/>
            <w:shd w:val="clear" w:color="auto" w:fill="auto"/>
            <w:noWrap/>
            <w:vAlign w:val="bottom"/>
            <w:hideMark/>
          </w:tcPr>
          <w:p w14:paraId="1220504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55131</w:t>
            </w:r>
          </w:p>
        </w:tc>
        <w:tc>
          <w:tcPr>
            <w:tcW w:w="2835" w:type="dxa"/>
            <w:shd w:val="clear" w:color="auto" w:fill="auto"/>
            <w:noWrap/>
            <w:vAlign w:val="bottom"/>
            <w:hideMark/>
          </w:tcPr>
          <w:p w14:paraId="7CB55D8E" w14:textId="3E4E6708"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54D30AA5" w14:textId="60D37113"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3F4C31B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w:t>
            </w:r>
          </w:p>
        </w:tc>
      </w:tr>
      <w:tr w:rsidR="00E02EE2" w:rsidRPr="00101031" w14:paraId="514BBDFE" w14:textId="77777777" w:rsidTr="00E02EE2">
        <w:trPr>
          <w:trHeight w:val="300"/>
          <w:tblHeader/>
          <w:jc w:val="center"/>
        </w:trPr>
        <w:tc>
          <w:tcPr>
            <w:tcW w:w="685" w:type="dxa"/>
            <w:shd w:val="clear" w:color="auto" w:fill="auto"/>
            <w:noWrap/>
            <w:vAlign w:val="bottom"/>
            <w:hideMark/>
          </w:tcPr>
          <w:p w14:paraId="1E6D9D8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55135</w:t>
            </w:r>
          </w:p>
        </w:tc>
        <w:tc>
          <w:tcPr>
            <w:tcW w:w="2835" w:type="dxa"/>
            <w:shd w:val="clear" w:color="auto" w:fill="auto"/>
            <w:noWrap/>
            <w:vAlign w:val="bottom"/>
            <w:hideMark/>
          </w:tcPr>
          <w:p w14:paraId="6E42410D" w14:textId="2AA5D792"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7EC6823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1531" w:type="dxa"/>
            <w:shd w:val="clear" w:color="auto" w:fill="auto"/>
            <w:noWrap/>
            <w:vAlign w:val="bottom"/>
            <w:hideMark/>
          </w:tcPr>
          <w:p w14:paraId="207E407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6,773</w:t>
            </w:r>
          </w:p>
        </w:tc>
      </w:tr>
      <w:tr w:rsidR="00E02EE2" w:rsidRPr="00101031" w14:paraId="0966D553" w14:textId="77777777" w:rsidTr="00E02EE2">
        <w:trPr>
          <w:trHeight w:val="300"/>
          <w:tblHeader/>
          <w:jc w:val="center"/>
        </w:trPr>
        <w:tc>
          <w:tcPr>
            <w:tcW w:w="685" w:type="dxa"/>
            <w:shd w:val="clear" w:color="auto" w:fill="auto"/>
            <w:noWrap/>
            <w:vAlign w:val="bottom"/>
            <w:hideMark/>
          </w:tcPr>
          <w:p w14:paraId="61C49F8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55223</w:t>
            </w:r>
          </w:p>
        </w:tc>
        <w:tc>
          <w:tcPr>
            <w:tcW w:w="2835" w:type="dxa"/>
            <w:shd w:val="clear" w:color="auto" w:fill="auto"/>
            <w:noWrap/>
            <w:vAlign w:val="bottom"/>
            <w:hideMark/>
          </w:tcPr>
          <w:p w14:paraId="4F29BBBD" w14:textId="374BC492"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0F14217F" w14:textId="70C0E848"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1255C4D4"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47</w:t>
            </w:r>
          </w:p>
        </w:tc>
      </w:tr>
      <w:tr w:rsidR="00E02EE2" w:rsidRPr="00101031" w14:paraId="7E73A848" w14:textId="77777777" w:rsidTr="00E02EE2">
        <w:trPr>
          <w:trHeight w:val="300"/>
          <w:tblHeader/>
          <w:jc w:val="center"/>
        </w:trPr>
        <w:tc>
          <w:tcPr>
            <w:tcW w:w="685" w:type="dxa"/>
            <w:shd w:val="clear" w:color="auto" w:fill="auto"/>
            <w:noWrap/>
            <w:vAlign w:val="bottom"/>
            <w:hideMark/>
          </w:tcPr>
          <w:p w14:paraId="49128FB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55224</w:t>
            </w:r>
          </w:p>
        </w:tc>
        <w:tc>
          <w:tcPr>
            <w:tcW w:w="2835" w:type="dxa"/>
            <w:shd w:val="clear" w:color="auto" w:fill="auto"/>
            <w:noWrap/>
            <w:vAlign w:val="bottom"/>
            <w:hideMark/>
          </w:tcPr>
          <w:p w14:paraId="6820530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w:t>
            </w:r>
          </w:p>
        </w:tc>
        <w:tc>
          <w:tcPr>
            <w:tcW w:w="3213" w:type="dxa"/>
            <w:shd w:val="clear" w:color="auto" w:fill="auto"/>
            <w:noWrap/>
            <w:vAlign w:val="bottom"/>
            <w:hideMark/>
          </w:tcPr>
          <w:p w14:paraId="3B1DC41A" w14:textId="339C0ACB"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7FF8F8C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185</w:t>
            </w:r>
          </w:p>
        </w:tc>
      </w:tr>
      <w:tr w:rsidR="00E02EE2" w:rsidRPr="00101031" w14:paraId="39A32766" w14:textId="77777777" w:rsidTr="00E02EE2">
        <w:trPr>
          <w:trHeight w:val="300"/>
          <w:tblHeader/>
          <w:jc w:val="center"/>
        </w:trPr>
        <w:tc>
          <w:tcPr>
            <w:tcW w:w="685" w:type="dxa"/>
            <w:shd w:val="clear" w:color="auto" w:fill="auto"/>
            <w:noWrap/>
            <w:vAlign w:val="bottom"/>
            <w:hideMark/>
          </w:tcPr>
          <w:p w14:paraId="360BC2B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55226</w:t>
            </w:r>
          </w:p>
        </w:tc>
        <w:tc>
          <w:tcPr>
            <w:tcW w:w="2835" w:type="dxa"/>
            <w:shd w:val="clear" w:color="auto" w:fill="auto"/>
            <w:noWrap/>
            <w:vAlign w:val="bottom"/>
            <w:hideMark/>
          </w:tcPr>
          <w:p w14:paraId="7C39204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w:t>
            </w:r>
          </w:p>
        </w:tc>
        <w:tc>
          <w:tcPr>
            <w:tcW w:w="3213" w:type="dxa"/>
            <w:shd w:val="clear" w:color="auto" w:fill="auto"/>
            <w:noWrap/>
            <w:vAlign w:val="bottom"/>
            <w:hideMark/>
          </w:tcPr>
          <w:p w14:paraId="3697EFB4" w14:textId="0456D24F"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7DD390F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105</w:t>
            </w:r>
          </w:p>
        </w:tc>
      </w:tr>
      <w:tr w:rsidR="00E02EE2" w:rsidRPr="00101031" w14:paraId="03088921" w14:textId="77777777" w:rsidTr="00E02EE2">
        <w:trPr>
          <w:trHeight w:val="300"/>
          <w:tblHeader/>
          <w:jc w:val="center"/>
        </w:trPr>
        <w:tc>
          <w:tcPr>
            <w:tcW w:w="685" w:type="dxa"/>
            <w:shd w:val="clear" w:color="auto" w:fill="auto"/>
            <w:noWrap/>
            <w:vAlign w:val="bottom"/>
            <w:hideMark/>
          </w:tcPr>
          <w:p w14:paraId="432B58E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55227</w:t>
            </w:r>
          </w:p>
        </w:tc>
        <w:tc>
          <w:tcPr>
            <w:tcW w:w="2835" w:type="dxa"/>
            <w:shd w:val="clear" w:color="auto" w:fill="auto"/>
            <w:noWrap/>
            <w:vAlign w:val="bottom"/>
            <w:hideMark/>
          </w:tcPr>
          <w:p w14:paraId="70FEA8D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27</w:t>
            </w:r>
          </w:p>
        </w:tc>
        <w:tc>
          <w:tcPr>
            <w:tcW w:w="3213" w:type="dxa"/>
            <w:shd w:val="clear" w:color="auto" w:fill="auto"/>
            <w:noWrap/>
            <w:vAlign w:val="bottom"/>
            <w:hideMark/>
          </w:tcPr>
          <w:p w14:paraId="74A0949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49</w:t>
            </w:r>
          </w:p>
        </w:tc>
        <w:tc>
          <w:tcPr>
            <w:tcW w:w="1531" w:type="dxa"/>
            <w:shd w:val="clear" w:color="auto" w:fill="auto"/>
            <w:noWrap/>
            <w:vAlign w:val="bottom"/>
            <w:hideMark/>
          </w:tcPr>
          <w:p w14:paraId="4F71B6E1"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1,229</w:t>
            </w:r>
          </w:p>
        </w:tc>
      </w:tr>
      <w:tr w:rsidR="00E02EE2" w:rsidRPr="00101031" w14:paraId="2241CB5B" w14:textId="77777777" w:rsidTr="00E02EE2">
        <w:trPr>
          <w:trHeight w:val="300"/>
          <w:tblHeader/>
          <w:jc w:val="center"/>
        </w:trPr>
        <w:tc>
          <w:tcPr>
            <w:tcW w:w="685" w:type="dxa"/>
            <w:shd w:val="clear" w:color="auto" w:fill="auto"/>
            <w:noWrap/>
            <w:vAlign w:val="bottom"/>
            <w:hideMark/>
          </w:tcPr>
          <w:p w14:paraId="79817434"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55228</w:t>
            </w:r>
          </w:p>
        </w:tc>
        <w:tc>
          <w:tcPr>
            <w:tcW w:w="2835" w:type="dxa"/>
            <w:shd w:val="clear" w:color="auto" w:fill="auto"/>
            <w:noWrap/>
            <w:vAlign w:val="bottom"/>
            <w:hideMark/>
          </w:tcPr>
          <w:p w14:paraId="7653D817" w14:textId="11CEDBE5"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0995DC2D" w14:textId="47D6A6B3"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552C5A8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76</w:t>
            </w:r>
          </w:p>
        </w:tc>
      </w:tr>
      <w:tr w:rsidR="00E02EE2" w:rsidRPr="00101031" w14:paraId="697F4F04" w14:textId="77777777" w:rsidTr="00E02EE2">
        <w:trPr>
          <w:trHeight w:val="300"/>
          <w:tblHeader/>
          <w:jc w:val="center"/>
        </w:trPr>
        <w:tc>
          <w:tcPr>
            <w:tcW w:w="685" w:type="dxa"/>
            <w:shd w:val="clear" w:color="auto" w:fill="auto"/>
            <w:noWrap/>
            <w:vAlign w:val="bottom"/>
            <w:hideMark/>
          </w:tcPr>
          <w:p w14:paraId="51231FC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55229</w:t>
            </w:r>
          </w:p>
        </w:tc>
        <w:tc>
          <w:tcPr>
            <w:tcW w:w="2835" w:type="dxa"/>
            <w:shd w:val="clear" w:color="auto" w:fill="auto"/>
            <w:noWrap/>
            <w:vAlign w:val="bottom"/>
            <w:hideMark/>
          </w:tcPr>
          <w:p w14:paraId="4B87C8B9" w14:textId="10C5F7F3"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332C4576" w14:textId="15C5CD5E"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44719B0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w:t>
            </w:r>
          </w:p>
        </w:tc>
      </w:tr>
      <w:tr w:rsidR="00E02EE2" w:rsidRPr="00101031" w14:paraId="64A24F9E" w14:textId="77777777" w:rsidTr="00E02EE2">
        <w:trPr>
          <w:trHeight w:val="300"/>
          <w:tblHeader/>
          <w:jc w:val="center"/>
        </w:trPr>
        <w:tc>
          <w:tcPr>
            <w:tcW w:w="685" w:type="dxa"/>
            <w:shd w:val="clear" w:color="auto" w:fill="auto"/>
            <w:noWrap/>
            <w:vAlign w:val="bottom"/>
            <w:hideMark/>
          </w:tcPr>
          <w:p w14:paraId="540747C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55230</w:t>
            </w:r>
          </w:p>
        </w:tc>
        <w:tc>
          <w:tcPr>
            <w:tcW w:w="2835" w:type="dxa"/>
            <w:shd w:val="clear" w:color="auto" w:fill="auto"/>
            <w:noWrap/>
            <w:vAlign w:val="bottom"/>
            <w:hideMark/>
          </w:tcPr>
          <w:p w14:paraId="3659C31C" w14:textId="60644971"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C9EE1E3" w14:textId="02625A08"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664C9DB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w:t>
            </w:r>
          </w:p>
        </w:tc>
      </w:tr>
      <w:tr w:rsidR="00E02EE2" w:rsidRPr="00101031" w14:paraId="62FCFA02" w14:textId="77777777" w:rsidTr="00E02EE2">
        <w:trPr>
          <w:trHeight w:val="300"/>
          <w:tblHeader/>
          <w:jc w:val="center"/>
        </w:trPr>
        <w:tc>
          <w:tcPr>
            <w:tcW w:w="685" w:type="dxa"/>
            <w:shd w:val="clear" w:color="auto" w:fill="auto"/>
            <w:noWrap/>
            <w:vAlign w:val="bottom"/>
            <w:hideMark/>
          </w:tcPr>
          <w:p w14:paraId="41D53A9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55232</w:t>
            </w:r>
          </w:p>
        </w:tc>
        <w:tc>
          <w:tcPr>
            <w:tcW w:w="2835" w:type="dxa"/>
            <w:shd w:val="clear" w:color="auto" w:fill="auto"/>
            <w:noWrap/>
            <w:vAlign w:val="bottom"/>
            <w:hideMark/>
          </w:tcPr>
          <w:p w14:paraId="2C366730" w14:textId="1224A08D"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3E21613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w:t>
            </w:r>
          </w:p>
        </w:tc>
        <w:tc>
          <w:tcPr>
            <w:tcW w:w="1531" w:type="dxa"/>
            <w:shd w:val="clear" w:color="auto" w:fill="auto"/>
            <w:noWrap/>
            <w:vAlign w:val="bottom"/>
            <w:hideMark/>
          </w:tcPr>
          <w:p w14:paraId="219B97C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32</w:t>
            </w:r>
          </w:p>
        </w:tc>
      </w:tr>
      <w:tr w:rsidR="00E02EE2" w:rsidRPr="00101031" w14:paraId="1FB8CBC1" w14:textId="77777777" w:rsidTr="00E02EE2">
        <w:trPr>
          <w:trHeight w:val="300"/>
          <w:tblHeader/>
          <w:jc w:val="center"/>
        </w:trPr>
        <w:tc>
          <w:tcPr>
            <w:tcW w:w="685" w:type="dxa"/>
            <w:shd w:val="clear" w:color="auto" w:fill="auto"/>
            <w:noWrap/>
            <w:vAlign w:val="bottom"/>
            <w:hideMark/>
          </w:tcPr>
          <w:p w14:paraId="1E1008F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55233</w:t>
            </w:r>
          </w:p>
        </w:tc>
        <w:tc>
          <w:tcPr>
            <w:tcW w:w="2835" w:type="dxa"/>
            <w:shd w:val="clear" w:color="auto" w:fill="auto"/>
            <w:noWrap/>
            <w:vAlign w:val="bottom"/>
            <w:hideMark/>
          </w:tcPr>
          <w:p w14:paraId="68352806" w14:textId="22300B2E"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5A4D59C7" w14:textId="2829B8E8"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6479FAD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165</w:t>
            </w:r>
          </w:p>
        </w:tc>
      </w:tr>
      <w:tr w:rsidR="00E02EE2" w:rsidRPr="00101031" w14:paraId="709D9791" w14:textId="77777777" w:rsidTr="00E02EE2">
        <w:trPr>
          <w:trHeight w:val="300"/>
          <w:tblHeader/>
          <w:jc w:val="center"/>
        </w:trPr>
        <w:tc>
          <w:tcPr>
            <w:tcW w:w="685" w:type="dxa"/>
            <w:shd w:val="clear" w:color="auto" w:fill="auto"/>
            <w:noWrap/>
            <w:vAlign w:val="bottom"/>
            <w:hideMark/>
          </w:tcPr>
          <w:p w14:paraId="0F6D803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55235</w:t>
            </w:r>
          </w:p>
        </w:tc>
        <w:tc>
          <w:tcPr>
            <w:tcW w:w="2835" w:type="dxa"/>
            <w:shd w:val="clear" w:color="auto" w:fill="auto"/>
            <w:noWrap/>
            <w:vAlign w:val="bottom"/>
            <w:hideMark/>
          </w:tcPr>
          <w:p w14:paraId="76DD3E75" w14:textId="63A763E9" w:rsidR="00E02EE2" w:rsidRPr="00101031" w:rsidRDefault="00E02EE2" w:rsidP="00E02EE2">
            <w:pPr>
              <w:spacing w:before="0" w:after="0" w:line="240" w:lineRule="auto"/>
              <w:jc w:val="center"/>
              <w:rPr>
                <w:rFonts w:cstheme="minorHAnsi"/>
                <w:color w:val="000000"/>
                <w:sz w:val="18"/>
                <w:szCs w:val="18"/>
              </w:rPr>
            </w:pPr>
          </w:p>
        </w:tc>
        <w:tc>
          <w:tcPr>
            <w:tcW w:w="3213" w:type="dxa"/>
            <w:shd w:val="clear" w:color="auto" w:fill="auto"/>
            <w:noWrap/>
            <w:vAlign w:val="bottom"/>
            <w:hideMark/>
          </w:tcPr>
          <w:p w14:paraId="20B20558" w14:textId="27B0D45D" w:rsidR="00E02EE2" w:rsidRPr="00101031" w:rsidRDefault="00E02EE2" w:rsidP="00E02EE2">
            <w:pPr>
              <w:spacing w:before="0" w:after="0" w:line="240" w:lineRule="auto"/>
              <w:jc w:val="center"/>
              <w:rPr>
                <w:rFonts w:cstheme="minorHAnsi"/>
                <w:color w:val="000000"/>
                <w:sz w:val="18"/>
                <w:szCs w:val="18"/>
              </w:rPr>
            </w:pPr>
          </w:p>
        </w:tc>
        <w:tc>
          <w:tcPr>
            <w:tcW w:w="1531" w:type="dxa"/>
            <w:shd w:val="clear" w:color="auto" w:fill="auto"/>
            <w:noWrap/>
            <w:vAlign w:val="bottom"/>
            <w:hideMark/>
          </w:tcPr>
          <w:p w14:paraId="6883B7B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130</w:t>
            </w:r>
          </w:p>
        </w:tc>
      </w:tr>
      <w:tr w:rsidR="00E02EE2" w:rsidRPr="00101031" w14:paraId="02B8EF3A" w14:textId="77777777" w:rsidTr="00E02EE2">
        <w:trPr>
          <w:trHeight w:val="300"/>
          <w:tblHeader/>
          <w:jc w:val="center"/>
        </w:trPr>
        <w:tc>
          <w:tcPr>
            <w:tcW w:w="685" w:type="dxa"/>
            <w:shd w:val="clear" w:color="auto" w:fill="auto"/>
            <w:noWrap/>
            <w:vAlign w:val="bottom"/>
            <w:hideMark/>
          </w:tcPr>
          <w:p w14:paraId="68CC9AB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55248</w:t>
            </w:r>
          </w:p>
        </w:tc>
        <w:tc>
          <w:tcPr>
            <w:tcW w:w="2835" w:type="dxa"/>
            <w:shd w:val="clear" w:color="auto" w:fill="auto"/>
            <w:noWrap/>
            <w:vAlign w:val="bottom"/>
            <w:hideMark/>
          </w:tcPr>
          <w:p w14:paraId="0C59820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93</w:t>
            </w:r>
          </w:p>
        </w:tc>
        <w:tc>
          <w:tcPr>
            <w:tcW w:w="3213" w:type="dxa"/>
            <w:shd w:val="clear" w:color="auto" w:fill="auto"/>
            <w:noWrap/>
            <w:vAlign w:val="bottom"/>
            <w:hideMark/>
          </w:tcPr>
          <w:p w14:paraId="60DD3A6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140</w:t>
            </w:r>
          </w:p>
        </w:tc>
        <w:tc>
          <w:tcPr>
            <w:tcW w:w="1531" w:type="dxa"/>
            <w:shd w:val="clear" w:color="auto" w:fill="auto"/>
            <w:noWrap/>
            <w:vAlign w:val="bottom"/>
            <w:hideMark/>
          </w:tcPr>
          <w:p w14:paraId="22174E2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20,004</w:t>
            </w:r>
          </w:p>
        </w:tc>
      </w:tr>
      <w:tr w:rsidR="00E02EE2" w:rsidRPr="00101031" w14:paraId="75CD29CB" w14:textId="77777777" w:rsidTr="00E02EE2">
        <w:trPr>
          <w:trHeight w:val="300"/>
          <w:tblHeader/>
          <w:jc w:val="center"/>
        </w:trPr>
        <w:tc>
          <w:tcPr>
            <w:tcW w:w="685" w:type="dxa"/>
            <w:shd w:val="clear" w:color="auto" w:fill="auto"/>
            <w:noWrap/>
            <w:vAlign w:val="bottom"/>
            <w:hideMark/>
          </w:tcPr>
          <w:p w14:paraId="0BBE455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55252</w:t>
            </w:r>
          </w:p>
        </w:tc>
        <w:tc>
          <w:tcPr>
            <w:tcW w:w="2835" w:type="dxa"/>
            <w:shd w:val="clear" w:color="auto" w:fill="auto"/>
            <w:noWrap/>
            <w:vAlign w:val="bottom"/>
            <w:hideMark/>
          </w:tcPr>
          <w:p w14:paraId="1D76AFB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501</w:t>
            </w:r>
          </w:p>
        </w:tc>
        <w:tc>
          <w:tcPr>
            <w:tcW w:w="3213" w:type="dxa"/>
            <w:shd w:val="clear" w:color="auto" w:fill="auto"/>
            <w:noWrap/>
            <w:vAlign w:val="bottom"/>
            <w:hideMark/>
          </w:tcPr>
          <w:p w14:paraId="6D40B8A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453</w:t>
            </w:r>
          </w:p>
        </w:tc>
        <w:tc>
          <w:tcPr>
            <w:tcW w:w="1531" w:type="dxa"/>
            <w:shd w:val="clear" w:color="auto" w:fill="auto"/>
            <w:noWrap/>
            <w:vAlign w:val="bottom"/>
            <w:hideMark/>
          </w:tcPr>
          <w:p w14:paraId="66F972F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47,046</w:t>
            </w:r>
          </w:p>
        </w:tc>
      </w:tr>
      <w:tr w:rsidR="00E02EE2" w:rsidRPr="00101031" w14:paraId="0B13CBB2" w14:textId="77777777" w:rsidTr="00E02EE2">
        <w:trPr>
          <w:trHeight w:val="300"/>
          <w:tblHeader/>
          <w:jc w:val="center"/>
        </w:trPr>
        <w:tc>
          <w:tcPr>
            <w:tcW w:w="685" w:type="dxa"/>
            <w:shd w:val="clear" w:color="auto" w:fill="auto"/>
            <w:noWrap/>
            <w:vAlign w:val="bottom"/>
            <w:hideMark/>
          </w:tcPr>
          <w:p w14:paraId="5AC93BA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55274</w:t>
            </w:r>
          </w:p>
        </w:tc>
        <w:tc>
          <w:tcPr>
            <w:tcW w:w="2835" w:type="dxa"/>
            <w:shd w:val="clear" w:color="auto" w:fill="auto"/>
            <w:noWrap/>
            <w:vAlign w:val="bottom"/>
            <w:hideMark/>
          </w:tcPr>
          <w:p w14:paraId="7502F0C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1,238</w:t>
            </w:r>
          </w:p>
        </w:tc>
        <w:tc>
          <w:tcPr>
            <w:tcW w:w="3213" w:type="dxa"/>
            <w:shd w:val="clear" w:color="auto" w:fill="auto"/>
            <w:noWrap/>
            <w:vAlign w:val="bottom"/>
            <w:hideMark/>
          </w:tcPr>
          <w:p w14:paraId="0CDAE99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1,765</w:t>
            </w:r>
          </w:p>
        </w:tc>
        <w:tc>
          <w:tcPr>
            <w:tcW w:w="1531" w:type="dxa"/>
            <w:shd w:val="clear" w:color="auto" w:fill="auto"/>
            <w:noWrap/>
            <w:vAlign w:val="bottom"/>
            <w:hideMark/>
          </w:tcPr>
          <w:p w14:paraId="454018C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296,367</w:t>
            </w:r>
          </w:p>
        </w:tc>
      </w:tr>
      <w:tr w:rsidR="00E02EE2" w:rsidRPr="00101031" w14:paraId="679C4DF8" w14:textId="77777777" w:rsidTr="00E02EE2">
        <w:trPr>
          <w:trHeight w:val="300"/>
          <w:tblHeader/>
          <w:jc w:val="center"/>
        </w:trPr>
        <w:tc>
          <w:tcPr>
            <w:tcW w:w="685" w:type="dxa"/>
            <w:shd w:val="clear" w:color="auto" w:fill="auto"/>
            <w:noWrap/>
            <w:vAlign w:val="bottom"/>
            <w:hideMark/>
          </w:tcPr>
          <w:p w14:paraId="117A176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55276</w:t>
            </w:r>
          </w:p>
        </w:tc>
        <w:tc>
          <w:tcPr>
            <w:tcW w:w="2835" w:type="dxa"/>
            <w:shd w:val="clear" w:color="auto" w:fill="auto"/>
            <w:noWrap/>
            <w:vAlign w:val="bottom"/>
            <w:hideMark/>
          </w:tcPr>
          <w:p w14:paraId="13E1671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1,685</w:t>
            </w:r>
          </w:p>
        </w:tc>
        <w:tc>
          <w:tcPr>
            <w:tcW w:w="3213" w:type="dxa"/>
            <w:shd w:val="clear" w:color="auto" w:fill="auto"/>
            <w:noWrap/>
            <w:vAlign w:val="bottom"/>
            <w:hideMark/>
          </w:tcPr>
          <w:p w14:paraId="493BF96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2,180</w:t>
            </w:r>
          </w:p>
        </w:tc>
        <w:tc>
          <w:tcPr>
            <w:tcW w:w="1531" w:type="dxa"/>
            <w:shd w:val="clear" w:color="auto" w:fill="auto"/>
            <w:noWrap/>
            <w:vAlign w:val="bottom"/>
            <w:hideMark/>
          </w:tcPr>
          <w:p w14:paraId="1CDBB26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242,334</w:t>
            </w:r>
          </w:p>
        </w:tc>
      </w:tr>
      <w:tr w:rsidR="00E02EE2" w:rsidRPr="00101031" w14:paraId="19AD9815" w14:textId="77777777" w:rsidTr="00E02EE2">
        <w:trPr>
          <w:trHeight w:val="300"/>
          <w:tblHeader/>
          <w:jc w:val="center"/>
        </w:trPr>
        <w:tc>
          <w:tcPr>
            <w:tcW w:w="685" w:type="dxa"/>
            <w:shd w:val="clear" w:color="auto" w:fill="auto"/>
            <w:noWrap/>
            <w:vAlign w:val="bottom"/>
            <w:hideMark/>
          </w:tcPr>
          <w:p w14:paraId="726802D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55278</w:t>
            </w:r>
          </w:p>
        </w:tc>
        <w:tc>
          <w:tcPr>
            <w:tcW w:w="2835" w:type="dxa"/>
            <w:shd w:val="clear" w:color="auto" w:fill="auto"/>
            <w:noWrap/>
            <w:vAlign w:val="bottom"/>
            <w:hideMark/>
          </w:tcPr>
          <w:p w14:paraId="1B42444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807</w:t>
            </w:r>
          </w:p>
        </w:tc>
        <w:tc>
          <w:tcPr>
            <w:tcW w:w="3213" w:type="dxa"/>
            <w:shd w:val="clear" w:color="auto" w:fill="auto"/>
            <w:noWrap/>
            <w:vAlign w:val="bottom"/>
            <w:hideMark/>
          </w:tcPr>
          <w:p w14:paraId="584244F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3,409</w:t>
            </w:r>
          </w:p>
        </w:tc>
        <w:tc>
          <w:tcPr>
            <w:tcW w:w="1531" w:type="dxa"/>
            <w:shd w:val="clear" w:color="auto" w:fill="auto"/>
            <w:noWrap/>
            <w:vAlign w:val="bottom"/>
            <w:hideMark/>
          </w:tcPr>
          <w:p w14:paraId="015C8429"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135,308</w:t>
            </w:r>
          </w:p>
        </w:tc>
      </w:tr>
      <w:tr w:rsidR="00E02EE2" w:rsidRPr="00101031" w14:paraId="6A00D01E" w14:textId="77777777" w:rsidTr="00E02EE2">
        <w:trPr>
          <w:trHeight w:val="300"/>
          <w:tblHeader/>
          <w:jc w:val="center"/>
        </w:trPr>
        <w:tc>
          <w:tcPr>
            <w:tcW w:w="685" w:type="dxa"/>
            <w:shd w:val="clear" w:color="auto" w:fill="auto"/>
            <w:noWrap/>
            <w:vAlign w:val="bottom"/>
            <w:hideMark/>
          </w:tcPr>
          <w:p w14:paraId="33B01A9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55280</w:t>
            </w:r>
          </w:p>
        </w:tc>
        <w:tc>
          <w:tcPr>
            <w:tcW w:w="2835" w:type="dxa"/>
            <w:shd w:val="clear" w:color="auto" w:fill="auto"/>
            <w:noWrap/>
            <w:vAlign w:val="bottom"/>
            <w:hideMark/>
          </w:tcPr>
          <w:p w14:paraId="05FA1A0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58</w:t>
            </w:r>
          </w:p>
        </w:tc>
        <w:tc>
          <w:tcPr>
            <w:tcW w:w="3213" w:type="dxa"/>
            <w:shd w:val="clear" w:color="auto" w:fill="auto"/>
            <w:noWrap/>
            <w:vAlign w:val="bottom"/>
            <w:hideMark/>
          </w:tcPr>
          <w:p w14:paraId="66C6722F"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w:t>
            </w:r>
          </w:p>
        </w:tc>
        <w:tc>
          <w:tcPr>
            <w:tcW w:w="1531" w:type="dxa"/>
            <w:shd w:val="clear" w:color="auto" w:fill="auto"/>
            <w:noWrap/>
            <w:vAlign w:val="bottom"/>
            <w:hideMark/>
          </w:tcPr>
          <w:p w14:paraId="661772E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3,647</w:t>
            </w:r>
          </w:p>
        </w:tc>
      </w:tr>
      <w:tr w:rsidR="00E02EE2" w:rsidRPr="00101031" w14:paraId="40D1B48C" w14:textId="77777777" w:rsidTr="00E02EE2">
        <w:trPr>
          <w:trHeight w:val="300"/>
          <w:tblHeader/>
          <w:jc w:val="center"/>
        </w:trPr>
        <w:tc>
          <w:tcPr>
            <w:tcW w:w="685" w:type="dxa"/>
            <w:shd w:val="clear" w:color="auto" w:fill="auto"/>
            <w:noWrap/>
            <w:vAlign w:val="bottom"/>
            <w:hideMark/>
          </w:tcPr>
          <w:p w14:paraId="3C3CF780"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55282</w:t>
            </w:r>
          </w:p>
        </w:tc>
        <w:tc>
          <w:tcPr>
            <w:tcW w:w="2835" w:type="dxa"/>
            <w:shd w:val="clear" w:color="auto" w:fill="auto"/>
            <w:noWrap/>
            <w:vAlign w:val="bottom"/>
            <w:hideMark/>
          </w:tcPr>
          <w:p w14:paraId="09EFB2D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38</w:t>
            </w:r>
          </w:p>
        </w:tc>
        <w:tc>
          <w:tcPr>
            <w:tcW w:w="3213" w:type="dxa"/>
            <w:shd w:val="clear" w:color="auto" w:fill="auto"/>
            <w:noWrap/>
            <w:vAlign w:val="bottom"/>
            <w:hideMark/>
          </w:tcPr>
          <w:p w14:paraId="4BAD4EBB"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7</w:t>
            </w:r>
          </w:p>
        </w:tc>
        <w:tc>
          <w:tcPr>
            <w:tcW w:w="1531" w:type="dxa"/>
            <w:shd w:val="clear" w:color="auto" w:fill="auto"/>
            <w:noWrap/>
            <w:vAlign w:val="bottom"/>
            <w:hideMark/>
          </w:tcPr>
          <w:p w14:paraId="52B2273C"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1,085</w:t>
            </w:r>
          </w:p>
        </w:tc>
      </w:tr>
      <w:tr w:rsidR="00E02EE2" w:rsidRPr="00101031" w14:paraId="02ED8153" w14:textId="77777777" w:rsidTr="00E02EE2">
        <w:trPr>
          <w:trHeight w:val="300"/>
          <w:tblHeader/>
          <w:jc w:val="center"/>
        </w:trPr>
        <w:tc>
          <w:tcPr>
            <w:tcW w:w="685" w:type="dxa"/>
            <w:shd w:val="clear" w:color="auto" w:fill="auto"/>
            <w:noWrap/>
            <w:vAlign w:val="bottom"/>
            <w:hideMark/>
          </w:tcPr>
          <w:p w14:paraId="48083121"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55284</w:t>
            </w:r>
          </w:p>
        </w:tc>
        <w:tc>
          <w:tcPr>
            <w:tcW w:w="2835" w:type="dxa"/>
            <w:shd w:val="clear" w:color="auto" w:fill="auto"/>
            <w:noWrap/>
            <w:vAlign w:val="bottom"/>
            <w:hideMark/>
          </w:tcPr>
          <w:p w14:paraId="7D51A9C2"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48</w:t>
            </w:r>
          </w:p>
        </w:tc>
        <w:tc>
          <w:tcPr>
            <w:tcW w:w="3213" w:type="dxa"/>
            <w:shd w:val="clear" w:color="auto" w:fill="auto"/>
            <w:noWrap/>
            <w:vAlign w:val="bottom"/>
            <w:hideMark/>
          </w:tcPr>
          <w:p w14:paraId="40EA717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12</w:t>
            </w:r>
          </w:p>
        </w:tc>
        <w:tc>
          <w:tcPr>
            <w:tcW w:w="1531" w:type="dxa"/>
            <w:shd w:val="clear" w:color="auto" w:fill="auto"/>
            <w:noWrap/>
            <w:vAlign w:val="bottom"/>
            <w:hideMark/>
          </w:tcPr>
          <w:p w14:paraId="7D0F8A9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900</w:t>
            </w:r>
          </w:p>
        </w:tc>
      </w:tr>
      <w:tr w:rsidR="00E02EE2" w:rsidRPr="00101031" w14:paraId="0714378E" w14:textId="77777777" w:rsidTr="00E02EE2">
        <w:trPr>
          <w:trHeight w:val="300"/>
          <w:tblHeader/>
          <w:jc w:val="center"/>
        </w:trPr>
        <w:tc>
          <w:tcPr>
            <w:tcW w:w="685" w:type="dxa"/>
            <w:shd w:val="clear" w:color="auto" w:fill="auto"/>
            <w:noWrap/>
            <w:vAlign w:val="bottom"/>
            <w:hideMark/>
          </w:tcPr>
          <w:p w14:paraId="6C86F1DD"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55292</w:t>
            </w:r>
          </w:p>
        </w:tc>
        <w:tc>
          <w:tcPr>
            <w:tcW w:w="2835" w:type="dxa"/>
            <w:shd w:val="clear" w:color="auto" w:fill="auto"/>
            <w:noWrap/>
            <w:vAlign w:val="bottom"/>
            <w:hideMark/>
          </w:tcPr>
          <w:p w14:paraId="0FF9ABA5"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22</w:t>
            </w:r>
          </w:p>
        </w:tc>
        <w:tc>
          <w:tcPr>
            <w:tcW w:w="3213" w:type="dxa"/>
            <w:shd w:val="clear" w:color="auto" w:fill="auto"/>
            <w:noWrap/>
            <w:vAlign w:val="bottom"/>
            <w:hideMark/>
          </w:tcPr>
          <w:p w14:paraId="783A82D3"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11</w:t>
            </w:r>
          </w:p>
        </w:tc>
        <w:tc>
          <w:tcPr>
            <w:tcW w:w="1531" w:type="dxa"/>
            <w:shd w:val="clear" w:color="auto" w:fill="auto"/>
            <w:noWrap/>
            <w:vAlign w:val="bottom"/>
            <w:hideMark/>
          </w:tcPr>
          <w:p w14:paraId="77B9C718"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19,467</w:t>
            </w:r>
          </w:p>
        </w:tc>
      </w:tr>
      <w:tr w:rsidR="00E02EE2" w:rsidRPr="00101031" w14:paraId="753B4A11" w14:textId="77777777" w:rsidTr="00E02EE2">
        <w:trPr>
          <w:trHeight w:val="300"/>
          <w:tblHeader/>
          <w:jc w:val="center"/>
        </w:trPr>
        <w:tc>
          <w:tcPr>
            <w:tcW w:w="685" w:type="dxa"/>
            <w:shd w:val="clear" w:color="auto" w:fill="auto"/>
            <w:noWrap/>
            <w:vAlign w:val="bottom"/>
            <w:hideMark/>
          </w:tcPr>
          <w:p w14:paraId="2DA4037A"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55294</w:t>
            </w:r>
          </w:p>
        </w:tc>
        <w:tc>
          <w:tcPr>
            <w:tcW w:w="2835" w:type="dxa"/>
            <w:shd w:val="clear" w:color="auto" w:fill="auto"/>
            <w:noWrap/>
            <w:vAlign w:val="bottom"/>
            <w:hideMark/>
          </w:tcPr>
          <w:p w14:paraId="08261E57"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19</w:t>
            </w:r>
          </w:p>
        </w:tc>
        <w:tc>
          <w:tcPr>
            <w:tcW w:w="3213" w:type="dxa"/>
            <w:shd w:val="clear" w:color="auto" w:fill="auto"/>
            <w:noWrap/>
            <w:vAlign w:val="bottom"/>
            <w:hideMark/>
          </w:tcPr>
          <w:p w14:paraId="396699DE"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8</w:t>
            </w:r>
          </w:p>
        </w:tc>
        <w:tc>
          <w:tcPr>
            <w:tcW w:w="1531" w:type="dxa"/>
            <w:shd w:val="clear" w:color="auto" w:fill="auto"/>
            <w:noWrap/>
            <w:vAlign w:val="bottom"/>
            <w:hideMark/>
          </w:tcPr>
          <w:p w14:paraId="30299E36" w14:textId="77777777" w:rsidR="00E02EE2" w:rsidRPr="00101031" w:rsidRDefault="00E02EE2" w:rsidP="00E02EE2">
            <w:pPr>
              <w:spacing w:before="0" w:after="0" w:line="240" w:lineRule="auto"/>
              <w:jc w:val="center"/>
              <w:rPr>
                <w:rFonts w:cstheme="minorHAnsi"/>
                <w:color w:val="000000"/>
                <w:sz w:val="18"/>
                <w:szCs w:val="18"/>
              </w:rPr>
            </w:pPr>
            <w:r w:rsidRPr="00101031">
              <w:rPr>
                <w:rFonts w:cstheme="minorHAnsi"/>
                <w:color w:val="000000"/>
                <w:sz w:val="18"/>
                <w:szCs w:val="18"/>
              </w:rPr>
              <w:t>7,357</w:t>
            </w:r>
          </w:p>
        </w:tc>
      </w:tr>
    </w:tbl>
    <w:p w14:paraId="0F03AFC7" w14:textId="05A4A301" w:rsidR="002574B2" w:rsidRDefault="002574B2" w:rsidP="002D63CF">
      <w:pPr>
        <w:spacing w:before="120" w:after="120" w:line="288" w:lineRule="auto"/>
      </w:pPr>
      <w:r>
        <w:lastRenderedPageBreak/>
        <w:t>This data above shows that a very small percentage (</w:t>
      </w:r>
      <w:r w:rsidR="00F31715">
        <w:t>approximately 0.4</w:t>
      </w:r>
      <w:r>
        <w:t xml:space="preserve"> per cent, on average) of services for these items were provided in the week following a service for cardiac or vascular ultrasound. However, the Committee noted that there is no clinical rationale for the restriction to exist and it may </w:t>
      </w:r>
      <w:r w:rsidR="00E65752">
        <w:t xml:space="preserve">cause patient inconvenience </w:t>
      </w:r>
      <w:r>
        <w:t>in the small proportion of instances in which there may be a reason to perform the services at the same time.</w:t>
      </w:r>
    </w:p>
    <w:p w14:paraId="44AF9BE7" w14:textId="7776FD07" w:rsidR="009D5F8B" w:rsidRDefault="009D5F8B" w:rsidP="009D5F8B">
      <w:pPr>
        <w:spacing w:before="120" w:after="120" w:line="288" w:lineRule="auto"/>
        <w:rPr>
          <w:rFonts w:cs="Arial"/>
          <w:szCs w:val="22"/>
        </w:rPr>
      </w:pPr>
      <w:r>
        <w:t xml:space="preserve">The Committee </w:t>
      </w:r>
      <w:r w:rsidR="00E65752">
        <w:t xml:space="preserve">also </w:t>
      </w:r>
      <w:r>
        <w:t xml:space="preserve">considered the current co-claiming restriction that prevents items </w:t>
      </w:r>
      <w:r>
        <w:rPr>
          <w:rFonts w:cs="Arial"/>
          <w:szCs w:val="22"/>
        </w:rPr>
        <w:t xml:space="preserve">for interventional CT (items 57341 and 57345) and interventional fluoroscopy (items 60506, 60507, 60509, 60510, 61109 and 61110) from being claimed </w:t>
      </w:r>
      <w:r w:rsidR="00863010">
        <w:rPr>
          <w:rFonts w:cs="Arial"/>
          <w:szCs w:val="22"/>
        </w:rPr>
        <w:t>on the same day</w:t>
      </w:r>
      <w:r>
        <w:rPr>
          <w:rFonts w:cs="Arial"/>
          <w:szCs w:val="22"/>
        </w:rPr>
        <w:t xml:space="preserve"> as a diagnostic imaging service of any type. </w:t>
      </w:r>
    </w:p>
    <w:p w14:paraId="7120A39F" w14:textId="6D269A58" w:rsidR="00863010" w:rsidRDefault="00863010" w:rsidP="009D5F8B">
      <w:pPr>
        <w:spacing w:before="120" w:after="120" w:line="288" w:lineRule="auto"/>
        <w:rPr>
          <w:rFonts w:cs="Arial"/>
          <w:szCs w:val="22"/>
        </w:rPr>
      </w:pPr>
      <w:r>
        <w:rPr>
          <w:rFonts w:cs="Arial"/>
          <w:szCs w:val="22"/>
        </w:rPr>
        <w:t>Tables 6</w:t>
      </w:r>
      <w:r w:rsidR="00D00CD8">
        <w:rPr>
          <w:rFonts w:cs="Arial"/>
          <w:szCs w:val="22"/>
        </w:rPr>
        <w:t>3</w:t>
      </w:r>
      <w:r>
        <w:rPr>
          <w:rFonts w:cs="Arial"/>
          <w:szCs w:val="22"/>
        </w:rPr>
        <w:t xml:space="preserve"> and 6</w:t>
      </w:r>
      <w:r w:rsidR="00D00CD8">
        <w:rPr>
          <w:rFonts w:cs="Arial"/>
          <w:szCs w:val="22"/>
        </w:rPr>
        <w:t>4</w:t>
      </w:r>
      <w:r>
        <w:rPr>
          <w:rFonts w:cs="Arial"/>
          <w:szCs w:val="22"/>
        </w:rPr>
        <w:t xml:space="preserve">, below, show the co-claiming data for items for CT with an intervention and interventional fluoroscopy respectively, claimed </w:t>
      </w:r>
      <w:r w:rsidR="00E65752">
        <w:rPr>
          <w:rFonts w:cs="Arial"/>
          <w:szCs w:val="22"/>
        </w:rPr>
        <w:t xml:space="preserve">on the same day or </w:t>
      </w:r>
      <w:r>
        <w:rPr>
          <w:rFonts w:cs="Arial"/>
          <w:szCs w:val="22"/>
        </w:rPr>
        <w:t xml:space="preserve">in the </w:t>
      </w:r>
      <w:r w:rsidR="00E65752">
        <w:rPr>
          <w:rFonts w:cs="Arial"/>
          <w:szCs w:val="22"/>
        </w:rPr>
        <w:t>1-</w:t>
      </w:r>
      <w:r>
        <w:rPr>
          <w:rFonts w:cs="Arial"/>
          <w:szCs w:val="22"/>
        </w:rPr>
        <w:t>7 days after any other diagnostic imaging service.</w:t>
      </w:r>
    </w:p>
    <w:p w14:paraId="55FB102E" w14:textId="4D7768D4" w:rsidR="00F96A54" w:rsidRDefault="00F96A54" w:rsidP="009D5F8B">
      <w:pPr>
        <w:spacing w:before="120" w:after="120" w:line="288" w:lineRule="auto"/>
        <w:rPr>
          <w:rFonts w:cs="Arial"/>
          <w:szCs w:val="22"/>
        </w:rPr>
      </w:pPr>
    </w:p>
    <w:p w14:paraId="78FD7384" w14:textId="0264A3B8" w:rsidR="00F96A54" w:rsidRPr="00E65752" w:rsidRDefault="00E65752" w:rsidP="00E65752">
      <w:pPr>
        <w:pStyle w:val="Caption"/>
      </w:pPr>
      <w:bookmarkStart w:id="1818" w:name="_Toc5194971"/>
      <w:r>
        <w:t xml:space="preserve">Table </w:t>
      </w:r>
      <w:r w:rsidR="003134B3">
        <w:rPr>
          <w:noProof/>
        </w:rPr>
        <w:fldChar w:fldCharType="begin"/>
      </w:r>
      <w:r w:rsidR="003134B3">
        <w:rPr>
          <w:noProof/>
        </w:rPr>
        <w:instrText xml:space="preserve"> SEQ Table \* ARABIC </w:instrText>
      </w:r>
      <w:r w:rsidR="003134B3">
        <w:rPr>
          <w:noProof/>
        </w:rPr>
        <w:fldChar w:fldCharType="separate"/>
      </w:r>
      <w:r w:rsidR="007175E4">
        <w:rPr>
          <w:noProof/>
        </w:rPr>
        <w:t>38</w:t>
      </w:r>
      <w:r w:rsidR="003134B3">
        <w:rPr>
          <w:noProof/>
        </w:rPr>
        <w:fldChar w:fldCharType="end"/>
      </w:r>
      <w:r w:rsidR="00D00CD8">
        <w:rPr>
          <w:noProof/>
        </w:rPr>
        <w:t>3</w:t>
      </w:r>
      <w:r w:rsidR="00F96A54" w:rsidRPr="00E65752">
        <w:t>: Number of services for CT with an intervention (items 57341 and 57345) claimed on the same day or in the following 1-7 days after another diagnostic imaging procedure, during the 2-year period from 2014/15 to 2016/17.</w:t>
      </w:r>
      <w:bookmarkEnd w:id="1818"/>
    </w:p>
    <w:tbl>
      <w:tblPr>
        <w:tblW w:w="6946" w:type="dxa"/>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1"/>
        <w:gridCol w:w="4961"/>
        <w:gridCol w:w="1134"/>
      </w:tblGrid>
      <w:tr w:rsidR="00F96A54" w:rsidRPr="008A1BB1" w14:paraId="529502BC" w14:textId="77777777" w:rsidTr="00F96A54">
        <w:trPr>
          <w:trHeight w:val="300"/>
          <w:jc w:val="center"/>
        </w:trPr>
        <w:tc>
          <w:tcPr>
            <w:tcW w:w="851" w:type="dxa"/>
            <w:shd w:val="clear" w:color="000000" w:fill="006600"/>
            <w:noWrap/>
            <w:vAlign w:val="center"/>
            <w:hideMark/>
          </w:tcPr>
          <w:p w14:paraId="6537D0A2" w14:textId="77777777" w:rsidR="00F96A54" w:rsidRPr="008A1BB1" w:rsidRDefault="00F96A54" w:rsidP="0073735B">
            <w:pPr>
              <w:spacing w:before="0" w:after="0" w:line="240" w:lineRule="auto"/>
              <w:rPr>
                <w:rFonts w:ascii="Calibri" w:hAnsi="Calibri" w:cs="Calibri"/>
                <w:b/>
                <w:bCs/>
                <w:color w:val="FFFFFF"/>
                <w:sz w:val="20"/>
                <w:szCs w:val="22"/>
              </w:rPr>
            </w:pPr>
            <w:r w:rsidRPr="008A1BB1">
              <w:rPr>
                <w:rFonts w:ascii="Calibri" w:hAnsi="Calibri" w:cs="Calibri"/>
                <w:b/>
                <w:bCs/>
                <w:color w:val="FFFFFF"/>
                <w:sz w:val="20"/>
                <w:szCs w:val="22"/>
              </w:rPr>
              <w:t>Item</w:t>
            </w:r>
          </w:p>
        </w:tc>
        <w:tc>
          <w:tcPr>
            <w:tcW w:w="4961" w:type="dxa"/>
            <w:shd w:val="clear" w:color="000000" w:fill="006600"/>
            <w:noWrap/>
            <w:vAlign w:val="center"/>
            <w:hideMark/>
          </w:tcPr>
          <w:p w14:paraId="294BC812" w14:textId="77777777" w:rsidR="00F96A54" w:rsidRPr="008A1BB1" w:rsidRDefault="00F96A54" w:rsidP="0073735B">
            <w:pPr>
              <w:spacing w:before="0" w:after="0" w:line="240" w:lineRule="auto"/>
              <w:rPr>
                <w:rFonts w:ascii="Calibri" w:hAnsi="Calibri" w:cs="Calibri"/>
                <w:b/>
                <w:bCs/>
                <w:color w:val="FFFFFF"/>
                <w:sz w:val="20"/>
                <w:szCs w:val="22"/>
              </w:rPr>
            </w:pPr>
            <w:r w:rsidRPr="004275FF">
              <w:rPr>
                <w:rFonts w:ascii="Calibri" w:hAnsi="Calibri" w:cs="Calibri"/>
                <w:b/>
                <w:bCs/>
                <w:color w:val="FFFFFF"/>
                <w:sz w:val="20"/>
                <w:szCs w:val="22"/>
              </w:rPr>
              <w:t>Co-claiming type</w:t>
            </w:r>
          </w:p>
        </w:tc>
        <w:tc>
          <w:tcPr>
            <w:tcW w:w="1134" w:type="dxa"/>
            <w:shd w:val="clear" w:color="000000" w:fill="006600"/>
            <w:noWrap/>
            <w:vAlign w:val="center"/>
            <w:hideMark/>
          </w:tcPr>
          <w:p w14:paraId="5B471F9F" w14:textId="77777777" w:rsidR="00F96A54" w:rsidRPr="008A1BB1" w:rsidRDefault="00F96A54" w:rsidP="0073735B">
            <w:pPr>
              <w:spacing w:before="0" w:after="0" w:line="240" w:lineRule="auto"/>
              <w:rPr>
                <w:rFonts w:ascii="Calibri" w:hAnsi="Calibri" w:cs="Calibri"/>
                <w:b/>
                <w:bCs/>
                <w:color w:val="FFFFFF"/>
                <w:sz w:val="20"/>
                <w:szCs w:val="22"/>
              </w:rPr>
            </w:pPr>
            <w:r>
              <w:rPr>
                <w:rFonts w:ascii="Calibri" w:hAnsi="Calibri" w:cs="Calibri"/>
                <w:b/>
                <w:bCs/>
                <w:color w:val="FFFFFF"/>
                <w:sz w:val="20"/>
                <w:szCs w:val="22"/>
              </w:rPr>
              <w:t>S</w:t>
            </w:r>
            <w:r w:rsidRPr="008A1BB1">
              <w:rPr>
                <w:rFonts w:ascii="Calibri" w:hAnsi="Calibri" w:cs="Calibri"/>
                <w:b/>
                <w:bCs/>
                <w:color w:val="FFFFFF"/>
                <w:sz w:val="20"/>
                <w:szCs w:val="22"/>
              </w:rPr>
              <w:t>ervices</w:t>
            </w:r>
          </w:p>
        </w:tc>
      </w:tr>
      <w:tr w:rsidR="00F96A54" w:rsidRPr="008A1BB1" w14:paraId="0D0649BA" w14:textId="77777777" w:rsidTr="00F96A54">
        <w:trPr>
          <w:trHeight w:val="300"/>
          <w:jc w:val="center"/>
        </w:trPr>
        <w:tc>
          <w:tcPr>
            <w:tcW w:w="851" w:type="dxa"/>
            <w:shd w:val="clear" w:color="auto" w:fill="auto"/>
            <w:noWrap/>
            <w:vAlign w:val="bottom"/>
          </w:tcPr>
          <w:p w14:paraId="3996B652" w14:textId="141820A8"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57341</w:t>
            </w:r>
          </w:p>
        </w:tc>
        <w:tc>
          <w:tcPr>
            <w:tcW w:w="4961" w:type="dxa"/>
            <w:shd w:val="clear" w:color="auto" w:fill="auto"/>
            <w:noWrap/>
            <w:vAlign w:val="bottom"/>
          </w:tcPr>
          <w:p w14:paraId="65DD4154" w14:textId="3882F30C"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 xml:space="preserve">Alone </w:t>
            </w:r>
          </w:p>
        </w:tc>
        <w:tc>
          <w:tcPr>
            <w:tcW w:w="1134" w:type="dxa"/>
            <w:shd w:val="clear" w:color="auto" w:fill="auto"/>
            <w:noWrap/>
            <w:vAlign w:val="bottom"/>
          </w:tcPr>
          <w:p w14:paraId="74200FAD" w14:textId="104EAEE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405,769</w:t>
            </w:r>
          </w:p>
        </w:tc>
      </w:tr>
      <w:tr w:rsidR="00F96A54" w:rsidRPr="008A1BB1" w14:paraId="5F5F908D" w14:textId="77777777" w:rsidTr="00F96A54">
        <w:trPr>
          <w:trHeight w:val="300"/>
          <w:jc w:val="center"/>
        </w:trPr>
        <w:tc>
          <w:tcPr>
            <w:tcW w:w="851" w:type="dxa"/>
            <w:shd w:val="clear" w:color="auto" w:fill="auto"/>
            <w:noWrap/>
            <w:vAlign w:val="bottom"/>
          </w:tcPr>
          <w:p w14:paraId="45470B02" w14:textId="359863BB"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57341</w:t>
            </w:r>
          </w:p>
        </w:tc>
        <w:tc>
          <w:tcPr>
            <w:tcW w:w="4961" w:type="dxa"/>
            <w:shd w:val="clear" w:color="auto" w:fill="auto"/>
            <w:noWrap/>
            <w:vAlign w:val="bottom"/>
          </w:tcPr>
          <w:p w14:paraId="517E2C88" w14:textId="2544CADE"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Same day</w:t>
            </w:r>
          </w:p>
        </w:tc>
        <w:tc>
          <w:tcPr>
            <w:tcW w:w="1134" w:type="dxa"/>
            <w:shd w:val="clear" w:color="auto" w:fill="auto"/>
            <w:noWrap/>
            <w:vAlign w:val="bottom"/>
          </w:tcPr>
          <w:p w14:paraId="707F5151" w14:textId="78FA8837"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1,980</w:t>
            </w:r>
          </w:p>
        </w:tc>
      </w:tr>
      <w:tr w:rsidR="00F96A54" w:rsidRPr="008A1BB1" w14:paraId="6D27B1EA" w14:textId="77777777" w:rsidTr="00F96A54">
        <w:trPr>
          <w:trHeight w:val="300"/>
          <w:jc w:val="center"/>
        </w:trPr>
        <w:tc>
          <w:tcPr>
            <w:tcW w:w="851" w:type="dxa"/>
            <w:shd w:val="clear" w:color="auto" w:fill="auto"/>
            <w:noWrap/>
            <w:vAlign w:val="bottom"/>
          </w:tcPr>
          <w:p w14:paraId="70396270" w14:textId="3E48A80E"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57341</w:t>
            </w:r>
          </w:p>
        </w:tc>
        <w:tc>
          <w:tcPr>
            <w:tcW w:w="4961" w:type="dxa"/>
            <w:shd w:val="clear" w:color="auto" w:fill="auto"/>
            <w:noWrap/>
            <w:vAlign w:val="bottom"/>
          </w:tcPr>
          <w:p w14:paraId="64824E22" w14:textId="7CB6D53D"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1-7 days following another diagnostic imaging service</w:t>
            </w:r>
          </w:p>
        </w:tc>
        <w:tc>
          <w:tcPr>
            <w:tcW w:w="1134" w:type="dxa"/>
            <w:shd w:val="clear" w:color="auto" w:fill="auto"/>
            <w:noWrap/>
            <w:vAlign w:val="bottom"/>
          </w:tcPr>
          <w:p w14:paraId="75FC5A78" w14:textId="0C81120C"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14,725</w:t>
            </w:r>
          </w:p>
        </w:tc>
      </w:tr>
      <w:tr w:rsidR="00F96A54" w:rsidRPr="008A1BB1" w14:paraId="559395D6" w14:textId="77777777" w:rsidTr="00F96A54">
        <w:trPr>
          <w:trHeight w:val="300"/>
          <w:jc w:val="center"/>
        </w:trPr>
        <w:tc>
          <w:tcPr>
            <w:tcW w:w="851" w:type="dxa"/>
            <w:shd w:val="clear" w:color="auto" w:fill="auto"/>
            <w:noWrap/>
            <w:vAlign w:val="bottom"/>
          </w:tcPr>
          <w:p w14:paraId="26E155D2" w14:textId="4E9E079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57345</w:t>
            </w:r>
          </w:p>
        </w:tc>
        <w:tc>
          <w:tcPr>
            <w:tcW w:w="4961" w:type="dxa"/>
            <w:shd w:val="clear" w:color="auto" w:fill="auto"/>
            <w:noWrap/>
            <w:vAlign w:val="bottom"/>
          </w:tcPr>
          <w:p w14:paraId="2DA61DDA" w14:textId="505747A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Alone</w:t>
            </w:r>
          </w:p>
        </w:tc>
        <w:tc>
          <w:tcPr>
            <w:tcW w:w="1134" w:type="dxa"/>
            <w:shd w:val="clear" w:color="auto" w:fill="auto"/>
            <w:noWrap/>
            <w:vAlign w:val="bottom"/>
          </w:tcPr>
          <w:p w14:paraId="58D3EF63" w14:textId="5596DB2D"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422</w:t>
            </w:r>
          </w:p>
        </w:tc>
      </w:tr>
      <w:tr w:rsidR="00F96A54" w:rsidRPr="008A1BB1" w14:paraId="7BE0D67C" w14:textId="77777777" w:rsidTr="00F96A54">
        <w:trPr>
          <w:trHeight w:val="300"/>
          <w:jc w:val="center"/>
        </w:trPr>
        <w:tc>
          <w:tcPr>
            <w:tcW w:w="851" w:type="dxa"/>
            <w:shd w:val="clear" w:color="auto" w:fill="auto"/>
            <w:noWrap/>
            <w:vAlign w:val="bottom"/>
          </w:tcPr>
          <w:p w14:paraId="7DC9570D" w14:textId="176336B3"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57345</w:t>
            </w:r>
          </w:p>
        </w:tc>
        <w:tc>
          <w:tcPr>
            <w:tcW w:w="4961" w:type="dxa"/>
            <w:shd w:val="clear" w:color="auto" w:fill="auto"/>
            <w:noWrap/>
            <w:vAlign w:val="bottom"/>
          </w:tcPr>
          <w:p w14:paraId="301D805D" w14:textId="38189FD2"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Same day</w:t>
            </w:r>
          </w:p>
        </w:tc>
        <w:tc>
          <w:tcPr>
            <w:tcW w:w="1134" w:type="dxa"/>
            <w:shd w:val="clear" w:color="auto" w:fill="auto"/>
            <w:noWrap/>
            <w:vAlign w:val="bottom"/>
          </w:tcPr>
          <w:p w14:paraId="76D24653" w14:textId="3E5C60EE"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23</w:t>
            </w:r>
          </w:p>
        </w:tc>
      </w:tr>
      <w:tr w:rsidR="00F96A54" w:rsidRPr="008A1BB1" w14:paraId="4529A36F" w14:textId="77777777" w:rsidTr="00F96A54">
        <w:trPr>
          <w:trHeight w:val="300"/>
          <w:jc w:val="center"/>
        </w:trPr>
        <w:tc>
          <w:tcPr>
            <w:tcW w:w="851" w:type="dxa"/>
            <w:shd w:val="clear" w:color="auto" w:fill="auto"/>
            <w:noWrap/>
            <w:vAlign w:val="bottom"/>
          </w:tcPr>
          <w:p w14:paraId="375229B8" w14:textId="78FF5982"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57345</w:t>
            </w:r>
          </w:p>
        </w:tc>
        <w:tc>
          <w:tcPr>
            <w:tcW w:w="4961" w:type="dxa"/>
            <w:shd w:val="clear" w:color="auto" w:fill="auto"/>
            <w:noWrap/>
            <w:vAlign w:val="bottom"/>
          </w:tcPr>
          <w:p w14:paraId="661753A1" w14:textId="6B7FF076"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1-7 days following another diagnostic imaging service</w:t>
            </w:r>
          </w:p>
        </w:tc>
        <w:tc>
          <w:tcPr>
            <w:tcW w:w="1134" w:type="dxa"/>
            <w:shd w:val="clear" w:color="auto" w:fill="auto"/>
            <w:noWrap/>
            <w:vAlign w:val="bottom"/>
          </w:tcPr>
          <w:p w14:paraId="27F034E3" w14:textId="323E963A" w:rsidR="00F96A54" w:rsidRPr="00F96A54" w:rsidRDefault="00F96A54" w:rsidP="00F96A54">
            <w:pPr>
              <w:spacing w:before="0" w:after="0" w:line="240" w:lineRule="auto"/>
              <w:rPr>
                <w:rFonts w:ascii="Calibri" w:hAnsi="Calibri" w:cs="Calibri"/>
                <w:color w:val="000000"/>
                <w:sz w:val="18"/>
                <w:szCs w:val="22"/>
              </w:rPr>
            </w:pPr>
            <w:r w:rsidRPr="00F96A54">
              <w:rPr>
                <w:rFonts w:ascii="Calibri" w:hAnsi="Calibri" w:cs="Calibri"/>
                <w:color w:val="000000"/>
                <w:sz w:val="18"/>
                <w:szCs w:val="22"/>
              </w:rPr>
              <w:t>10</w:t>
            </w:r>
          </w:p>
        </w:tc>
      </w:tr>
    </w:tbl>
    <w:p w14:paraId="2A891CB3" w14:textId="6C3DA64B" w:rsidR="00F96A54" w:rsidRPr="00F96A54" w:rsidRDefault="00F96A54" w:rsidP="00F96A54">
      <w:pPr>
        <w:spacing w:before="120" w:after="120" w:line="288" w:lineRule="auto"/>
        <w:rPr>
          <w:rFonts w:cs="Arial"/>
          <w:szCs w:val="22"/>
        </w:rPr>
      </w:pPr>
      <w:r>
        <w:rPr>
          <w:rFonts w:cs="Arial"/>
          <w:szCs w:val="22"/>
        </w:rPr>
        <w:t>The data shown above in Table 6</w:t>
      </w:r>
      <w:r w:rsidR="00D00CD8">
        <w:rPr>
          <w:rFonts w:cs="Arial"/>
          <w:szCs w:val="22"/>
        </w:rPr>
        <w:t>3</w:t>
      </w:r>
      <w:r>
        <w:rPr>
          <w:rFonts w:cs="Arial"/>
          <w:szCs w:val="22"/>
        </w:rPr>
        <w:t xml:space="preserve"> indicates </w:t>
      </w:r>
      <w:r w:rsidR="0013249E">
        <w:rPr>
          <w:rFonts w:cs="Arial"/>
          <w:szCs w:val="22"/>
        </w:rPr>
        <w:t xml:space="preserve">approximately </w:t>
      </w:r>
      <w:r w:rsidR="00F31715">
        <w:rPr>
          <w:rFonts w:cs="Arial"/>
          <w:szCs w:val="22"/>
        </w:rPr>
        <w:t>4 per cent</w:t>
      </w:r>
      <w:r w:rsidR="0013249E">
        <w:rPr>
          <w:rFonts w:cs="Arial"/>
          <w:szCs w:val="22"/>
        </w:rPr>
        <w:t xml:space="preserve"> of claims for item 57341 were made in the week following another diagnostic imaging service </w:t>
      </w:r>
      <w:r w:rsidR="00F31715">
        <w:rPr>
          <w:rFonts w:cs="Arial"/>
          <w:szCs w:val="22"/>
        </w:rPr>
        <w:t xml:space="preserve">(including same day services) </w:t>
      </w:r>
      <w:r w:rsidR="0013249E">
        <w:rPr>
          <w:rFonts w:cs="Arial"/>
          <w:szCs w:val="22"/>
        </w:rPr>
        <w:t>during the period described.</w:t>
      </w:r>
    </w:p>
    <w:p w14:paraId="227FB99A" w14:textId="77905259" w:rsidR="00F96A54" w:rsidRPr="00E65752" w:rsidRDefault="00E65752" w:rsidP="00E65752">
      <w:pPr>
        <w:pStyle w:val="Caption"/>
      </w:pPr>
      <w:bookmarkStart w:id="1819" w:name="_Toc5194972"/>
      <w:r>
        <w:t xml:space="preserve">Table </w:t>
      </w:r>
      <w:r w:rsidR="00F32F21">
        <w:rPr>
          <w:noProof/>
        </w:rPr>
        <w:t>64</w:t>
      </w:r>
      <w:r w:rsidR="00F96A54" w:rsidRPr="00E65752">
        <w:t>: Number of services for fluoroscopy with an intervention (items 60506, 60507, 60509 and 60510) claimed on the same day or in the following 1-7 days after another diagnostic imaging procedure, during the 2-year period from 2014/15 to 2016/17.</w:t>
      </w:r>
      <w:bookmarkEnd w:id="1819"/>
    </w:p>
    <w:tbl>
      <w:tblPr>
        <w:tblW w:w="6946" w:type="dxa"/>
        <w:tblInd w:w="817"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851"/>
        <w:gridCol w:w="4961"/>
        <w:gridCol w:w="1134"/>
      </w:tblGrid>
      <w:tr w:rsidR="00F96A54" w:rsidRPr="008A1BB1" w14:paraId="550AE234" w14:textId="77777777" w:rsidTr="0013249E">
        <w:trPr>
          <w:trHeight w:val="300"/>
        </w:trPr>
        <w:tc>
          <w:tcPr>
            <w:tcW w:w="851" w:type="dxa"/>
            <w:shd w:val="clear" w:color="000000" w:fill="006600"/>
            <w:noWrap/>
            <w:vAlign w:val="center"/>
            <w:hideMark/>
          </w:tcPr>
          <w:p w14:paraId="4E604D22" w14:textId="77777777" w:rsidR="00F96A54" w:rsidRPr="008A1BB1" w:rsidRDefault="00F96A54" w:rsidP="0073735B">
            <w:pPr>
              <w:spacing w:before="0" w:after="0" w:line="240" w:lineRule="auto"/>
              <w:rPr>
                <w:rFonts w:ascii="Calibri" w:hAnsi="Calibri" w:cs="Calibri"/>
                <w:b/>
                <w:bCs/>
                <w:color w:val="FFFFFF"/>
                <w:sz w:val="20"/>
                <w:szCs w:val="22"/>
              </w:rPr>
            </w:pPr>
            <w:r w:rsidRPr="008A1BB1">
              <w:rPr>
                <w:rFonts w:ascii="Calibri" w:hAnsi="Calibri" w:cs="Calibri"/>
                <w:b/>
                <w:bCs/>
                <w:color w:val="FFFFFF"/>
                <w:sz w:val="20"/>
                <w:szCs w:val="22"/>
              </w:rPr>
              <w:t>Item</w:t>
            </w:r>
          </w:p>
        </w:tc>
        <w:tc>
          <w:tcPr>
            <w:tcW w:w="4961" w:type="dxa"/>
            <w:shd w:val="clear" w:color="000000" w:fill="006600"/>
            <w:noWrap/>
            <w:vAlign w:val="center"/>
            <w:hideMark/>
          </w:tcPr>
          <w:p w14:paraId="5F7BE51F" w14:textId="77777777" w:rsidR="00F96A54" w:rsidRPr="008A1BB1" w:rsidRDefault="00F96A54" w:rsidP="0073735B">
            <w:pPr>
              <w:spacing w:before="0" w:after="0" w:line="240" w:lineRule="auto"/>
              <w:rPr>
                <w:rFonts w:ascii="Calibri" w:hAnsi="Calibri" w:cs="Calibri"/>
                <w:b/>
                <w:bCs/>
                <w:color w:val="FFFFFF"/>
                <w:sz w:val="20"/>
                <w:szCs w:val="22"/>
              </w:rPr>
            </w:pPr>
            <w:r w:rsidRPr="004275FF">
              <w:rPr>
                <w:rFonts w:ascii="Calibri" w:hAnsi="Calibri" w:cs="Calibri"/>
                <w:b/>
                <w:bCs/>
                <w:color w:val="FFFFFF"/>
                <w:sz w:val="20"/>
                <w:szCs w:val="22"/>
              </w:rPr>
              <w:t>Co-claiming type</w:t>
            </w:r>
          </w:p>
        </w:tc>
        <w:tc>
          <w:tcPr>
            <w:tcW w:w="1134" w:type="dxa"/>
            <w:shd w:val="clear" w:color="000000" w:fill="006600"/>
            <w:noWrap/>
            <w:vAlign w:val="center"/>
            <w:hideMark/>
          </w:tcPr>
          <w:p w14:paraId="2F11B2F3" w14:textId="77777777" w:rsidR="00F96A54" w:rsidRPr="008A1BB1" w:rsidRDefault="00F96A54" w:rsidP="0073735B">
            <w:pPr>
              <w:spacing w:before="0" w:after="0" w:line="240" w:lineRule="auto"/>
              <w:rPr>
                <w:rFonts w:ascii="Calibri" w:hAnsi="Calibri" w:cs="Calibri"/>
                <w:b/>
                <w:bCs/>
                <w:color w:val="FFFFFF"/>
                <w:sz w:val="20"/>
                <w:szCs w:val="22"/>
              </w:rPr>
            </w:pPr>
            <w:r>
              <w:rPr>
                <w:rFonts w:ascii="Calibri" w:hAnsi="Calibri" w:cs="Calibri"/>
                <w:b/>
                <w:bCs/>
                <w:color w:val="FFFFFF"/>
                <w:sz w:val="20"/>
                <w:szCs w:val="22"/>
              </w:rPr>
              <w:t>S</w:t>
            </w:r>
            <w:r w:rsidRPr="008A1BB1">
              <w:rPr>
                <w:rFonts w:ascii="Calibri" w:hAnsi="Calibri" w:cs="Calibri"/>
                <w:b/>
                <w:bCs/>
                <w:color w:val="FFFFFF"/>
                <w:sz w:val="20"/>
                <w:szCs w:val="22"/>
              </w:rPr>
              <w:t>ervices</w:t>
            </w:r>
          </w:p>
        </w:tc>
      </w:tr>
      <w:tr w:rsidR="0013249E" w:rsidRPr="008A1BB1" w14:paraId="78E90397" w14:textId="77777777" w:rsidTr="0013249E">
        <w:trPr>
          <w:trHeight w:val="300"/>
        </w:trPr>
        <w:tc>
          <w:tcPr>
            <w:tcW w:w="851" w:type="dxa"/>
            <w:shd w:val="clear" w:color="auto" w:fill="auto"/>
            <w:noWrap/>
            <w:vAlign w:val="bottom"/>
          </w:tcPr>
          <w:p w14:paraId="1D94BB23" w14:textId="5363DE47"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60506</w:t>
            </w:r>
          </w:p>
        </w:tc>
        <w:tc>
          <w:tcPr>
            <w:tcW w:w="4961" w:type="dxa"/>
            <w:shd w:val="clear" w:color="auto" w:fill="auto"/>
            <w:noWrap/>
            <w:vAlign w:val="center"/>
          </w:tcPr>
          <w:p w14:paraId="6DDBE3D0" w14:textId="2E632214"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27BF81F3" w14:textId="313A1FC2"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181,450</w:t>
            </w:r>
          </w:p>
        </w:tc>
      </w:tr>
      <w:tr w:rsidR="0013249E" w:rsidRPr="008A1BB1" w14:paraId="722FF2F4" w14:textId="77777777" w:rsidTr="0013249E">
        <w:trPr>
          <w:trHeight w:val="300"/>
        </w:trPr>
        <w:tc>
          <w:tcPr>
            <w:tcW w:w="851" w:type="dxa"/>
            <w:shd w:val="clear" w:color="auto" w:fill="auto"/>
            <w:noWrap/>
            <w:vAlign w:val="bottom"/>
          </w:tcPr>
          <w:p w14:paraId="1E3BC087" w14:textId="395333E4"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60506</w:t>
            </w:r>
          </w:p>
        </w:tc>
        <w:tc>
          <w:tcPr>
            <w:tcW w:w="4961" w:type="dxa"/>
            <w:shd w:val="clear" w:color="auto" w:fill="auto"/>
            <w:noWrap/>
            <w:vAlign w:val="center"/>
          </w:tcPr>
          <w:p w14:paraId="7555BA81" w14:textId="178322B5"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Same day</w:t>
            </w:r>
          </w:p>
        </w:tc>
        <w:tc>
          <w:tcPr>
            <w:tcW w:w="1134" w:type="dxa"/>
            <w:shd w:val="clear" w:color="auto" w:fill="auto"/>
            <w:noWrap/>
            <w:vAlign w:val="bottom"/>
          </w:tcPr>
          <w:p w14:paraId="74E0E14B" w14:textId="1DE11B3D"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165</w:t>
            </w:r>
          </w:p>
        </w:tc>
      </w:tr>
      <w:tr w:rsidR="0013249E" w:rsidRPr="008A1BB1" w14:paraId="51E2A4ED" w14:textId="77777777" w:rsidTr="0013249E">
        <w:trPr>
          <w:trHeight w:val="300"/>
        </w:trPr>
        <w:tc>
          <w:tcPr>
            <w:tcW w:w="851" w:type="dxa"/>
            <w:shd w:val="clear" w:color="auto" w:fill="auto"/>
            <w:noWrap/>
            <w:vAlign w:val="bottom"/>
          </w:tcPr>
          <w:p w14:paraId="34886C75" w14:textId="47FA9376"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60506</w:t>
            </w:r>
          </w:p>
        </w:tc>
        <w:tc>
          <w:tcPr>
            <w:tcW w:w="4961" w:type="dxa"/>
            <w:shd w:val="clear" w:color="auto" w:fill="auto"/>
            <w:noWrap/>
            <w:vAlign w:val="center"/>
          </w:tcPr>
          <w:p w14:paraId="70B59B0B" w14:textId="10E252FE"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1-7 days following another diagnostic imaging service</w:t>
            </w:r>
          </w:p>
        </w:tc>
        <w:tc>
          <w:tcPr>
            <w:tcW w:w="1134" w:type="dxa"/>
            <w:shd w:val="clear" w:color="auto" w:fill="auto"/>
            <w:noWrap/>
            <w:vAlign w:val="bottom"/>
          </w:tcPr>
          <w:p w14:paraId="0209ED56" w14:textId="5FDEAAC1"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18</w:t>
            </w:r>
          </w:p>
        </w:tc>
      </w:tr>
      <w:tr w:rsidR="0013249E" w:rsidRPr="008A1BB1" w14:paraId="4610A337" w14:textId="77777777" w:rsidTr="0013249E">
        <w:trPr>
          <w:trHeight w:val="300"/>
        </w:trPr>
        <w:tc>
          <w:tcPr>
            <w:tcW w:w="851" w:type="dxa"/>
            <w:shd w:val="clear" w:color="auto" w:fill="auto"/>
            <w:noWrap/>
            <w:vAlign w:val="bottom"/>
          </w:tcPr>
          <w:p w14:paraId="7EDE0A23" w14:textId="72F7E357"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60507</w:t>
            </w:r>
          </w:p>
        </w:tc>
        <w:tc>
          <w:tcPr>
            <w:tcW w:w="4961" w:type="dxa"/>
            <w:shd w:val="clear" w:color="auto" w:fill="auto"/>
            <w:noWrap/>
            <w:vAlign w:val="center"/>
          </w:tcPr>
          <w:p w14:paraId="2737E318" w14:textId="31B71ED4"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260FC54B" w14:textId="7C49A5C5"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159</w:t>
            </w:r>
          </w:p>
        </w:tc>
      </w:tr>
      <w:tr w:rsidR="0013249E" w:rsidRPr="008A1BB1" w14:paraId="0944360C" w14:textId="77777777" w:rsidTr="0013249E">
        <w:trPr>
          <w:trHeight w:val="300"/>
        </w:trPr>
        <w:tc>
          <w:tcPr>
            <w:tcW w:w="851" w:type="dxa"/>
            <w:shd w:val="clear" w:color="auto" w:fill="auto"/>
            <w:noWrap/>
            <w:vAlign w:val="bottom"/>
          </w:tcPr>
          <w:p w14:paraId="21353873" w14:textId="2AD979C4"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60509</w:t>
            </w:r>
          </w:p>
        </w:tc>
        <w:tc>
          <w:tcPr>
            <w:tcW w:w="4961" w:type="dxa"/>
            <w:shd w:val="clear" w:color="auto" w:fill="auto"/>
            <w:noWrap/>
            <w:vAlign w:val="center"/>
          </w:tcPr>
          <w:p w14:paraId="11C3563E" w14:textId="077DEC62"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0DD0406C" w14:textId="306979D8"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110,601</w:t>
            </w:r>
          </w:p>
        </w:tc>
      </w:tr>
      <w:tr w:rsidR="0013249E" w:rsidRPr="008A1BB1" w14:paraId="14D62ECA" w14:textId="77777777" w:rsidTr="0013249E">
        <w:trPr>
          <w:trHeight w:val="300"/>
        </w:trPr>
        <w:tc>
          <w:tcPr>
            <w:tcW w:w="851" w:type="dxa"/>
            <w:shd w:val="clear" w:color="auto" w:fill="auto"/>
            <w:noWrap/>
            <w:vAlign w:val="bottom"/>
          </w:tcPr>
          <w:p w14:paraId="3530C57D" w14:textId="7421231A"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60509</w:t>
            </w:r>
          </w:p>
        </w:tc>
        <w:tc>
          <w:tcPr>
            <w:tcW w:w="4961" w:type="dxa"/>
            <w:shd w:val="clear" w:color="auto" w:fill="auto"/>
            <w:noWrap/>
            <w:vAlign w:val="center"/>
          </w:tcPr>
          <w:p w14:paraId="2B15134B" w14:textId="6BD015E3"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Same day</w:t>
            </w:r>
          </w:p>
        </w:tc>
        <w:tc>
          <w:tcPr>
            <w:tcW w:w="1134" w:type="dxa"/>
            <w:shd w:val="clear" w:color="auto" w:fill="auto"/>
            <w:noWrap/>
            <w:vAlign w:val="bottom"/>
          </w:tcPr>
          <w:p w14:paraId="6291F7A4" w14:textId="59740FEF"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78</w:t>
            </w:r>
          </w:p>
        </w:tc>
      </w:tr>
      <w:tr w:rsidR="0013249E" w:rsidRPr="008A1BB1" w14:paraId="78518E5A" w14:textId="77777777" w:rsidTr="0013249E">
        <w:trPr>
          <w:trHeight w:val="300"/>
        </w:trPr>
        <w:tc>
          <w:tcPr>
            <w:tcW w:w="851" w:type="dxa"/>
            <w:shd w:val="clear" w:color="auto" w:fill="auto"/>
            <w:noWrap/>
            <w:vAlign w:val="bottom"/>
          </w:tcPr>
          <w:p w14:paraId="738022E0" w14:textId="364C808D"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60509</w:t>
            </w:r>
          </w:p>
        </w:tc>
        <w:tc>
          <w:tcPr>
            <w:tcW w:w="4961" w:type="dxa"/>
            <w:shd w:val="clear" w:color="auto" w:fill="auto"/>
            <w:noWrap/>
            <w:vAlign w:val="center"/>
          </w:tcPr>
          <w:p w14:paraId="15C6E9EF" w14:textId="6BFB6F34"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1-7 days following another diagnostic imaging service</w:t>
            </w:r>
          </w:p>
        </w:tc>
        <w:tc>
          <w:tcPr>
            <w:tcW w:w="1134" w:type="dxa"/>
            <w:shd w:val="clear" w:color="auto" w:fill="auto"/>
            <w:noWrap/>
            <w:vAlign w:val="bottom"/>
          </w:tcPr>
          <w:p w14:paraId="0B09215C" w14:textId="54943411"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21</w:t>
            </w:r>
          </w:p>
        </w:tc>
      </w:tr>
      <w:tr w:rsidR="0013249E" w:rsidRPr="008A1BB1" w14:paraId="2E245A11" w14:textId="77777777" w:rsidTr="0013249E">
        <w:trPr>
          <w:trHeight w:val="300"/>
        </w:trPr>
        <w:tc>
          <w:tcPr>
            <w:tcW w:w="851" w:type="dxa"/>
            <w:shd w:val="clear" w:color="auto" w:fill="auto"/>
            <w:noWrap/>
            <w:vAlign w:val="center"/>
          </w:tcPr>
          <w:p w14:paraId="508CE10F" w14:textId="7169B16C" w:rsidR="0013249E" w:rsidRPr="0013249E" w:rsidRDefault="0013249E" w:rsidP="0013249E">
            <w:pPr>
              <w:spacing w:before="0" w:after="0" w:line="240" w:lineRule="auto"/>
              <w:rPr>
                <w:rFonts w:cstheme="minorHAnsi"/>
                <w:color w:val="000000"/>
                <w:sz w:val="18"/>
                <w:szCs w:val="18"/>
              </w:rPr>
            </w:pPr>
            <w:r w:rsidRPr="0013249E">
              <w:rPr>
                <w:rFonts w:cstheme="minorHAnsi"/>
                <w:color w:val="000000"/>
                <w:sz w:val="18"/>
                <w:szCs w:val="18"/>
              </w:rPr>
              <w:t>60510</w:t>
            </w:r>
          </w:p>
        </w:tc>
        <w:tc>
          <w:tcPr>
            <w:tcW w:w="4961" w:type="dxa"/>
            <w:shd w:val="clear" w:color="auto" w:fill="auto"/>
            <w:noWrap/>
            <w:vAlign w:val="center"/>
          </w:tcPr>
          <w:p w14:paraId="47A2CBF3" w14:textId="0A07F766" w:rsidR="0013249E" w:rsidRPr="0013249E" w:rsidRDefault="0013249E" w:rsidP="0013249E">
            <w:pPr>
              <w:spacing w:before="0" w:after="0" w:line="240" w:lineRule="auto"/>
              <w:rPr>
                <w:rFonts w:cstheme="minorHAnsi"/>
                <w:color w:val="000000"/>
                <w:sz w:val="18"/>
                <w:szCs w:val="18"/>
              </w:rPr>
            </w:pPr>
            <w:r>
              <w:rPr>
                <w:rFonts w:cstheme="minorHAnsi"/>
                <w:color w:val="000000"/>
                <w:sz w:val="18"/>
                <w:szCs w:val="18"/>
              </w:rPr>
              <w:t>Alone</w:t>
            </w:r>
          </w:p>
        </w:tc>
        <w:tc>
          <w:tcPr>
            <w:tcW w:w="1134" w:type="dxa"/>
            <w:shd w:val="clear" w:color="auto" w:fill="auto"/>
            <w:noWrap/>
            <w:vAlign w:val="bottom"/>
          </w:tcPr>
          <w:p w14:paraId="4B76F867" w14:textId="549E4DC3" w:rsidR="0013249E" w:rsidRPr="0013249E" w:rsidRDefault="0013249E" w:rsidP="0013249E">
            <w:pPr>
              <w:spacing w:before="0" w:after="0" w:line="240" w:lineRule="auto"/>
              <w:rPr>
                <w:rFonts w:cstheme="minorHAnsi"/>
                <w:color w:val="000000"/>
                <w:sz w:val="18"/>
                <w:szCs w:val="18"/>
              </w:rPr>
            </w:pPr>
            <w:r w:rsidRPr="0013249E">
              <w:rPr>
                <w:rFonts w:ascii="Calibri" w:hAnsi="Calibri" w:cs="Calibri"/>
                <w:color w:val="000000"/>
                <w:sz w:val="18"/>
                <w:szCs w:val="18"/>
              </w:rPr>
              <w:t>216</w:t>
            </w:r>
          </w:p>
        </w:tc>
      </w:tr>
    </w:tbl>
    <w:p w14:paraId="04FCB989" w14:textId="6AC42675" w:rsidR="0013249E" w:rsidRPr="00F96A54" w:rsidRDefault="0013249E" w:rsidP="0013249E">
      <w:pPr>
        <w:spacing w:before="120" w:after="120" w:line="288" w:lineRule="auto"/>
        <w:rPr>
          <w:rFonts w:cs="Arial"/>
          <w:szCs w:val="22"/>
        </w:rPr>
      </w:pPr>
      <w:r>
        <w:rPr>
          <w:rFonts w:cs="Arial"/>
          <w:szCs w:val="22"/>
        </w:rPr>
        <w:lastRenderedPageBreak/>
        <w:t>The data shown above in Table 6</w:t>
      </w:r>
      <w:r w:rsidR="00D00CD8">
        <w:rPr>
          <w:rFonts w:cs="Arial"/>
          <w:szCs w:val="22"/>
        </w:rPr>
        <w:t xml:space="preserve">4 </w:t>
      </w:r>
      <w:r>
        <w:rPr>
          <w:rFonts w:cs="Arial"/>
          <w:szCs w:val="22"/>
        </w:rPr>
        <w:t xml:space="preserve">indicates approximately 0.1 </w:t>
      </w:r>
      <w:r w:rsidR="00F31715">
        <w:rPr>
          <w:rFonts w:cs="Arial"/>
          <w:szCs w:val="22"/>
        </w:rPr>
        <w:t>per cent</w:t>
      </w:r>
      <w:r>
        <w:rPr>
          <w:rFonts w:cs="Arial"/>
          <w:szCs w:val="22"/>
        </w:rPr>
        <w:t xml:space="preserve"> of claims for item 60506 (fluoroscopy in conjunction with a surgical procedure lasting less than 1 hour) were in the week following another diagnostic imaging service during the period described (including same day services). For item 50609 (fluoroscopy in conjunction with a surgical procedure lasting 1 hour or more), less than 0.1</w:t>
      </w:r>
      <w:r w:rsidR="00F31715">
        <w:rPr>
          <w:rFonts w:cs="Arial"/>
          <w:szCs w:val="22"/>
        </w:rPr>
        <w:t xml:space="preserve"> per cent of services were performed in the week after another diagnostic imaging service.</w:t>
      </w:r>
    </w:p>
    <w:p w14:paraId="7212EDD4" w14:textId="5C1E3C7F" w:rsidR="002D63CF" w:rsidRDefault="002D63CF" w:rsidP="002D63CF">
      <w:pPr>
        <w:spacing w:before="120" w:after="120" w:line="288" w:lineRule="auto"/>
        <w:rPr>
          <w:rFonts w:cstheme="minorHAnsi"/>
          <w:szCs w:val="22"/>
        </w:rPr>
      </w:pPr>
      <w:r>
        <w:rPr>
          <w:rFonts w:cstheme="minorHAnsi"/>
          <w:szCs w:val="22"/>
        </w:rPr>
        <w:t>Following consideration of the above information, the Committee decided to make four recommendations related to item level restrictions for specific combinations of diagnostic imaging MBS items. These are detailed below.</w:t>
      </w:r>
    </w:p>
    <w:p w14:paraId="5B3ACD22" w14:textId="00ECF2B6" w:rsidR="002D63CF" w:rsidRPr="00121B5E" w:rsidRDefault="002D63CF" w:rsidP="002D63CF">
      <w:pPr>
        <w:pStyle w:val="Heading3Numbered"/>
        <w:rPr>
          <w:u w:val="single"/>
        </w:rPr>
      </w:pPr>
      <w:bookmarkStart w:id="1820" w:name="_Toc523302631"/>
      <w:bookmarkStart w:id="1821" w:name="_Toc523305027"/>
      <w:bookmarkStart w:id="1822" w:name="_Toc524006303"/>
      <w:r w:rsidRPr="00121B5E">
        <w:t xml:space="preserve">Recommendation </w:t>
      </w:r>
      <w:r w:rsidR="007C440A">
        <w:t>3</w:t>
      </w:r>
      <w:r w:rsidR="00352DE7">
        <w:t>0</w:t>
      </w:r>
      <w:r w:rsidRPr="00121B5E">
        <w:t xml:space="preserve">: </w:t>
      </w:r>
      <w:r>
        <w:t>Amend t</w:t>
      </w:r>
      <w:r w:rsidRPr="00121B5E">
        <w:t>he item descriptors for items 55065 and 55067 (ultrasound of the pelvis) to remove co-claiming restrictions with items 55014 and 55036 (ultrasound of the abdomen).</w:t>
      </w:r>
      <w:bookmarkEnd w:id="1820"/>
      <w:bookmarkEnd w:id="1821"/>
      <w:bookmarkEnd w:id="1822"/>
      <w:r w:rsidRPr="00121B5E">
        <w:t xml:space="preserve"> </w:t>
      </w:r>
    </w:p>
    <w:p w14:paraId="79DC7993" w14:textId="4DFB4291" w:rsidR="002D63CF" w:rsidRDefault="002D63CF" w:rsidP="002D63CF">
      <w:pPr>
        <w:spacing w:before="120" w:after="120" w:line="288" w:lineRule="auto"/>
        <w:rPr>
          <w:rFonts w:cstheme="minorHAnsi"/>
          <w:szCs w:val="22"/>
        </w:rPr>
      </w:pPr>
      <w:r w:rsidRPr="00121B5E">
        <w:rPr>
          <w:rFonts w:cs="Arial"/>
          <w:bCs/>
          <w:iCs/>
          <w:szCs w:val="22"/>
        </w:rPr>
        <w:t xml:space="preserve">The Committee recommended that the item descriptors for items 55065 and 55067 (ultrasound of the pelvis) be amended to remove co-claiming restrictions </w:t>
      </w:r>
      <w:r w:rsidRPr="00121B5E">
        <w:rPr>
          <w:rFonts w:cs="Arial"/>
          <w:szCs w:val="22"/>
        </w:rPr>
        <w:t xml:space="preserve">with items 55014 </w:t>
      </w:r>
      <w:r w:rsidRPr="00F7591E">
        <w:rPr>
          <w:rFonts w:cstheme="minorHAnsi"/>
          <w:szCs w:val="22"/>
        </w:rPr>
        <w:t>and 55036 (ultrasound of the abdomen)</w:t>
      </w:r>
      <w:r>
        <w:rPr>
          <w:rFonts w:cstheme="minorHAnsi"/>
          <w:szCs w:val="22"/>
        </w:rPr>
        <w:t xml:space="preserve"> so that these services can be provided on the same day, if clinically necessary</w:t>
      </w:r>
      <w:r w:rsidRPr="00F7591E">
        <w:rPr>
          <w:rFonts w:cstheme="minorHAnsi"/>
          <w:szCs w:val="22"/>
        </w:rPr>
        <w:t xml:space="preserve">. </w:t>
      </w:r>
      <w:r w:rsidR="00D65901">
        <w:rPr>
          <w:rFonts w:cstheme="minorHAnsi"/>
          <w:szCs w:val="22"/>
        </w:rPr>
        <w:t>This recommendation would apply to the NK equivalents of each item until such time as a decision is made regarding capital sensitivity measures.</w:t>
      </w:r>
    </w:p>
    <w:p w14:paraId="1A30EFA5" w14:textId="6D9A85ED" w:rsidR="002D63CF" w:rsidRPr="000A24DD" w:rsidRDefault="002D63CF" w:rsidP="002D63CF">
      <w:pPr>
        <w:pStyle w:val="Heading3Numbered"/>
      </w:pPr>
      <w:bookmarkStart w:id="1823" w:name="_Toc523302632"/>
      <w:bookmarkStart w:id="1824" w:name="_Toc523305028"/>
      <w:bookmarkStart w:id="1825" w:name="_Toc524006304"/>
      <w:r w:rsidRPr="000A24DD">
        <w:t xml:space="preserve">Rationale </w:t>
      </w:r>
      <w:r w:rsidR="007C440A">
        <w:t>3</w:t>
      </w:r>
      <w:r w:rsidR="00352DE7">
        <w:t>0</w:t>
      </w:r>
      <w:r w:rsidRPr="000A24DD">
        <w:t>:</w:t>
      </w:r>
      <w:bookmarkEnd w:id="1823"/>
      <w:bookmarkEnd w:id="1824"/>
      <w:bookmarkEnd w:id="1825"/>
    </w:p>
    <w:p w14:paraId="62664E5A" w14:textId="77777777" w:rsidR="002D63CF" w:rsidRDefault="002D63CF" w:rsidP="002D63CF">
      <w:pPr>
        <w:spacing w:before="120" w:after="120" w:line="288" w:lineRule="auto"/>
        <w:rPr>
          <w:rFonts w:cs="Arial"/>
          <w:szCs w:val="22"/>
        </w:rPr>
      </w:pPr>
      <w:r>
        <w:rPr>
          <w:rFonts w:cs="Arial"/>
          <w:szCs w:val="22"/>
        </w:rPr>
        <w:t>At present, benefits are not payable for ultrasounds of both the abdomen and pelvis within 24 hours of each other. This issue has been raised by the RANZCR which highlighted the issue of female patients with abdominal or pelvic symptoms being referred for both ultrasound examinations. Frequently, transvaginal sonography of the pelvis is required which requires considerable setup, preparation and the presence of a chaperone.</w:t>
      </w:r>
    </w:p>
    <w:p w14:paraId="09D8C27E" w14:textId="77777777" w:rsidR="002D63CF" w:rsidRPr="00793E71" w:rsidRDefault="002D63CF" w:rsidP="002D63CF">
      <w:pPr>
        <w:spacing w:before="120" w:after="120" w:line="288" w:lineRule="auto"/>
        <w:rPr>
          <w:rFonts w:cs="Arial"/>
          <w:szCs w:val="22"/>
        </w:rPr>
      </w:pPr>
      <w:r w:rsidRPr="00793E71">
        <w:rPr>
          <w:rFonts w:cs="Arial"/>
          <w:szCs w:val="22"/>
        </w:rPr>
        <w:t xml:space="preserve">The Committee </w:t>
      </w:r>
      <w:r>
        <w:rPr>
          <w:rFonts w:cs="Arial"/>
          <w:szCs w:val="22"/>
        </w:rPr>
        <w:t xml:space="preserve">considered possible approaches to address this issue. The Committee </w:t>
      </w:r>
      <w:r w:rsidRPr="00793E71">
        <w:rPr>
          <w:rFonts w:cs="Arial"/>
          <w:szCs w:val="22"/>
        </w:rPr>
        <w:t>favoured the option of allow</w:t>
      </w:r>
      <w:r>
        <w:rPr>
          <w:rFonts w:cs="Arial"/>
          <w:szCs w:val="22"/>
        </w:rPr>
        <w:t>ing both abdomi</w:t>
      </w:r>
      <w:r w:rsidRPr="00793E71">
        <w:rPr>
          <w:rFonts w:cs="Arial"/>
          <w:szCs w:val="22"/>
        </w:rPr>
        <w:t>n</w:t>
      </w:r>
      <w:r>
        <w:rPr>
          <w:rFonts w:cs="Arial"/>
          <w:szCs w:val="22"/>
        </w:rPr>
        <w:t>al</w:t>
      </w:r>
      <w:r w:rsidRPr="00793E71">
        <w:rPr>
          <w:rFonts w:cs="Arial"/>
          <w:szCs w:val="22"/>
        </w:rPr>
        <w:t xml:space="preserve"> and pelvic ultrasound to be claimed </w:t>
      </w:r>
      <w:r>
        <w:rPr>
          <w:rFonts w:cs="Arial"/>
          <w:szCs w:val="22"/>
        </w:rPr>
        <w:t>during</w:t>
      </w:r>
      <w:r w:rsidRPr="00793E71">
        <w:rPr>
          <w:rFonts w:cs="Arial"/>
          <w:szCs w:val="22"/>
        </w:rPr>
        <w:t xml:space="preserve"> the same attendance. In this case, the general multiple services rules (discussed in another paper in this session) would apply and the second scan would be reduced by $5 under those current rules.</w:t>
      </w:r>
    </w:p>
    <w:p w14:paraId="5BAA0F8C" w14:textId="77777777" w:rsidR="002D63CF" w:rsidRPr="00793E71" w:rsidRDefault="002D63CF" w:rsidP="002D63CF">
      <w:pPr>
        <w:spacing w:before="120" w:after="120" w:line="288" w:lineRule="auto"/>
        <w:rPr>
          <w:rFonts w:cs="Arial"/>
          <w:szCs w:val="22"/>
        </w:rPr>
      </w:pPr>
      <w:r w:rsidRPr="00793E71">
        <w:rPr>
          <w:rFonts w:cs="Arial"/>
          <w:szCs w:val="22"/>
        </w:rPr>
        <w:t xml:space="preserve">This </w:t>
      </w:r>
      <w:r>
        <w:rPr>
          <w:rFonts w:cs="Arial"/>
          <w:szCs w:val="22"/>
        </w:rPr>
        <w:t>approach would eliminate the need</w:t>
      </w:r>
      <w:r w:rsidRPr="00793E71">
        <w:rPr>
          <w:rFonts w:cs="Arial"/>
          <w:szCs w:val="22"/>
        </w:rPr>
        <w:t xml:space="preserve"> for providers to </w:t>
      </w:r>
      <w:r>
        <w:rPr>
          <w:rFonts w:cs="Arial"/>
          <w:szCs w:val="22"/>
        </w:rPr>
        <w:t xml:space="preserve">ask </w:t>
      </w:r>
      <w:r w:rsidRPr="00793E71">
        <w:rPr>
          <w:rFonts w:cs="Arial"/>
          <w:szCs w:val="22"/>
        </w:rPr>
        <w:t xml:space="preserve">patients </w:t>
      </w:r>
      <w:r>
        <w:rPr>
          <w:rFonts w:cs="Arial"/>
          <w:szCs w:val="22"/>
        </w:rPr>
        <w:t>to attend</w:t>
      </w:r>
      <w:r w:rsidRPr="00793E71">
        <w:rPr>
          <w:rFonts w:cs="Arial"/>
          <w:szCs w:val="22"/>
        </w:rPr>
        <w:t xml:space="preserve"> on separate days for abdominal and pelvic ultrasounds as both scans </w:t>
      </w:r>
      <w:r>
        <w:rPr>
          <w:rFonts w:cs="Arial"/>
          <w:szCs w:val="22"/>
        </w:rPr>
        <w:t>c</w:t>
      </w:r>
      <w:r w:rsidRPr="00793E71">
        <w:rPr>
          <w:rFonts w:cs="Arial"/>
          <w:szCs w:val="22"/>
        </w:rPr>
        <w:t>ould be performed during the same attendance.</w:t>
      </w:r>
    </w:p>
    <w:p w14:paraId="26235B68" w14:textId="02C73695" w:rsidR="002D63CF" w:rsidRPr="00F7591E" w:rsidRDefault="002D63CF" w:rsidP="002D63CF">
      <w:pPr>
        <w:pStyle w:val="Heading3Numbered"/>
      </w:pPr>
      <w:bookmarkStart w:id="1826" w:name="_Toc523302633"/>
      <w:bookmarkStart w:id="1827" w:name="_Toc523305029"/>
      <w:bookmarkStart w:id="1828" w:name="_Toc524006305"/>
      <w:r w:rsidRPr="00F7591E">
        <w:t xml:space="preserve">Recommendation </w:t>
      </w:r>
      <w:r w:rsidR="007C440A">
        <w:t>3</w:t>
      </w:r>
      <w:r w:rsidR="00352DE7">
        <w:t>1</w:t>
      </w:r>
      <w:r w:rsidRPr="00F7591E">
        <w:t xml:space="preserve">: </w:t>
      </w:r>
      <w:r>
        <w:t>Amend</w:t>
      </w:r>
      <w:r w:rsidRPr="00F7591E">
        <w:t xml:space="preserve"> the item descriptors for general ultrasound (not including interventional items), obstetric and gynaecological and musculoskeletal ultrasound to remove co-claiming restrictions with cardiac or vascular ultrasound (with the exception of lower leg ultrasound).</w:t>
      </w:r>
      <w:bookmarkEnd w:id="1826"/>
      <w:bookmarkEnd w:id="1827"/>
      <w:bookmarkEnd w:id="1828"/>
    </w:p>
    <w:p w14:paraId="35766DB0" w14:textId="0A7E22C7" w:rsidR="002D63CF" w:rsidRDefault="002D63CF" w:rsidP="002D63CF">
      <w:pPr>
        <w:spacing w:before="120" w:after="120" w:line="288" w:lineRule="auto"/>
        <w:rPr>
          <w:rFonts w:cs="Arial"/>
          <w:szCs w:val="22"/>
        </w:rPr>
      </w:pPr>
      <w:r>
        <w:rPr>
          <w:rFonts w:cs="Arial"/>
          <w:szCs w:val="22"/>
        </w:rPr>
        <w:t xml:space="preserve">The Committee recommended that the item descriptors for general ultrasound (excluding </w:t>
      </w:r>
      <w:r w:rsidRPr="00863010">
        <w:rPr>
          <w:rFonts w:cs="Arial"/>
          <w:szCs w:val="22"/>
        </w:rPr>
        <w:t xml:space="preserve">interventional ultrasound items), obstetric and gynaecological and musculoskeletal </w:t>
      </w:r>
      <w:r w:rsidRPr="00863010">
        <w:rPr>
          <w:rFonts w:cs="Arial"/>
          <w:szCs w:val="22"/>
        </w:rPr>
        <w:lastRenderedPageBreak/>
        <w:t>ultrasound</w:t>
      </w:r>
      <w:r w:rsidR="008929B1" w:rsidRPr="00863010">
        <w:rPr>
          <w:b/>
          <w:szCs w:val="22"/>
        </w:rPr>
        <w:t xml:space="preserve"> </w:t>
      </w:r>
      <w:r w:rsidRPr="00863010">
        <w:rPr>
          <w:rFonts w:cs="Arial"/>
          <w:szCs w:val="22"/>
        </w:rPr>
        <w:t>be amended to permit co-claiming of these items with cardiac or vascular ultrasound</w:t>
      </w:r>
      <w:r w:rsidR="008929B1" w:rsidRPr="00863010">
        <w:rPr>
          <w:rFonts w:cs="Arial"/>
          <w:szCs w:val="22"/>
        </w:rPr>
        <w:t xml:space="preserve"> (</w:t>
      </w:r>
      <w:r w:rsidR="008929B1" w:rsidRPr="00863010">
        <w:rPr>
          <w:szCs w:val="22"/>
        </w:rPr>
        <w:t>55113 to 55125 and 55220 to 55296)</w:t>
      </w:r>
      <w:r w:rsidRPr="00863010">
        <w:rPr>
          <w:rFonts w:cs="Arial"/>
          <w:szCs w:val="22"/>
        </w:rPr>
        <w:t>. The Committee agreed t</w:t>
      </w:r>
      <w:r w:rsidR="002B6F1E">
        <w:rPr>
          <w:rFonts w:cs="Arial"/>
          <w:szCs w:val="22"/>
        </w:rPr>
        <w:t>hat</w:t>
      </w:r>
      <w:r w:rsidRPr="00863010">
        <w:rPr>
          <w:rFonts w:cs="Arial"/>
          <w:szCs w:val="22"/>
        </w:rPr>
        <w:t xml:space="preserve"> the </w:t>
      </w:r>
      <w:r w:rsidR="002B6F1E">
        <w:rPr>
          <w:rFonts w:cs="Arial"/>
          <w:szCs w:val="22"/>
        </w:rPr>
        <w:t xml:space="preserve">co-claiming restriction for </w:t>
      </w:r>
      <w:r w:rsidRPr="00863010">
        <w:rPr>
          <w:rFonts w:cs="Arial"/>
          <w:szCs w:val="22"/>
        </w:rPr>
        <w:t>lower leg ultrasound for pain in the calf</w:t>
      </w:r>
      <w:r>
        <w:rPr>
          <w:rFonts w:cs="Arial"/>
          <w:szCs w:val="22"/>
        </w:rPr>
        <w:t xml:space="preserve"> or popliteal region should be retained.</w:t>
      </w:r>
    </w:p>
    <w:p w14:paraId="1B5AC8AA" w14:textId="1EF6AAAB" w:rsidR="002D63CF" w:rsidRPr="000A24DD" w:rsidRDefault="002D63CF" w:rsidP="002D63CF">
      <w:pPr>
        <w:pStyle w:val="Heading3Numbered"/>
      </w:pPr>
      <w:bookmarkStart w:id="1829" w:name="_Toc523302634"/>
      <w:bookmarkStart w:id="1830" w:name="_Toc523305030"/>
      <w:bookmarkStart w:id="1831" w:name="_Toc524006306"/>
      <w:r w:rsidRPr="000A24DD">
        <w:t xml:space="preserve">Rationale </w:t>
      </w:r>
      <w:r w:rsidR="007C440A">
        <w:t>3</w:t>
      </w:r>
      <w:r w:rsidR="00352DE7">
        <w:t>1</w:t>
      </w:r>
      <w:r w:rsidRPr="000A24DD">
        <w:t>:</w:t>
      </w:r>
      <w:bookmarkEnd w:id="1829"/>
      <w:bookmarkEnd w:id="1830"/>
      <w:bookmarkEnd w:id="1831"/>
    </w:p>
    <w:p w14:paraId="04D0DF6E" w14:textId="77777777" w:rsidR="002D63CF" w:rsidRDefault="002D63CF" w:rsidP="002D63CF">
      <w:pPr>
        <w:spacing w:before="120" w:after="120" w:line="288" w:lineRule="auto"/>
        <w:rPr>
          <w:rFonts w:cs="Arial"/>
          <w:szCs w:val="22"/>
        </w:rPr>
      </w:pPr>
      <w:r>
        <w:rPr>
          <w:rFonts w:cs="Arial"/>
          <w:szCs w:val="22"/>
        </w:rPr>
        <w:t>Under the current restriction, general, obstetric, gynaecological and musculoskeletal ultrasounds cannot be claimed with vascular or cardiac ultrasound. This may cause problems in instances where there is clinical necessity to perform ultrasounds on more than one of these areas.</w:t>
      </w:r>
    </w:p>
    <w:p w14:paraId="5C181EE1" w14:textId="5CEC7077" w:rsidR="002D63CF" w:rsidRPr="00793E71" w:rsidRDefault="002D63CF" w:rsidP="002D63CF">
      <w:pPr>
        <w:spacing w:before="120" w:after="120" w:line="288" w:lineRule="auto"/>
        <w:rPr>
          <w:rFonts w:cs="Arial"/>
          <w:szCs w:val="22"/>
        </w:rPr>
      </w:pPr>
      <w:r w:rsidRPr="00793E71">
        <w:rPr>
          <w:rFonts w:cs="Arial"/>
          <w:szCs w:val="22"/>
        </w:rPr>
        <w:t>The Committee favoured the option of allowing these items to be claimed at the same time for ultrasound examinations of different body areas. The general multiple services would apply and</w:t>
      </w:r>
      <w:r>
        <w:rPr>
          <w:rFonts w:cs="Arial"/>
          <w:szCs w:val="22"/>
        </w:rPr>
        <w:t xml:space="preserve"> under current fee payment reduction rules,</w:t>
      </w:r>
      <w:r w:rsidRPr="00793E71">
        <w:rPr>
          <w:rFonts w:cs="Arial"/>
          <w:szCs w:val="22"/>
        </w:rPr>
        <w:t xml:space="preserve"> the </w:t>
      </w:r>
      <w:r>
        <w:rPr>
          <w:rFonts w:cs="Arial"/>
          <w:szCs w:val="22"/>
        </w:rPr>
        <w:t xml:space="preserve">rebate for the </w:t>
      </w:r>
      <w:r w:rsidRPr="00793E71">
        <w:rPr>
          <w:rFonts w:cs="Arial"/>
          <w:szCs w:val="22"/>
        </w:rPr>
        <w:t>se</w:t>
      </w:r>
      <w:r w:rsidR="00126EB6">
        <w:rPr>
          <w:rFonts w:cs="Arial"/>
          <w:szCs w:val="22"/>
        </w:rPr>
        <w:t>cond scan would be reduced by five dollars</w:t>
      </w:r>
      <w:r w:rsidRPr="00793E71">
        <w:rPr>
          <w:rFonts w:cs="Arial"/>
          <w:szCs w:val="22"/>
        </w:rPr>
        <w:t>.</w:t>
      </w:r>
    </w:p>
    <w:p w14:paraId="2465861E" w14:textId="22D1D8B3" w:rsidR="002D63CF" w:rsidRPr="00793E71" w:rsidRDefault="002D63CF" w:rsidP="002D63CF">
      <w:pPr>
        <w:spacing w:before="120" w:after="120" w:line="288" w:lineRule="auto"/>
        <w:rPr>
          <w:rFonts w:cs="Arial"/>
          <w:szCs w:val="22"/>
        </w:rPr>
      </w:pPr>
      <w:r>
        <w:rPr>
          <w:rFonts w:cs="Arial"/>
          <w:szCs w:val="22"/>
        </w:rPr>
        <w:t>However, t</w:t>
      </w:r>
      <w:r w:rsidRPr="00793E71">
        <w:rPr>
          <w:rFonts w:cs="Arial"/>
          <w:szCs w:val="22"/>
        </w:rPr>
        <w:t>he Committee discussed the situation of a patient with calf pain who m</w:t>
      </w:r>
      <w:r>
        <w:rPr>
          <w:rFonts w:cs="Arial"/>
          <w:szCs w:val="22"/>
        </w:rPr>
        <w:t>ay be able to receive both a do</w:t>
      </w:r>
      <w:r w:rsidRPr="00793E71">
        <w:rPr>
          <w:rFonts w:cs="Arial"/>
          <w:szCs w:val="22"/>
        </w:rPr>
        <w:t xml:space="preserve">ppler ultrasound to exclude </w:t>
      </w:r>
      <w:r w:rsidR="002B6F1E">
        <w:rPr>
          <w:rFonts w:cs="Arial"/>
          <w:szCs w:val="22"/>
        </w:rPr>
        <w:t xml:space="preserve">DVT </w:t>
      </w:r>
      <w:r w:rsidRPr="00793E71">
        <w:rPr>
          <w:rFonts w:cs="Arial"/>
          <w:szCs w:val="22"/>
        </w:rPr>
        <w:t>and a musculoskeletal ultrasound</w:t>
      </w:r>
      <w:r>
        <w:rPr>
          <w:rFonts w:cs="Arial"/>
          <w:szCs w:val="22"/>
        </w:rPr>
        <w:t xml:space="preserve"> if the co-claiming restriction were removed entirely</w:t>
      </w:r>
      <w:r w:rsidRPr="00793E71">
        <w:rPr>
          <w:rFonts w:cs="Arial"/>
          <w:szCs w:val="22"/>
        </w:rPr>
        <w:t>.</w:t>
      </w:r>
      <w:r>
        <w:rPr>
          <w:rFonts w:cs="Arial"/>
          <w:szCs w:val="22"/>
        </w:rPr>
        <w:t xml:space="preserve"> Additionally, where there is a differential diagnosis of ruptured Baker’s cyst, the Committee agreed it is inappropriate to claim for both vascular and musculoskeletal ultrasound in this instance. Therefore, t</w:t>
      </w:r>
      <w:r w:rsidRPr="00793E71">
        <w:rPr>
          <w:rFonts w:cs="Arial"/>
          <w:szCs w:val="22"/>
        </w:rPr>
        <w:t xml:space="preserve">he Committee decided to remove the restriction </w:t>
      </w:r>
      <w:r>
        <w:rPr>
          <w:rFonts w:cs="Arial"/>
          <w:szCs w:val="22"/>
        </w:rPr>
        <w:t>except</w:t>
      </w:r>
      <w:r w:rsidRPr="00793E71">
        <w:rPr>
          <w:rFonts w:cs="Arial"/>
          <w:szCs w:val="22"/>
        </w:rPr>
        <w:t xml:space="preserve"> for lower limb ultrasound for suspected DVT with a musculoskeletal ultrasound.</w:t>
      </w:r>
      <w:r>
        <w:rPr>
          <w:rFonts w:cs="Arial"/>
          <w:szCs w:val="22"/>
        </w:rPr>
        <w:t xml:space="preserve"> In this instance, the co-claiming restriction would be retained.</w:t>
      </w:r>
    </w:p>
    <w:p w14:paraId="1D4581EB" w14:textId="7F1AB63F" w:rsidR="002D63CF" w:rsidRPr="002E71D0" w:rsidRDefault="002D63CF" w:rsidP="002D63CF">
      <w:pPr>
        <w:pStyle w:val="Heading3Numbered"/>
      </w:pPr>
      <w:bookmarkStart w:id="1832" w:name="_Toc523302635"/>
      <w:bookmarkStart w:id="1833" w:name="_Toc523305031"/>
      <w:bookmarkStart w:id="1834" w:name="_Toc524006307"/>
      <w:r w:rsidRPr="00F7591E">
        <w:t xml:space="preserve">Recommendation </w:t>
      </w:r>
      <w:r w:rsidR="007C440A">
        <w:t>3</w:t>
      </w:r>
      <w:r w:rsidR="00352DE7">
        <w:t>2</w:t>
      </w:r>
      <w:r w:rsidRPr="00F7591E">
        <w:t xml:space="preserve">: </w:t>
      </w:r>
      <w:r w:rsidR="00DE7742" w:rsidRPr="00DE7742">
        <w:t xml:space="preserve">Amend the item descriptors for interventional CT (items 57341 and 57345) and interventional fluoroscopy (items 60506, 60507, 60509, </w:t>
      </w:r>
      <w:r w:rsidR="00DE7742" w:rsidRPr="002E71D0">
        <w:t xml:space="preserve">60510, 61109 and 61110) to change the restriction with a diagnostic imaging service of any type to only services in their own subgroups, with the exception of diagnostic CT and </w:t>
      </w:r>
      <w:r w:rsidR="00872094" w:rsidRPr="002E71D0">
        <w:t xml:space="preserve">interventional </w:t>
      </w:r>
      <w:r w:rsidR="00DE7742" w:rsidRPr="002E71D0">
        <w:t>CT</w:t>
      </w:r>
      <w:r w:rsidR="00872094" w:rsidRPr="002E71D0">
        <w:t>,</w:t>
      </w:r>
      <w:r w:rsidR="00DE7742" w:rsidRPr="002E71D0">
        <w:t xml:space="preserve"> for which claiming on the same day should be permitted.</w:t>
      </w:r>
      <w:bookmarkEnd w:id="1832"/>
      <w:bookmarkEnd w:id="1833"/>
      <w:bookmarkEnd w:id="1834"/>
    </w:p>
    <w:p w14:paraId="0E95E572" w14:textId="72147EDF" w:rsidR="002D63CF" w:rsidRPr="00793E71" w:rsidRDefault="002D63CF" w:rsidP="002D63CF">
      <w:pPr>
        <w:spacing w:before="120" w:after="120" w:line="288" w:lineRule="auto"/>
        <w:rPr>
          <w:rFonts w:cs="Arial"/>
          <w:szCs w:val="22"/>
        </w:rPr>
      </w:pPr>
      <w:r>
        <w:rPr>
          <w:rFonts w:cs="Arial"/>
          <w:szCs w:val="22"/>
        </w:rPr>
        <w:t xml:space="preserve">The Committee recommended that the item descriptors for interventional CT (items 57341 and 57345) and interventional fluoroscopy (items 60506, 60507, 60509, 60510, 61109 and 61110) be amended to narrow the restrictions on interventional CT items and interventional fluoroscopy items with a diagnostic imaging service of any type to only services in their own </w:t>
      </w:r>
      <w:r w:rsidRPr="002E71D0">
        <w:rPr>
          <w:rFonts w:cs="Arial"/>
          <w:szCs w:val="22"/>
        </w:rPr>
        <w:t>subgroup</w:t>
      </w:r>
      <w:r w:rsidR="00DE7742" w:rsidRPr="002E71D0">
        <w:rPr>
          <w:rFonts w:cs="Arial"/>
          <w:szCs w:val="22"/>
        </w:rPr>
        <w:t>. The exception to this would be diagnostic CT and</w:t>
      </w:r>
      <w:r w:rsidR="00872094" w:rsidRPr="002E71D0">
        <w:rPr>
          <w:rFonts w:cs="Arial"/>
          <w:szCs w:val="22"/>
        </w:rPr>
        <w:t xml:space="preserve"> interventional</w:t>
      </w:r>
      <w:r w:rsidR="00DE7742" w:rsidRPr="002E71D0">
        <w:rPr>
          <w:rFonts w:cs="Arial"/>
          <w:szCs w:val="22"/>
        </w:rPr>
        <w:t xml:space="preserve"> CT for which same-day co-claiming should be allowed</w:t>
      </w:r>
      <w:r w:rsidRPr="002E71D0">
        <w:rPr>
          <w:rFonts w:cs="Arial"/>
          <w:szCs w:val="22"/>
        </w:rPr>
        <w:t>.</w:t>
      </w:r>
      <w:r>
        <w:rPr>
          <w:rFonts w:cs="Arial"/>
          <w:szCs w:val="22"/>
        </w:rPr>
        <w:t xml:space="preserve"> </w:t>
      </w:r>
    </w:p>
    <w:p w14:paraId="27900E6C" w14:textId="43FCE8E2" w:rsidR="002D63CF" w:rsidRPr="000A24DD" w:rsidRDefault="002D63CF" w:rsidP="002D63CF">
      <w:pPr>
        <w:pStyle w:val="Heading3Numbered"/>
      </w:pPr>
      <w:bookmarkStart w:id="1835" w:name="_Toc523302636"/>
      <w:bookmarkStart w:id="1836" w:name="_Toc523305032"/>
      <w:bookmarkStart w:id="1837" w:name="_Toc524006308"/>
      <w:r w:rsidRPr="000A24DD">
        <w:t xml:space="preserve">Rationale </w:t>
      </w:r>
      <w:r w:rsidR="007C440A">
        <w:t>3</w:t>
      </w:r>
      <w:r w:rsidR="00352DE7">
        <w:t>2</w:t>
      </w:r>
      <w:r w:rsidRPr="000A24DD">
        <w:t>:</w:t>
      </w:r>
      <w:bookmarkEnd w:id="1835"/>
      <w:bookmarkEnd w:id="1836"/>
      <w:bookmarkEnd w:id="1837"/>
    </w:p>
    <w:p w14:paraId="5C860E10" w14:textId="77777777" w:rsidR="002D63CF" w:rsidRPr="0083130F" w:rsidRDefault="002D63CF" w:rsidP="002D63CF">
      <w:pPr>
        <w:spacing w:before="120" w:after="120" w:line="288" w:lineRule="auto"/>
        <w:rPr>
          <w:rFonts w:cs="Arial"/>
          <w:szCs w:val="22"/>
        </w:rPr>
      </w:pPr>
      <w:r w:rsidRPr="0083130F">
        <w:rPr>
          <w:rFonts w:cs="Arial"/>
          <w:szCs w:val="22"/>
        </w:rPr>
        <w:t xml:space="preserve">Under </w:t>
      </w:r>
      <w:r>
        <w:rPr>
          <w:rFonts w:cs="Arial"/>
          <w:szCs w:val="22"/>
        </w:rPr>
        <w:t>the current</w:t>
      </w:r>
      <w:r w:rsidRPr="0083130F">
        <w:rPr>
          <w:rFonts w:cs="Arial"/>
          <w:szCs w:val="22"/>
        </w:rPr>
        <w:t xml:space="preserve"> restriction, benefits are not payable for either an interventional CT or a fluoroscopy item with another diagnostic imaging service of any modality (i.e. any ultrasound, other CT, diagnostic radiology, nuclear medicine or MRI scan).</w:t>
      </w:r>
    </w:p>
    <w:p w14:paraId="45D1149C" w14:textId="77777777" w:rsidR="002D63CF" w:rsidRDefault="002D63CF" w:rsidP="002D63CF">
      <w:pPr>
        <w:spacing w:before="120" w:after="120" w:line="288" w:lineRule="auto"/>
        <w:rPr>
          <w:rFonts w:cs="Arial"/>
          <w:szCs w:val="22"/>
        </w:rPr>
      </w:pPr>
      <w:r w:rsidRPr="00793E71">
        <w:rPr>
          <w:rFonts w:cs="Arial"/>
          <w:szCs w:val="22"/>
        </w:rPr>
        <w:lastRenderedPageBreak/>
        <w:t>The Committee discussed the examples of ultrasound-guided abscess drainage done on the same day as a CT or biopsy of a lung lesion diagnosed with CT. Another example include</w:t>
      </w:r>
      <w:r>
        <w:rPr>
          <w:rFonts w:cs="Arial"/>
          <w:szCs w:val="22"/>
        </w:rPr>
        <w:t>s</w:t>
      </w:r>
      <w:r w:rsidRPr="00793E71">
        <w:rPr>
          <w:rFonts w:cs="Arial"/>
          <w:szCs w:val="22"/>
        </w:rPr>
        <w:t xml:space="preserve"> lumbar disc protrusion where a perineural injection may be indicated and the patient has to be sent home in pain</w:t>
      </w:r>
      <w:r>
        <w:rPr>
          <w:rFonts w:cs="Arial"/>
          <w:szCs w:val="22"/>
        </w:rPr>
        <w:t xml:space="preserve"> and come back on another day for the injection</w:t>
      </w:r>
      <w:r w:rsidRPr="00793E71">
        <w:rPr>
          <w:rFonts w:cs="Arial"/>
          <w:szCs w:val="22"/>
        </w:rPr>
        <w:t xml:space="preserve">. </w:t>
      </w:r>
      <w:r>
        <w:rPr>
          <w:rFonts w:cs="Arial"/>
          <w:szCs w:val="22"/>
        </w:rPr>
        <w:t>During discussions regarding this scenario, h</w:t>
      </w:r>
      <w:r w:rsidRPr="00793E71">
        <w:rPr>
          <w:rFonts w:cs="Arial"/>
          <w:szCs w:val="22"/>
        </w:rPr>
        <w:t>owever, the Committee acknowledged clinical guidelines related to the role of imaging and subsequent interventions in the management of low back pain.</w:t>
      </w:r>
    </w:p>
    <w:p w14:paraId="011090F3" w14:textId="10F651E5" w:rsidR="002D63CF" w:rsidRDefault="002D63CF" w:rsidP="002D63CF">
      <w:pPr>
        <w:spacing w:before="120" w:after="120" w:line="288" w:lineRule="auto"/>
        <w:rPr>
          <w:rFonts w:cs="Arial"/>
          <w:szCs w:val="22"/>
        </w:rPr>
      </w:pPr>
      <w:r>
        <w:rPr>
          <w:rFonts w:cs="Arial"/>
          <w:szCs w:val="22"/>
        </w:rPr>
        <w:t xml:space="preserve">To </w:t>
      </w:r>
      <w:r w:rsidRPr="002E71D0">
        <w:rPr>
          <w:rFonts w:cs="Arial"/>
          <w:szCs w:val="22"/>
        </w:rPr>
        <w:t>enable the interventional CT or interventional fluoroscopy items to be claimed in conjunction with a diagnostic imaging service of another type, the Committee recommended the restriction be amended to only restrict co-claiming of imaging services within their own subgroup.</w:t>
      </w:r>
      <w:r w:rsidR="00DE7742" w:rsidRPr="002E71D0">
        <w:rPr>
          <w:rFonts w:cs="Arial"/>
          <w:szCs w:val="22"/>
        </w:rPr>
        <w:t xml:space="preserve"> However, the Committee noted specific clinical examples in which a diagnostic CT may need to be done on the same day as a CT-guided intervention</w:t>
      </w:r>
      <w:r w:rsidR="00872094" w:rsidRPr="002E71D0">
        <w:rPr>
          <w:rFonts w:cs="Arial"/>
          <w:szCs w:val="22"/>
        </w:rPr>
        <w:t>al procedure</w:t>
      </w:r>
      <w:r w:rsidR="00DE7742" w:rsidRPr="002E71D0">
        <w:rPr>
          <w:rFonts w:cs="Arial"/>
          <w:szCs w:val="22"/>
        </w:rPr>
        <w:t xml:space="preserve"> (e.g. CT-guided biopsy of a suspected malignancy when a diagnostic CT had been performed earlier on the same day) and agreed co-claiming of these services should be permitted.</w:t>
      </w:r>
    </w:p>
    <w:p w14:paraId="3B9DF9DF" w14:textId="46C4CB64" w:rsidR="00A1569C" w:rsidRDefault="00A1569C" w:rsidP="00A1569C">
      <w:pPr>
        <w:pStyle w:val="Heading3Numbered"/>
      </w:pPr>
      <w:bookmarkStart w:id="1838" w:name="_Toc523302637"/>
      <w:bookmarkStart w:id="1839" w:name="_Toc523305033"/>
      <w:bookmarkStart w:id="1840" w:name="_Toc524006309"/>
      <w:r w:rsidRPr="00F7591E">
        <w:t xml:space="preserve">Recommendation </w:t>
      </w:r>
      <w:r>
        <w:t>3</w:t>
      </w:r>
      <w:r w:rsidR="00352DE7">
        <w:t>3</w:t>
      </w:r>
      <w:r w:rsidRPr="00F7591E">
        <w:t xml:space="preserve">: </w:t>
      </w:r>
      <w:r>
        <w:t>Create</w:t>
      </w:r>
      <w:r w:rsidRPr="00F7591E">
        <w:t xml:space="preserve"> separate items </w:t>
      </w:r>
      <w:r>
        <w:t xml:space="preserve">for unilateral and bilateral </w:t>
      </w:r>
      <w:r w:rsidRPr="00F7591E">
        <w:t>musculoskeletal ultrasound items with an appropriate fee for each.</w:t>
      </w:r>
      <w:bookmarkEnd w:id="1838"/>
      <w:bookmarkEnd w:id="1839"/>
      <w:bookmarkEnd w:id="1840"/>
    </w:p>
    <w:p w14:paraId="3687BF3F" w14:textId="77777777" w:rsidR="00A1569C" w:rsidRDefault="00A1569C" w:rsidP="00A1569C">
      <w:pPr>
        <w:spacing w:before="120" w:after="120" w:line="288" w:lineRule="auto"/>
        <w:rPr>
          <w:rFonts w:cstheme="minorHAnsi"/>
          <w:szCs w:val="22"/>
        </w:rPr>
      </w:pPr>
      <w:r>
        <w:rPr>
          <w:rFonts w:cstheme="minorHAnsi"/>
          <w:szCs w:val="22"/>
        </w:rPr>
        <w:t xml:space="preserve">The Committee recommended that separate items be created for unilateral and bilateral musculoskeletal ultrasound items </w:t>
      </w:r>
      <w:r w:rsidRPr="00F7591E">
        <w:rPr>
          <w:rFonts w:cstheme="minorHAnsi"/>
          <w:szCs w:val="22"/>
        </w:rPr>
        <w:t>55800, 55801, 55802, 55803, 55804, 55805, 55806, 55807, 55808, 55809, 55810, 55811, 55816, 55817, 55818, 55819, 55824, 55825, 55826, 55827, 55828, 55829, 55830, 55831, 55832, 55833, 55834, 55835, 55836, 55837, 55838, 55839, 55840, 55841, 55842, 55843</w:t>
      </w:r>
      <w:r>
        <w:rPr>
          <w:rFonts w:cstheme="minorHAnsi"/>
          <w:szCs w:val="22"/>
        </w:rPr>
        <w:t xml:space="preserve"> with an appropriate fee for each (with a higher fee for bilateral scans).</w:t>
      </w:r>
    </w:p>
    <w:p w14:paraId="10C0A88F" w14:textId="39987E33" w:rsidR="00A1569C" w:rsidRPr="000A24DD" w:rsidRDefault="00A1569C" w:rsidP="00A1569C">
      <w:pPr>
        <w:pStyle w:val="Heading3Numbered"/>
      </w:pPr>
      <w:bookmarkStart w:id="1841" w:name="_Toc523302638"/>
      <w:bookmarkStart w:id="1842" w:name="_Toc523305034"/>
      <w:bookmarkStart w:id="1843" w:name="_Toc524006310"/>
      <w:r w:rsidRPr="000A24DD">
        <w:t xml:space="preserve">Rationale </w:t>
      </w:r>
      <w:r>
        <w:t>3</w:t>
      </w:r>
      <w:r w:rsidR="00352DE7">
        <w:t>3</w:t>
      </w:r>
      <w:r w:rsidRPr="000A24DD">
        <w:t>:</w:t>
      </w:r>
      <w:bookmarkEnd w:id="1841"/>
      <w:bookmarkEnd w:id="1842"/>
      <w:bookmarkEnd w:id="1843"/>
    </w:p>
    <w:p w14:paraId="4A0F332A" w14:textId="77777777" w:rsidR="00A1569C" w:rsidRPr="006A001A" w:rsidRDefault="00A1569C" w:rsidP="00A1569C">
      <w:pPr>
        <w:spacing w:before="120" w:after="120" w:line="288" w:lineRule="auto"/>
        <w:rPr>
          <w:rFonts w:cs="Arial"/>
          <w:szCs w:val="22"/>
        </w:rPr>
      </w:pPr>
      <w:r>
        <w:rPr>
          <w:rFonts w:cs="Arial"/>
          <w:szCs w:val="22"/>
        </w:rPr>
        <w:t>At present, musculoskeletal</w:t>
      </w:r>
      <w:r w:rsidRPr="006A001A">
        <w:rPr>
          <w:rFonts w:cs="Arial"/>
          <w:szCs w:val="22"/>
        </w:rPr>
        <w:t xml:space="preserve"> ultrasound items </w:t>
      </w:r>
      <w:r>
        <w:rPr>
          <w:rFonts w:cs="Arial"/>
          <w:szCs w:val="22"/>
        </w:rPr>
        <w:t>incorporate</w:t>
      </w:r>
      <w:r w:rsidRPr="006A001A">
        <w:rPr>
          <w:rFonts w:cs="Arial"/>
          <w:szCs w:val="22"/>
        </w:rPr>
        <w:t xml:space="preserve"> unilateral </w:t>
      </w:r>
      <w:r>
        <w:rPr>
          <w:rFonts w:cs="Arial"/>
          <w:szCs w:val="22"/>
        </w:rPr>
        <w:t>and</w:t>
      </w:r>
      <w:r w:rsidRPr="006A001A">
        <w:rPr>
          <w:rFonts w:cs="Arial"/>
          <w:szCs w:val="22"/>
        </w:rPr>
        <w:t xml:space="preserve"> bilateral scans in the same item with the same fee, irrespective of whether a unilateral or bilateral scan is undertaken.</w:t>
      </w:r>
    </w:p>
    <w:p w14:paraId="442ABB75" w14:textId="77777777" w:rsidR="00A1569C" w:rsidRDefault="00A1569C" w:rsidP="00A1569C">
      <w:pPr>
        <w:spacing w:before="120" w:after="120" w:line="288" w:lineRule="auto"/>
        <w:rPr>
          <w:rFonts w:cs="Arial"/>
          <w:szCs w:val="22"/>
        </w:rPr>
      </w:pPr>
      <w:r>
        <w:rPr>
          <w:rFonts w:cs="Arial"/>
          <w:szCs w:val="22"/>
        </w:rPr>
        <w:t>The Committee noted advice that t</w:t>
      </w:r>
      <w:r w:rsidRPr="006A001A">
        <w:rPr>
          <w:rFonts w:cs="Arial"/>
          <w:szCs w:val="22"/>
        </w:rPr>
        <w:t xml:space="preserve">he Department has received enquiries in relation to patients being required to make separate appointments on separate days when bilateral </w:t>
      </w:r>
      <w:r>
        <w:rPr>
          <w:rFonts w:cs="Arial"/>
          <w:szCs w:val="22"/>
        </w:rPr>
        <w:t>musculoskeletal</w:t>
      </w:r>
      <w:r w:rsidRPr="006A001A">
        <w:rPr>
          <w:rFonts w:cs="Arial"/>
          <w:szCs w:val="22"/>
        </w:rPr>
        <w:t xml:space="preserve"> ultrasound scans have been requested</w:t>
      </w:r>
      <w:r>
        <w:rPr>
          <w:rFonts w:cs="Arial"/>
          <w:szCs w:val="22"/>
        </w:rPr>
        <w:t>,</w:t>
      </w:r>
      <w:r w:rsidRPr="006A001A">
        <w:rPr>
          <w:rFonts w:cs="Arial"/>
          <w:szCs w:val="22"/>
        </w:rPr>
        <w:t xml:space="preserve"> so that two items can be claimed rather than one.</w:t>
      </w:r>
      <w:r>
        <w:rPr>
          <w:rFonts w:cs="Arial"/>
          <w:szCs w:val="22"/>
        </w:rPr>
        <w:t xml:space="preserve"> This practice is associated with increased inconvenience for patients and is not clinically appropriate if both sides can be scanned during the one attendance.</w:t>
      </w:r>
    </w:p>
    <w:p w14:paraId="3666523E" w14:textId="77777777" w:rsidR="00A1569C" w:rsidRDefault="00A1569C" w:rsidP="00A1569C">
      <w:pPr>
        <w:spacing w:before="120" w:after="120" w:line="288" w:lineRule="auto"/>
        <w:rPr>
          <w:rFonts w:cs="Arial"/>
          <w:szCs w:val="22"/>
        </w:rPr>
      </w:pPr>
      <w:r>
        <w:rPr>
          <w:rFonts w:cs="Arial"/>
          <w:szCs w:val="22"/>
        </w:rPr>
        <w:t>In order to</w:t>
      </w:r>
      <w:r w:rsidRPr="006A001A">
        <w:rPr>
          <w:rFonts w:cs="Arial"/>
          <w:szCs w:val="22"/>
        </w:rPr>
        <w:t xml:space="preserve"> avoid </w:t>
      </w:r>
      <w:r>
        <w:rPr>
          <w:rFonts w:cs="Arial"/>
          <w:szCs w:val="22"/>
        </w:rPr>
        <w:t xml:space="preserve">patients </w:t>
      </w:r>
      <w:r w:rsidRPr="006A001A">
        <w:rPr>
          <w:rFonts w:cs="Arial"/>
          <w:szCs w:val="22"/>
        </w:rPr>
        <w:t xml:space="preserve">being </w:t>
      </w:r>
      <w:r>
        <w:rPr>
          <w:rFonts w:cs="Arial"/>
          <w:szCs w:val="22"/>
        </w:rPr>
        <w:t>asked</w:t>
      </w:r>
      <w:r w:rsidRPr="006A001A">
        <w:rPr>
          <w:rFonts w:cs="Arial"/>
          <w:szCs w:val="22"/>
        </w:rPr>
        <w:t xml:space="preserve"> to attend separate appointments</w:t>
      </w:r>
      <w:r>
        <w:rPr>
          <w:rFonts w:cs="Arial"/>
          <w:szCs w:val="22"/>
        </w:rPr>
        <w:t xml:space="preserve"> for bilateral scans, the Committee considered whether musculoskeletal ultrasound</w:t>
      </w:r>
      <w:r w:rsidRPr="006A001A">
        <w:rPr>
          <w:rFonts w:cs="Arial"/>
          <w:szCs w:val="22"/>
        </w:rPr>
        <w:t xml:space="preserve"> items could be split into </w:t>
      </w:r>
      <w:r>
        <w:rPr>
          <w:rFonts w:cs="Arial"/>
          <w:szCs w:val="22"/>
        </w:rPr>
        <w:t>two separate items – one for</w:t>
      </w:r>
      <w:r w:rsidRPr="006A001A">
        <w:rPr>
          <w:rFonts w:cs="Arial"/>
          <w:szCs w:val="22"/>
        </w:rPr>
        <w:t xml:space="preserve"> unilateral ultrasound scan</w:t>
      </w:r>
      <w:r>
        <w:rPr>
          <w:rFonts w:cs="Arial"/>
          <w:szCs w:val="22"/>
        </w:rPr>
        <w:t>s</w:t>
      </w:r>
      <w:r w:rsidRPr="006A001A">
        <w:rPr>
          <w:rFonts w:cs="Arial"/>
          <w:szCs w:val="22"/>
        </w:rPr>
        <w:t xml:space="preserve"> and </w:t>
      </w:r>
      <w:r>
        <w:rPr>
          <w:rFonts w:cs="Arial"/>
          <w:szCs w:val="22"/>
        </w:rPr>
        <w:t>another for</w:t>
      </w:r>
      <w:r w:rsidRPr="006A001A">
        <w:rPr>
          <w:rFonts w:cs="Arial"/>
          <w:szCs w:val="22"/>
        </w:rPr>
        <w:t xml:space="preserve"> bilateral scan</w:t>
      </w:r>
      <w:r>
        <w:rPr>
          <w:rFonts w:cs="Arial"/>
          <w:szCs w:val="22"/>
        </w:rPr>
        <w:t>s</w:t>
      </w:r>
      <w:r w:rsidRPr="006A001A">
        <w:rPr>
          <w:rFonts w:cs="Arial"/>
          <w:szCs w:val="22"/>
        </w:rPr>
        <w:t xml:space="preserve">. </w:t>
      </w:r>
    </w:p>
    <w:p w14:paraId="0E6DED18" w14:textId="77777777" w:rsidR="00A1569C" w:rsidRDefault="00A1569C" w:rsidP="00A1569C">
      <w:pPr>
        <w:spacing w:before="120" w:after="120" w:line="288" w:lineRule="auto"/>
        <w:rPr>
          <w:rFonts w:cs="Arial"/>
          <w:szCs w:val="22"/>
        </w:rPr>
      </w:pPr>
      <w:r w:rsidRPr="006A001A">
        <w:rPr>
          <w:rFonts w:cs="Arial"/>
          <w:szCs w:val="22"/>
        </w:rPr>
        <w:t xml:space="preserve">The Committee agreed </w:t>
      </w:r>
      <w:r>
        <w:rPr>
          <w:rFonts w:cs="Arial"/>
          <w:szCs w:val="22"/>
        </w:rPr>
        <w:t>that when bilateral musculoskeletal ultrasounds are being undertaken, both sides should be scanned on the same day</w:t>
      </w:r>
      <w:r w:rsidRPr="006A001A">
        <w:rPr>
          <w:rFonts w:cs="Arial"/>
          <w:szCs w:val="22"/>
        </w:rPr>
        <w:t xml:space="preserve">. </w:t>
      </w:r>
      <w:r w:rsidRPr="00595582">
        <w:rPr>
          <w:rFonts w:cstheme="minorHAnsi"/>
          <w:szCs w:val="22"/>
        </w:rPr>
        <w:t xml:space="preserve">Specifically, the new </w:t>
      </w:r>
      <w:r>
        <w:rPr>
          <w:rFonts w:cstheme="minorHAnsi"/>
          <w:szCs w:val="22"/>
        </w:rPr>
        <w:t xml:space="preserve">bilateral </w:t>
      </w:r>
      <w:r w:rsidRPr="00595582">
        <w:rPr>
          <w:rFonts w:cstheme="minorHAnsi"/>
          <w:szCs w:val="22"/>
        </w:rPr>
        <w:t>item</w:t>
      </w:r>
      <w:r>
        <w:rPr>
          <w:rFonts w:cstheme="minorHAnsi"/>
          <w:szCs w:val="22"/>
        </w:rPr>
        <w:t>s</w:t>
      </w:r>
      <w:r w:rsidRPr="00595582">
        <w:rPr>
          <w:rFonts w:cstheme="minorHAnsi"/>
          <w:szCs w:val="22"/>
        </w:rPr>
        <w:t xml:space="preserve"> should state</w:t>
      </w:r>
      <w:r>
        <w:rPr>
          <w:rFonts w:cstheme="minorHAnsi"/>
          <w:szCs w:val="22"/>
        </w:rPr>
        <w:t xml:space="preserve"> in the Explanatory Notes,</w:t>
      </w:r>
      <w:r w:rsidRPr="00595582">
        <w:rPr>
          <w:rFonts w:cstheme="minorHAnsi"/>
          <w:szCs w:val="22"/>
        </w:rPr>
        <w:t xml:space="preserve"> that in clinical best practice, targeted ultrasound of the contralateral side may performed for comparison and if done, comprises an integral part of the diagnostic ultrasound.</w:t>
      </w:r>
    </w:p>
    <w:p w14:paraId="2A2D59A8" w14:textId="77777777" w:rsidR="00A1569C" w:rsidRDefault="00A1569C" w:rsidP="00A1569C">
      <w:pPr>
        <w:spacing w:before="120" w:after="120" w:line="288" w:lineRule="auto"/>
        <w:rPr>
          <w:rFonts w:cstheme="minorHAnsi"/>
          <w:szCs w:val="22"/>
        </w:rPr>
      </w:pPr>
      <w:r w:rsidRPr="00793E71">
        <w:rPr>
          <w:rFonts w:cs="Arial"/>
          <w:szCs w:val="22"/>
        </w:rPr>
        <w:lastRenderedPageBreak/>
        <w:t xml:space="preserve">The Committee agreed with the option of creating separate items for unilateral and bilateral scans with an </w:t>
      </w:r>
      <w:r w:rsidRPr="00597089">
        <w:rPr>
          <w:rFonts w:cs="Arial"/>
          <w:szCs w:val="22"/>
        </w:rPr>
        <w:t xml:space="preserve">appropriate fee for </w:t>
      </w:r>
      <w:r>
        <w:rPr>
          <w:rFonts w:cs="Arial"/>
          <w:szCs w:val="22"/>
        </w:rPr>
        <w:t>each</w:t>
      </w:r>
      <w:r w:rsidRPr="00597089">
        <w:rPr>
          <w:rFonts w:cs="Arial"/>
          <w:szCs w:val="22"/>
        </w:rPr>
        <w:t>. Restrictions would need to be placed on the unilateral scan so that it could not</w:t>
      </w:r>
      <w:r>
        <w:rPr>
          <w:rFonts w:cs="Arial"/>
          <w:szCs w:val="22"/>
        </w:rPr>
        <w:t xml:space="preserve"> be claimed twice in place of a bilateral ultrasound item.  The Committee agreed</w:t>
      </w:r>
      <w:r w:rsidRPr="006A001A">
        <w:rPr>
          <w:rFonts w:cs="Arial"/>
          <w:szCs w:val="22"/>
        </w:rPr>
        <w:t xml:space="preserve"> </w:t>
      </w:r>
      <w:r>
        <w:rPr>
          <w:rFonts w:cs="Arial"/>
          <w:szCs w:val="22"/>
        </w:rPr>
        <w:t xml:space="preserve">that </w:t>
      </w:r>
      <w:r w:rsidRPr="006A001A">
        <w:rPr>
          <w:rFonts w:cs="Arial"/>
          <w:szCs w:val="22"/>
        </w:rPr>
        <w:t>appropriate item descriptor</w:t>
      </w:r>
      <w:r>
        <w:rPr>
          <w:rFonts w:cs="Arial"/>
          <w:szCs w:val="22"/>
        </w:rPr>
        <w:t>s</w:t>
      </w:r>
      <w:r w:rsidRPr="006A001A">
        <w:rPr>
          <w:rFonts w:cs="Arial"/>
          <w:szCs w:val="22"/>
        </w:rPr>
        <w:t xml:space="preserve"> and schedule fee</w:t>
      </w:r>
      <w:r>
        <w:rPr>
          <w:rFonts w:cs="Arial"/>
          <w:szCs w:val="22"/>
        </w:rPr>
        <w:t>s</w:t>
      </w:r>
      <w:r w:rsidRPr="006A001A">
        <w:rPr>
          <w:rFonts w:cs="Arial"/>
          <w:szCs w:val="22"/>
        </w:rPr>
        <w:t xml:space="preserve"> would need to be developed for each respective item.</w:t>
      </w:r>
      <w:r>
        <w:rPr>
          <w:rFonts w:cs="Arial"/>
          <w:szCs w:val="22"/>
        </w:rPr>
        <w:t xml:space="preserve"> </w:t>
      </w:r>
    </w:p>
    <w:p w14:paraId="28D554C1" w14:textId="77777777" w:rsidR="00A1569C" w:rsidRPr="005C069C" w:rsidRDefault="00A1569C" w:rsidP="00A1569C">
      <w:pPr>
        <w:spacing w:before="120" w:after="120" w:line="288" w:lineRule="auto"/>
        <w:rPr>
          <w:rFonts w:cs="Arial"/>
          <w:szCs w:val="22"/>
        </w:rPr>
      </w:pPr>
      <w:r>
        <w:rPr>
          <w:rFonts w:cstheme="minorHAnsi"/>
          <w:szCs w:val="22"/>
        </w:rPr>
        <w:t>The Committee</w:t>
      </w:r>
      <w:r w:rsidRPr="00595582">
        <w:rPr>
          <w:rFonts w:cstheme="minorHAnsi"/>
          <w:szCs w:val="22"/>
        </w:rPr>
        <w:t xml:space="preserve"> discussed retaining the current </w:t>
      </w:r>
      <w:r>
        <w:rPr>
          <w:rFonts w:cstheme="minorHAnsi"/>
          <w:szCs w:val="22"/>
        </w:rPr>
        <w:t xml:space="preserve">fee for the </w:t>
      </w:r>
      <w:r w:rsidRPr="00595582">
        <w:rPr>
          <w:rFonts w:cstheme="minorHAnsi"/>
          <w:szCs w:val="22"/>
        </w:rPr>
        <w:t xml:space="preserve">unilateral </w:t>
      </w:r>
      <w:r>
        <w:rPr>
          <w:rFonts w:cstheme="minorHAnsi"/>
          <w:szCs w:val="22"/>
        </w:rPr>
        <w:t>items</w:t>
      </w:r>
      <w:r w:rsidRPr="00595582">
        <w:rPr>
          <w:rFonts w:cstheme="minorHAnsi"/>
          <w:szCs w:val="22"/>
        </w:rPr>
        <w:t xml:space="preserve"> and increasing the fee for bilateral scans</w:t>
      </w:r>
      <w:r>
        <w:rPr>
          <w:rFonts w:cstheme="minorHAnsi"/>
          <w:szCs w:val="22"/>
        </w:rPr>
        <w:t xml:space="preserve"> relative to this</w:t>
      </w:r>
      <w:r w:rsidRPr="00595582">
        <w:rPr>
          <w:rFonts w:cstheme="minorHAnsi"/>
          <w:szCs w:val="22"/>
        </w:rPr>
        <w:t xml:space="preserve">. </w:t>
      </w:r>
      <w:r>
        <w:rPr>
          <w:rFonts w:cstheme="minorHAnsi"/>
          <w:szCs w:val="22"/>
        </w:rPr>
        <w:t>The Committee</w:t>
      </w:r>
      <w:r w:rsidRPr="00595582">
        <w:rPr>
          <w:rFonts w:cstheme="minorHAnsi"/>
          <w:szCs w:val="22"/>
        </w:rPr>
        <w:t xml:space="preserve"> agreed this recommendation would be expected to result in a decrease in </w:t>
      </w:r>
      <w:r>
        <w:rPr>
          <w:rFonts w:cstheme="minorHAnsi"/>
          <w:szCs w:val="22"/>
        </w:rPr>
        <w:t xml:space="preserve">overall </w:t>
      </w:r>
      <w:r w:rsidRPr="00595582">
        <w:rPr>
          <w:rFonts w:cstheme="minorHAnsi"/>
          <w:szCs w:val="22"/>
        </w:rPr>
        <w:t>costs as providers won’t be incentivised to bring patients back on a separate day</w:t>
      </w:r>
      <w:r>
        <w:rPr>
          <w:rFonts w:cstheme="minorHAnsi"/>
          <w:szCs w:val="22"/>
        </w:rPr>
        <w:t xml:space="preserve"> when performing bilateral scans</w:t>
      </w:r>
      <w:r w:rsidRPr="00595582">
        <w:rPr>
          <w:rFonts w:cstheme="minorHAnsi"/>
          <w:szCs w:val="22"/>
        </w:rPr>
        <w:t>.</w:t>
      </w:r>
    </w:p>
    <w:p w14:paraId="4E542737" w14:textId="740B3A5A" w:rsidR="002D63CF" w:rsidRPr="00E24AEE" w:rsidRDefault="00C136DF" w:rsidP="002D63CF">
      <w:pPr>
        <w:rPr>
          <w:rFonts w:cstheme="minorHAnsi"/>
          <w:szCs w:val="22"/>
          <w:lang w:val="en-US" w:eastAsia="en-US"/>
        </w:rPr>
      </w:pPr>
      <w:r>
        <w:rPr>
          <w:lang w:val="en-US" w:eastAsia="en-US"/>
        </w:rPr>
        <w:t xml:space="preserve">The issues associated with multiple services rules and item level restrictions applied to diagnostic imaging services described above were referred to the PRC for further </w:t>
      </w:r>
      <w:r w:rsidRPr="00E24AEE">
        <w:rPr>
          <w:rFonts w:cstheme="minorHAnsi"/>
          <w:szCs w:val="22"/>
          <w:lang w:val="en-US" w:eastAsia="en-US"/>
        </w:rPr>
        <w:t>consideration.</w:t>
      </w:r>
    </w:p>
    <w:p w14:paraId="248BA72D" w14:textId="015958F1" w:rsidR="00C136DF" w:rsidRDefault="00C136DF" w:rsidP="002D63CF">
      <w:pPr>
        <w:rPr>
          <w:rFonts w:cstheme="minorHAnsi"/>
          <w:szCs w:val="22"/>
          <w:lang w:val="en-US" w:eastAsia="en-US"/>
        </w:rPr>
      </w:pPr>
      <w:r w:rsidRPr="00E24AEE">
        <w:rPr>
          <w:rFonts w:cstheme="minorHAnsi"/>
          <w:szCs w:val="22"/>
          <w:lang w:val="en-US" w:eastAsia="en-US"/>
        </w:rPr>
        <w:t xml:space="preserve">It is anticipated that, when developed, principles regarding these issues will undergo consultation as a component of the </w:t>
      </w:r>
      <w:r w:rsidR="002B6F1E" w:rsidRPr="00E24AEE">
        <w:rPr>
          <w:rFonts w:cstheme="minorHAnsi"/>
          <w:i/>
          <w:szCs w:val="22"/>
          <w:lang w:val="en-US" w:eastAsia="en-US"/>
        </w:rPr>
        <w:t>Second Report from the P</w:t>
      </w:r>
      <w:r w:rsidRPr="00E24AEE">
        <w:rPr>
          <w:rFonts w:cstheme="minorHAnsi"/>
          <w:i/>
          <w:szCs w:val="22"/>
          <w:lang w:val="en-US" w:eastAsia="en-US"/>
        </w:rPr>
        <w:t>RC</w:t>
      </w:r>
      <w:r w:rsidRPr="00E24AEE">
        <w:rPr>
          <w:rFonts w:cstheme="minorHAnsi"/>
          <w:szCs w:val="22"/>
          <w:lang w:val="en-US" w:eastAsia="en-US"/>
        </w:rPr>
        <w:t>.</w:t>
      </w:r>
    </w:p>
    <w:p w14:paraId="5BB5C9A0" w14:textId="6F7379BF" w:rsidR="00E24AEE" w:rsidRPr="00E24AEE" w:rsidRDefault="00E24AEE" w:rsidP="002D63CF">
      <w:pPr>
        <w:rPr>
          <w:rFonts w:cstheme="minorHAnsi"/>
          <w:b/>
          <w:color w:val="006600"/>
          <w:sz w:val="26"/>
          <w:szCs w:val="26"/>
          <w:lang w:val="en-US" w:eastAsia="en-US"/>
        </w:rPr>
      </w:pPr>
      <w:r w:rsidRPr="00E24AEE">
        <w:rPr>
          <w:rFonts w:cstheme="minorHAnsi"/>
          <w:b/>
          <w:color w:val="006600"/>
          <w:sz w:val="26"/>
          <w:szCs w:val="26"/>
          <w:lang w:val="en-US" w:eastAsia="en-US"/>
        </w:rPr>
        <w:t>Imaging test substitution</w:t>
      </w:r>
    </w:p>
    <w:p w14:paraId="3C128C0C" w14:textId="6088742D"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eastAsia="en-US"/>
        </w:rPr>
        <w:t>Imaging test substitution refers to the situation where a radiologist substitutes a requested imaging test for what they regard as a more appropriate test, given the clinical picture.</w:t>
      </w:r>
    </w:p>
    <w:p w14:paraId="6DDDD715" w14:textId="6CD42459"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eastAsia="en-US"/>
        </w:rPr>
        <w:t>The Committee considered the current rules around imaging test substitution by radiologists.</w:t>
      </w:r>
    </w:p>
    <w:p w14:paraId="5F524C0B" w14:textId="1F225319" w:rsidR="00E24AEE" w:rsidRPr="00481EAE" w:rsidRDefault="00E24AEE" w:rsidP="00481EAE">
      <w:pPr>
        <w:spacing w:before="120" w:after="120" w:line="288" w:lineRule="auto"/>
        <w:rPr>
          <w:rFonts w:cstheme="minorHAnsi"/>
          <w:szCs w:val="22"/>
          <w:lang w:val="en-US"/>
        </w:rPr>
      </w:pPr>
      <w:r w:rsidRPr="00481EAE">
        <w:rPr>
          <w:rFonts w:cstheme="minorHAnsi"/>
          <w:szCs w:val="22"/>
          <w:lang w:val="en-US"/>
        </w:rPr>
        <w:t>Section 16B (10A) of the Health Insurance Act allows imaging test substitution when:</w:t>
      </w:r>
    </w:p>
    <w:p w14:paraId="733C1F21"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provider forms the opinion that it would be more appropriate in the diagnosis of the person's condition to render the substituted service than the service requested; and</w:t>
      </w:r>
    </w:p>
    <w:p w14:paraId="64832CB9"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substituted service would be accepted by the general body of specialists or consultant physicians in the specialty practised by the providing practitioner as more appropriate in the diagnosis of the person's condition than the service requested; and</w:t>
      </w:r>
    </w:p>
    <w:p w14:paraId="1757993D"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before providing the substituted service, the providing practitioner has either consulted the person who made the original request, or taken all reasonable steps to consult that person; and</w:t>
      </w:r>
    </w:p>
    <w:p w14:paraId="169E7F72"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substituted service is a service in relation to which a Medicare benefit is payable regardless of whether the service is rendered on the request of a specialist or a consultant physician.  Note: the substituted service must not be a service where the Medicare benefit is only payable if the service is rendered on the request of a specialist or consultant physician.</w:t>
      </w:r>
    </w:p>
    <w:p w14:paraId="598BFA6D"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the following services cannot be substituted:</w:t>
      </w:r>
    </w:p>
    <w:p w14:paraId="6A130269"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R-type services which in their descriptions (such as most R-type items in General Ultrasound and items 59300 and 59303) state that a referral is required;</w:t>
      </w:r>
    </w:p>
    <w:p w14:paraId="765055AD"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lastRenderedPageBreak/>
        <w:t>MRI services that require a specialist referral; and</w:t>
      </w:r>
    </w:p>
    <w:p w14:paraId="02F3BE65" w14:textId="77777777" w:rsidR="00E24AEE" w:rsidRPr="00481EAE" w:rsidRDefault="00E24AEE" w:rsidP="00481EAE">
      <w:pPr>
        <w:pStyle w:val="ListParagraph"/>
        <w:numPr>
          <w:ilvl w:val="0"/>
          <w:numId w:val="86"/>
        </w:numPr>
        <w:spacing w:before="120" w:after="120" w:line="288" w:lineRule="auto"/>
        <w:rPr>
          <w:rFonts w:cstheme="minorHAnsi"/>
          <w:szCs w:val="22"/>
          <w:lang w:val="en-US"/>
        </w:rPr>
      </w:pPr>
      <w:r w:rsidRPr="00481EAE">
        <w:rPr>
          <w:rFonts w:cstheme="minorHAnsi"/>
          <w:szCs w:val="22"/>
          <w:lang w:val="en-US"/>
        </w:rPr>
        <w:t>services not able to be requested by the original requesting practitioner.</w:t>
      </w:r>
    </w:p>
    <w:p w14:paraId="6CE23229" w14:textId="5DBF5245"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eastAsia="en-US"/>
        </w:rPr>
        <w:t>The Committee considered clinical instances in which imaging test substitution may be viewed as appropriate.</w:t>
      </w:r>
      <w:r w:rsidR="00481EAE" w:rsidRPr="00481EAE">
        <w:rPr>
          <w:rFonts w:cstheme="minorHAnsi"/>
          <w:szCs w:val="22"/>
          <w:lang w:val="en-US" w:eastAsia="en-US"/>
        </w:rPr>
        <w:t xml:space="preserve"> </w:t>
      </w:r>
      <w:r w:rsidRPr="00481EAE">
        <w:rPr>
          <w:rFonts w:cstheme="minorHAnsi"/>
          <w:szCs w:val="22"/>
          <w:lang w:val="en-US"/>
        </w:rPr>
        <w:t xml:space="preserve">The radiation exposure optimisation doctrine of the International Commission on Radiological Protection places an obligation on medical practitioners to ensure that every medical radiation exposure is justified. Broadly, 'clinical justification' refers to the principle that 'the anticipated diagnostic benefits of a radiation exposure outweigh the anticipated risks of the exposure'.  </w:t>
      </w:r>
    </w:p>
    <w:p w14:paraId="53624585" w14:textId="0DFBDFCB" w:rsidR="00E24AEE" w:rsidRPr="00481EAE" w:rsidRDefault="00E24AEE" w:rsidP="00481EAE">
      <w:pPr>
        <w:spacing w:before="120" w:after="120" w:line="288" w:lineRule="auto"/>
        <w:rPr>
          <w:rFonts w:cstheme="minorHAnsi"/>
          <w:szCs w:val="22"/>
          <w:lang w:val="en-US"/>
        </w:rPr>
      </w:pPr>
      <w:r w:rsidRPr="00481EAE">
        <w:rPr>
          <w:rFonts w:cstheme="minorHAnsi"/>
          <w:szCs w:val="22"/>
          <w:lang w:val="en-US"/>
        </w:rPr>
        <w:t>The Committee noted additional factors that significantly affect the ultimate election of one particular imaging investigation as 'most optimal'.  These are:</w:t>
      </w:r>
    </w:p>
    <w:p w14:paraId="7C11EB5C"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patient age and gender;</w:t>
      </w:r>
    </w:p>
    <w:p w14:paraId="567F25C7"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pregnancy status;</w:t>
      </w:r>
    </w:p>
    <w:p w14:paraId="66D918C9" w14:textId="3C87A35A"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existence of absolute contraindications;</w:t>
      </w:r>
    </w:p>
    <w:p w14:paraId="3198BA87" w14:textId="100F4B2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existence of relative contraindications;</w:t>
      </w:r>
    </w:p>
    <w:p w14:paraId="4B3888E9"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clinical logistics factors (such as the inability of a young child to keep still for sufficiently long);</w:t>
      </w:r>
    </w:p>
    <w:p w14:paraId="52E93181"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presence of technical confounders (such as prior metallic implants);</w:t>
      </w:r>
    </w:p>
    <w:p w14:paraId="571CFA0E"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presence of confounding comorbidities (such as currently active cancer, or unhealed fractures);</w:t>
      </w:r>
    </w:p>
    <w:p w14:paraId="0DB1BCE9"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patient's own preference;</w:t>
      </w:r>
    </w:p>
    <w:p w14:paraId="76A8F79B" w14:textId="77777777" w:rsidR="00E24AEE" w:rsidRPr="00481EAE" w:rsidRDefault="00E24AEE" w:rsidP="00481EAE">
      <w:pPr>
        <w:pStyle w:val="ListParagraph"/>
        <w:numPr>
          <w:ilvl w:val="0"/>
          <w:numId w:val="87"/>
        </w:numPr>
        <w:spacing w:before="120" w:after="120" w:line="288" w:lineRule="auto"/>
        <w:rPr>
          <w:rFonts w:cstheme="minorHAnsi"/>
          <w:szCs w:val="22"/>
          <w:lang w:val="en-US"/>
        </w:rPr>
      </w:pPr>
      <w:r w:rsidRPr="00481EAE">
        <w:rPr>
          <w:rFonts w:cstheme="minorHAnsi"/>
          <w:szCs w:val="22"/>
          <w:lang w:val="en-US"/>
        </w:rPr>
        <w:t>local expertise and availability.</w:t>
      </w:r>
    </w:p>
    <w:p w14:paraId="3D7085A0" w14:textId="4D1A91CA" w:rsidR="00E24AEE" w:rsidRPr="00481EAE" w:rsidRDefault="00E24AEE" w:rsidP="00481EAE">
      <w:pPr>
        <w:spacing w:before="120" w:after="120" w:line="288" w:lineRule="auto"/>
        <w:rPr>
          <w:rFonts w:cstheme="minorHAnsi"/>
          <w:szCs w:val="22"/>
          <w:lang w:val="en-US" w:eastAsia="en-US"/>
        </w:rPr>
      </w:pPr>
      <w:r w:rsidRPr="00481EAE">
        <w:rPr>
          <w:rFonts w:cstheme="minorHAnsi"/>
          <w:szCs w:val="22"/>
          <w:lang w:val="en-US"/>
        </w:rPr>
        <w:t>The Committee agreed clinical decision support tools are desirable and will be of great assistance to referrers w</w:t>
      </w:r>
      <w:r w:rsidR="00DA0FCB" w:rsidRPr="00481EAE">
        <w:rPr>
          <w:rFonts w:cstheme="minorHAnsi"/>
          <w:szCs w:val="22"/>
          <w:lang w:val="en-US"/>
        </w:rPr>
        <w:t>hen they are implemented in the requesting of imaging</w:t>
      </w:r>
      <w:r w:rsidR="00481EAE" w:rsidRPr="00481EAE">
        <w:rPr>
          <w:rFonts w:cstheme="minorHAnsi"/>
          <w:szCs w:val="22"/>
          <w:lang w:val="en-US"/>
        </w:rPr>
        <w:t>.</w:t>
      </w:r>
      <w:r w:rsidRPr="00481EAE">
        <w:rPr>
          <w:rFonts w:cstheme="minorHAnsi"/>
          <w:szCs w:val="22"/>
          <w:lang w:val="en-US"/>
        </w:rPr>
        <w:t xml:space="preserve"> C</w:t>
      </w:r>
      <w:r w:rsidRPr="00481EAE">
        <w:rPr>
          <w:rFonts w:cstheme="minorHAnsi"/>
          <w:sz w:val="20"/>
          <w:szCs w:val="20"/>
          <w:lang w:val="en-US"/>
        </w:rPr>
        <w:t>linical decision support tools will act as the first-line filter for capturing</w:t>
      </w:r>
      <w:r w:rsidR="00DA0FCB" w:rsidRPr="00481EAE">
        <w:rPr>
          <w:rFonts w:cstheme="minorHAnsi"/>
          <w:sz w:val="20"/>
          <w:szCs w:val="20"/>
          <w:lang w:val="en-US"/>
        </w:rPr>
        <w:t xml:space="preserve"> inappropriate requests. However, clinical decision support cannot address</w:t>
      </w:r>
      <w:r w:rsidRPr="00481EAE">
        <w:rPr>
          <w:rFonts w:cstheme="minorHAnsi"/>
          <w:sz w:val="20"/>
          <w:szCs w:val="20"/>
          <w:lang w:val="en-US"/>
        </w:rPr>
        <w:t xml:space="preserve"> all clinical scenarios, therefore the skills and knowledge of a clinical radiologist will still be required to ensure that patients undergo the right imaging examination</w:t>
      </w:r>
      <w:r w:rsidR="00DA0FCB" w:rsidRPr="00481EAE">
        <w:rPr>
          <w:rFonts w:cstheme="minorHAnsi"/>
          <w:sz w:val="20"/>
          <w:szCs w:val="20"/>
          <w:lang w:val="en-US"/>
        </w:rPr>
        <w:t xml:space="preserve"> for the clinical picture</w:t>
      </w:r>
      <w:r w:rsidRPr="00481EAE">
        <w:rPr>
          <w:rFonts w:cstheme="minorHAnsi"/>
          <w:sz w:val="20"/>
          <w:szCs w:val="20"/>
          <w:lang w:val="en-US"/>
        </w:rPr>
        <w:t>.</w:t>
      </w:r>
    </w:p>
    <w:p w14:paraId="77489854" w14:textId="757FD944" w:rsidR="00E24AEE" w:rsidRPr="00481EAE" w:rsidRDefault="00E24AEE" w:rsidP="00481EAE">
      <w:pPr>
        <w:spacing w:before="120" w:after="120" w:line="288" w:lineRule="auto"/>
        <w:rPr>
          <w:rFonts w:cstheme="minorHAnsi"/>
          <w:szCs w:val="22"/>
        </w:rPr>
      </w:pPr>
      <w:r w:rsidRPr="00481EAE">
        <w:rPr>
          <w:rFonts w:cstheme="minorHAnsi"/>
          <w:szCs w:val="22"/>
          <w:lang w:val="en-US"/>
        </w:rPr>
        <w:t>The Committee considered the following proposed principles for imaging test substitution:</w:t>
      </w:r>
    </w:p>
    <w:p w14:paraId="3708CB59" w14:textId="77777777"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patient with a particular clinical problem or question should undergo the most appropriate diagnostic imaging examination (or a combination of examinations) to address the problem or answer the clinical question safely, effectively, accurately, and in the least number of steps; with due regard to radiation protection, patient preference, and locally available skills and resources.</w:t>
      </w:r>
    </w:p>
    <w:p w14:paraId="676DE07C" w14:textId="2A7F04DE" w:rsidR="00E24AEE" w:rsidRPr="00481EAE" w:rsidRDefault="00DA0FCB"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It is clinically suboptimal </w:t>
      </w:r>
      <w:r w:rsidR="00E24AEE" w:rsidRPr="00481EAE">
        <w:rPr>
          <w:rFonts w:cstheme="minorHAnsi"/>
          <w:szCs w:val="22"/>
          <w:lang w:val="en-US"/>
        </w:rPr>
        <w:t xml:space="preserve">for the patient to undergo an inappropriate </w:t>
      </w:r>
      <w:r w:rsidR="00481EAE">
        <w:rPr>
          <w:rFonts w:cstheme="minorHAnsi"/>
          <w:szCs w:val="22"/>
          <w:lang w:val="en-US"/>
        </w:rPr>
        <w:t xml:space="preserve">or futile </w:t>
      </w:r>
      <w:r w:rsidR="00E24AEE" w:rsidRPr="00481EAE">
        <w:rPr>
          <w:rFonts w:cstheme="minorHAnsi"/>
          <w:szCs w:val="22"/>
          <w:lang w:val="en-US"/>
        </w:rPr>
        <w:t>imaging examination.</w:t>
      </w:r>
    </w:p>
    <w:p w14:paraId="7D49D600" w14:textId="05B51493"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The clinical radiologist is the suitably trained and logically positioned medical specialist to arrest inappropriately requested examinations and to substitute appropriate </w:t>
      </w:r>
      <w:r w:rsidR="00DA0FCB" w:rsidRPr="00481EAE">
        <w:rPr>
          <w:rFonts w:cstheme="minorHAnsi"/>
          <w:szCs w:val="22"/>
          <w:lang w:val="en-US"/>
        </w:rPr>
        <w:t>tests</w:t>
      </w:r>
      <w:r w:rsidRPr="00481EAE">
        <w:rPr>
          <w:rFonts w:cstheme="minorHAnsi"/>
          <w:szCs w:val="22"/>
          <w:lang w:val="en-US"/>
        </w:rPr>
        <w:t>.</w:t>
      </w:r>
    </w:p>
    <w:p w14:paraId="14A3BFDB" w14:textId="77777777"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The imaging investigation that the radiologist substitutes should be the most appropriate to answer the clinical question at hand, given considerations of </w:t>
      </w:r>
      <w:r w:rsidRPr="00481EAE">
        <w:rPr>
          <w:rFonts w:cstheme="minorHAnsi"/>
          <w:szCs w:val="22"/>
          <w:lang w:val="en-US"/>
        </w:rPr>
        <w:lastRenderedPageBreak/>
        <w:t>radiation safety, patient safety, accuracy of imaging test for the differential diagnosis or clinical task at hand, patient preference and local expertise.</w:t>
      </w:r>
    </w:p>
    <w:p w14:paraId="6903DFCA" w14:textId="272DE97C"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substitution should happen on direct instruction by the radiologist, with appropriate documentation of the justification</w:t>
      </w:r>
      <w:r w:rsidR="00DA0FCB" w:rsidRPr="00481EAE">
        <w:rPr>
          <w:rFonts w:cstheme="minorHAnsi"/>
          <w:szCs w:val="22"/>
          <w:lang w:val="en-US"/>
        </w:rPr>
        <w:t xml:space="preserve"> for the substitution</w:t>
      </w:r>
      <w:r w:rsidRPr="00481EAE">
        <w:rPr>
          <w:rFonts w:cstheme="minorHAnsi"/>
          <w:szCs w:val="22"/>
          <w:lang w:val="en-US"/>
        </w:rPr>
        <w:t>.</w:t>
      </w:r>
    </w:p>
    <w:p w14:paraId="15A9E0F8" w14:textId="77777777"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Such substitution should be allowed to happen at the clinical judgement and discretion of the supervising radiologist unless an exception occurs.</w:t>
      </w:r>
    </w:p>
    <w:p w14:paraId="31285579" w14:textId="573E63C1"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The substitution shall be discussed with the patient, including the justification and the reasons for the substitution and be acceptable to the patient.</w:t>
      </w:r>
    </w:p>
    <w:p w14:paraId="7363D274" w14:textId="4A71543B" w:rsidR="00E24AEE" w:rsidRPr="00481EAE" w:rsidRDefault="00E24AEE"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 xml:space="preserve">Paperless and electronic request forms should have a mechanism for the referrer to indicate that the referrer does not wish for substitution to happen without prior </w:t>
      </w:r>
      <w:r w:rsidR="00481EAE">
        <w:rPr>
          <w:rFonts w:cstheme="minorHAnsi"/>
          <w:szCs w:val="22"/>
          <w:lang w:val="en-US"/>
        </w:rPr>
        <w:t>consultation with the referrer.</w:t>
      </w:r>
    </w:p>
    <w:p w14:paraId="578DA1A1" w14:textId="03F2B574" w:rsidR="00E24AEE" w:rsidRPr="00481EAE" w:rsidRDefault="00DA0FCB" w:rsidP="00481EAE">
      <w:pPr>
        <w:pStyle w:val="ListParagraph"/>
        <w:numPr>
          <w:ilvl w:val="0"/>
          <w:numId w:val="85"/>
        </w:numPr>
        <w:spacing w:before="120" w:after="120" w:line="288" w:lineRule="auto"/>
        <w:rPr>
          <w:rFonts w:cstheme="minorHAnsi"/>
          <w:szCs w:val="22"/>
          <w:lang w:val="en-US"/>
        </w:rPr>
      </w:pPr>
      <w:r w:rsidRPr="00481EAE">
        <w:rPr>
          <w:rFonts w:cstheme="minorHAnsi"/>
          <w:szCs w:val="22"/>
          <w:lang w:val="en-US"/>
        </w:rPr>
        <w:t>I</w:t>
      </w:r>
      <w:r w:rsidR="00E24AEE" w:rsidRPr="00481EAE">
        <w:rPr>
          <w:rFonts w:cstheme="minorHAnsi"/>
          <w:szCs w:val="22"/>
          <w:lang w:val="en-US"/>
        </w:rPr>
        <w:t>nvestigation substitution can continue to occur following direct contact between the referrer and the supervising radiologist and case discussion</w:t>
      </w:r>
      <w:r w:rsidR="00481EAE">
        <w:rPr>
          <w:rFonts w:cstheme="minorHAnsi"/>
          <w:szCs w:val="22"/>
          <w:lang w:val="en-US"/>
        </w:rPr>
        <w:t>.</w:t>
      </w:r>
    </w:p>
    <w:p w14:paraId="0F7D8C7A" w14:textId="6EEF7522" w:rsidR="00E24AEE" w:rsidRPr="00481EAE" w:rsidRDefault="00DA0FCB" w:rsidP="00481EAE">
      <w:pPr>
        <w:pStyle w:val="ListParagraph"/>
        <w:numPr>
          <w:ilvl w:val="0"/>
          <w:numId w:val="85"/>
        </w:numPr>
        <w:spacing w:before="120" w:after="120" w:line="288" w:lineRule="auto"/>
        <w:rPr>
          <w:rFonts w:cstheme="minorHAnsi"/>
          <w:szCs w:val="22"/>
        </w:rPr>
      </w:pPr>
      <w:r w:rsidRPr="00481EAE">
        <w:rPr>
          <w:rFonts w:cstheme="minorHAnsi"/>
          <w:szCs w:val="22"/>
          <w:lang w:val="en-US"/>
        </w:rPr>
        <w:t>E</w:t>
      </w:r>
      <w:r w:rsidR="00E24AEE" w:rsidRPr="00481EAE">
        <w:rPr>
          <w:rFonts w:cstheme="minorHAnsi"/>
          <w:szCs w:val="22"/>
          <w:lang w:val="en-US"/>
        </w:rPr>
        <w:t xml:space="preserve">fforts to educate the referrer should </w:t>
      </w:r>
      <w:r w:rsidRPr="00481EAE">
        <w:rPr>
          <w:rFonts w:cstheme="minorHAnsi"/>
          <w:szCs w:val="22"/>
          <w:lang w:val="en-US"/>
        </w:rPr>
        <w:t xml:space="preserve">continue to </w:t>
      </w:r>
      <w:r w:rsidR="00E24AEE" w:rsidRPr="00481EAE">
        <w:rPr>
          <w:rFonts w:cstheme="minorHAnsi"/>
          <w:szCs w:val="22"/>
          <w:lang w:val="en-US"/>
        </w:rPr>
        <w:t xml:space="preserve">be promoted and advocated. This should include decision support algorithms based on valid clinical evidence. </w:t>
      </w:r>
    </w:p>
    <w:p w14:paraId="61FE253C" w14:textId="410FC028" w:rsidR="00E24AEE" w:rsidRPr="00481EAE" w:rsidRDefault="00DA0FCB" w:rsidP="00481EAE">
      <w:pPr>
        <w:spacing w:before="120" w:after="120" w:line="288" w:lineRule="auto"/>
        <w:rPr>
          <w:rFonts w:cstheme="minorHAnsi"/>
          <w:szCs w:val="22"/>
        </w:rPr>
      </w:pPr>
      <w:r w:rsidRPr="00481EAE">
        <w:rPr>
          <w:rFonts w:cstheme="minorHAnsi"/>
          <w:szCs w:val="22"/>
        </w:rPr>
        <w:t>The Committee agreed</w:t>
      </w:r>
      <w:r w:rsidR="00E24AEE" w:rsidRPr="00481EAE">
        <w:rPr>
          <w:rFonts w:cstheme="minorHAnsi"/>
          <w:szCs w:val="22"/>
        </w:rPr>
        <w:t xml:space="preserve"> that interactions between the radiologist and the patient form an important component of imaging test substitution. However, this process can be time-consuming as there are many factors to consider in imaging test selection. These include clinical indications, absolute and relative contraindications, availability of services, time, cost, and patient convenience. These factors would need to be considered in implementing changes to imaging service substitution rules.</w:t>
      </w:r>
    </w:p>
    <w:p w14:paraId="7DC64AFC" w14:textId="5DE86733" w:rsidR="00E24AEE" w:rsidRPr="00481EAE" w:rsidRDefault="00DA0FCB" w:rsidP="00481EAE">
      <w:pPr>
        <w:spacing w:before="120" w:after="120" w:line="288" w:lineRule="auto"/>
        <w:rPr>
          <w:rFonts w:cstheme="minorHAnsi"/>
          <w:szCs w:val="22"/>
        </w:rPr>
      </w:pPr>
      <w:r w:rsidRPr="00481EAE">
        <w:rPr>
          <w:rFonts w:cstheme="minorHAnsi"/>
          <w:szCs w:val="22"/>
        </w:rPr>
        <w:t>After consideration of the issue of imaging test substation, the Committee</w:t>
      </w:r>
      <w:r w:rsidR="00E24AEE" w:rsidRPr="00481EAE">
        <w:rPr>
          <w:rFonts w:cstheme="minorHAnsi"/>
          <w:szCs w:val="22"/>
        </w:rPr>
        <w:t xml:space="preserve"> agreed the issue of imaging service substitution should be referred to PRC for </w:t>
      </w:r>
      <w:r w:rsidRPr="00481EAE">
        <w:rPr>
          <w:rFonts w:cstheme="minorHAnsi"/>
          <w:szCs w:val="22"/>
        </w:rPr>
        <w:t xml:space="preserve">further </w:t>
      </w:r>
      <w:r w:rsidR="00E24AEE" w:rsidRPr="00481EAE">
        <w:rPr>
          <w:rFonts w:cstheme="minorHAnsi"/>
          <w:szCs w:val="22"/>
        </w:rPr>
        <w:t xml:space="preserve">consideration. </w:t>
      </w:r>
    </w:p>
    <w:p w14:paraId="51C760EB" w14:textId="5EE40A1A" w:rsidR="00C136DF" w:rsidRPr="0068788B" w:rsidRDefault="00481EAE" w:rsidP="00481EAE">
      <w:pPr>
        <w:spacing w:before="120" w:after="120" w:line="288" w:lineRule="auto"/>
        <w:rPr>
          <w:rFonts w:cstheme="minorHAnsi"/>
          <w:b/>
          <w:color w:val="006600"/>
          <w:sz w:val="26"/>
          <w:szCs w:val="26"/>
          <w:lang w:val="en-US" w:eastAsia="en-US"/>
        </w:rPr>
      </w:pPr>
      <w:r w:rsidRPr="0068788B">
        <w:rPr>
          <w:rFonts w:cstheme="minorHAnsi"/>
          <w:b/>
          <w:color w:val="006600"/>
          <w:sz w:val="26"/>
          <w:szCs w:val="26"/>
          <w:lang w:val="en-US" w:eastAsia="en-US"/>
        </w:rPr>
        <w:t>Self-referral for imaging among specialists</w:t>
      </w:r>
    </w:p>
    <w:p w14:paraId="029566C9" w14:textId="18FDCA1F" w:rsidR="0068788B" w:rsidRDefault="0068788B" w:rsidP="0068788B">
      <w:pPr>
        <w:autoSpaceDE w:val="0"/>
        <w:autoSpaceDN w:val="0"/>
        <w:adjustRightInd w:val="0"/>
        <w:spacing w:before="120" w:after="120" w:line="288" w:lineRule="auto"/>
        <w:rPr>
          <w:rFonts w:cstheme="minorHAnsi"/>
          <w:color w:val="000000" w:themeColor="text1"/>
          <w:szCs w:val="22"/>
        </w:rPr>
      </w:pPr>
      <w:r>
        <w:rPr>
          <w:rFonts w:cstheme="minorHAnsi"/>
          <w:color w:val="000000" w:themeColor="text1"/>
          <w:szCs w:val="22"/>
        </w:rPr>
        <w:t>Self-referral for imaging services refers to the ability of specialists from particular disciplines to request imaging services which they are able to perform themselves.</w:t>
      </w:r>
    </w:p>
    <w:p w14:paraId="4653A516" w14:textId="7F6C2FA2" w:rsidR="0068788B" w:rsidRDefault="0068788B" w:rsidP="0068788B">
      <w:pPr>
        <w:autoSpaceDE w:val="0"/>
        <w:autoSpaceDN w:val="0"/>
        <w:adjustRightInd w:val="0"/>
        <w:spacing w:before="120" w:after="120" w:line="288" w:lineRule="auto"/>
        <w:rPr>
          <w:rFonts w:cstheme="minorHAnsi"/>
          <w:color w:val="000000" w:themeColor="text1"/>
          <w:szCs w:val="22"/>
        </w:rPr>
      </w:pPr>
      <w:r w:rsidRPr="0068788B">
        <w:rPr>
          <w:rFonts w:cstheme="minorHAnsi"/>
          <w:color w:val="000000" w:themeColor="text1"/>
          <w:szCs w:val="22"/>
        </w:rPr>
        <w:t xml:space="preserve">The Committee discussed the appropriateness of the current referred (R) and non-referred (NR) item structure and fee differential for diagnostic imaging services. </w:t>
      </w:r>
    </w:p>
    <w:p w14:paraId="0A608879" w14:textId="10592100" w:rsidR="0068788B" w:rsidRPr="0068788B" w:rsidRDefault="0068788B" w:rsidP="0068788B">
      <w:pPr>
        <w:autoSpaceDE w:val="0"/>
        <w:autoSpaceDN w:val="0"/>
        <w:adjustRightInd w:val="0"/>
        <w:spacing w:before="120" w:after="120" w:line="288" w:lineRule="auto"/>
        <w:rPr>
          <w:rFonts w:cstheme="minorHAnsi"/>
          <w:szCs w:val="22"/>
        </w:rPr>
      </w:pPr>
      <w:r w:rsidRPr="0068788B">
        <w:rPr>
          <w:rFonts w:cstheme="minorHAnsi"/>
          <w:color w:val="000000" w:themeColor="text1"/>
          <w:szCs w:val="22"/>
        </w:rPr>
        <w:t>Key issues discussed included:</w:t>
      </w:r>
    </w:p>
    <w:p w14:paraId="34604F6B"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Whether or not self-referred services, with lower fees, are in line with the principle of ‘same service, same fee’.</w:t>
      </w:r>
    </w:p>
    <w:p w14:paraId="6DD37DF5" w14:textId="04592192"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The importance of a report uploaded to the patient’s electronic health record, to validate the clinical relevance of the service.</w:t>
      </w:r>
    </w:p>
    <w:p w14:paraId="659401C9"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 xml:space="preserve">Qualifications and accreditation requirements to ensure safe and clinically appropriate services. </w:t>
      </w:r>
    </w:p>
    <w:p w14:paraId="7A155781"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The need to consider the impact of current arrangements and any proposed changes on rural and remote GP practices.</w:t>
      </w:r>
    </w:p>
    <w:p w14:paraId="1FCAE7C0" w14:textId="77777777" w:rsidR="0068788B" w:rsidRPr="0068788B" w:rsidRDefault="0068788B" w:rsidP="0068788B">
      <w:pPr>
        <w:pStyle w:val="ListParagraph"/>
        <w:numPr>
          <w:ilvl w:val="0"/>
          <w:numId w:val="90"/>
        </w:numPr>
        <w:spacing w:before="120" w:after="120" w:line="288" w:lineRule="auto"/>
        <w:rPr>
          <w:rFonts w:cstheme="minorHAnsi"/>
          <w:szCs w:val="22"/>
        </w:rPr>
      </w:pPr>
      <w:r w:rsidRPr="0068788B">
        <w:rPr>
          <w:rFonts w:cstheme="minorHAnsi"/>
          <w:szCs w:val="22"/>
        </w:rPr>
        <w:t>The greater importance of service quality over patient convenience, and the importance of patient access to reports and information about the qualifications of providers.</w:t>
      </w:r>
    </w:p>
    <w:p w14:paraId="46297C34" w14:textId="77777777" w:rsidR="0068788B" w:rsidRPr="0068788B" w:rsidRDefault="0068788B" w:rsidP="0068788B">
      <w:pPr>
        <w:spacing w:before="120" w:after="120" w:line="288" w:lineRule="auto"/>
        <w:rPr>
          <w:rFonts w:cstheme="minorHAnsi"/>
          <w:color w:val="000000" w:themeColor="text1"/>
          <w:szCs w:val="22"/>
        </w:rPr>
      </w:pPr>
      <w:r w:rsidRPr="0068788B">
        <w:rPr>
          <w:rFonts w:cstheme="minorHAnsi"/>
          <w:color w:val="000000" w:themeColor="text1"/>
          <w:szCs w:val="22"/>
        </w:rPr>
        <w:lastRenderedPageBreak/>
        <w:t>To support appropriate use and promote consistency t</w:t>
      </w:r>
      <w:r w:rsidRPr="0068788B">
        <w:rPr>
          <w:rFonts w:cstheme="minorHAnsi"/>
          <w:szCs w:val="22"/>
        </w:rPr>
        <w:t>he Committee agreed to develop principles based on the following framework:</w:t>
      </w:r>
    </w:p>
    <w:p w14:paraId="408EAD5C" w14:textId="77777777" w:rsidR="0068788B" w:rsidRPr="0068788B" w:rsidRDefault="0068788B" w:rsidP="0068788B">
      <w:pPr>
        <w:pStyle w:val="ListParagraph"/>
        <w:numPr>
          <w:ilvl w:val="0"/>
          <w:numId w:val="89"/>
        </w:numPr>
        <w:spacing w:before="120" w:after="120" w:line="288" w:lineRule="auto"/>
        <w:rPr>
          <w:rFonts w:cstheme="minorHAnsi"/>
          <w:szCs w:val="22"/>
        </w:rPr>
      </w:pPr>
      <w:r w:rsidRPr="0068788B">
        <w:rPr>
          <w:rFonts w:cstheme="minorHAnsi"/>
          <w:szCs w:val="22"/>
        </w:rPr>
        <w:t>Non-requested services (including self-referred services) should attract a lesser rebate than requested services.</w:t>
      </w:r>
    </w:p>
    <w:p w14:paraId="3C9D6D6D" w14:textId="77777777" w:rsidR="0068788B" w:rsidRPr="0068788B" w:rsidRDefault="0068788B" w:rsidP="0068788B">
      <w:pPr>
        <w:pStyle w:val="ListParagraph"/>
        <w:numPr>
          <w:ilvl w:val="0"/>
          <w:numId w:val="89"/>
        </w:numPr>
        <w:spacing w:before="120" w:after="120" w:line="288" w:lineRule="auto"/>
        <w:rPr>
          <w:rFonts w:cstheme="minorHAnsi"/>
          <w:szCs w:val="22"/>
        </w:rPr>
      </w:pPr>
      <w:r w:rsidRPr="0068788B">
        <w:rPr>
          <w:rFonts w:cstheme="minorHAnsi"/>
          <w:szCs w:val="22"/>
        </w:rPr>
        <w:t>There should be a clinical question to be answered from the non-requested service.</w:t>
      </w:r>
    </w:p>
    <w:p w14:paraId="7E7BC19D" w14:textId="77777777" w:rsidR="0068788B" w:rsidRPr="0068788B" w:rsidRDefault="0068788B" w:rsidP="0068788B">
      <w:pPr>
        <w:pStyle w:val="ListParagraph"/>
        <w:numPr>
          <w:ilvl w:val="0"/>
          <w:numId w:val="89"/>
        </w:numPr>
        <w:spacing w:before="120" w:after="120" w:line="288" w:lineRule="auto"/>
        <w:rPr>
          <w:rFonts w:cstheme="minorHAnsi"/>
          <w:szCs w:val="22"/>
        </w:rPr>
      </w:pPr>
      <w:r w:rsidRPr="0068788B">
        <w:rPr>
          <w:rFonts w:cstheme="minorHAnsi"/>
          <w:szCs w:val="22"/>
        </w:rPr>
        <w:t>All providers should be appropriately qualified to provide the service.</w:t>
      </w:r>
    </w:p>
    <w:p w14:paraId="6CBFAE20" w14:textId="77777777" w:rsidR="0068788B" w:rsidRPr="0068788B" w:rsidRDefault="0068788B" w:rsidP="0068788B">
      <w:pPr>
        <w:pStyle w:val="ListParagraph"/>
        <w:numPr>
          <w:ilvl w:val="0"/>
          <w:numId w:val="89"/>
        </w:numPr>
        <w:spacing w:before="120" w:after="120" w:line="288" w:lineRule="auto"/>
        <w:contextualSpacing w:val="0"/>
        <w:rPr>
          <w:rFonts w:cstheme="minorHAnsi"/>
          <w:szCs w:val="22"/>
        </w:rPr>
      </w:pPr>
      <w:r w:rsidRPr="0068788B">
        <w:rPr>
          <w:rFonts w:cstheme="minorHAnsi"/>
          <w:szCs w:val="22"/>
        </w:rPr>
        <w:t>A report on non-requested services should be kept in the patient record and uploaded to the MyHealth record.</w:t>
      </w:r>
    </w:p>
    <w:p w14:paraId="1087F8D7" w14:textId="7502B757" w:rsidR="0068788B" w:rsidRPr="0068788B" w:rsidRDefault="0068788B" w:rsidP="0068788B">
      <w:pPr>
        <w:spacing w:before="120" w:after="120" w:line="288" w:lineRule="auto"/>
        <w:rPr>
          <w:rFonts w:cstheme="minorHAnsi"/>
          <w:color w:val="1F497D"/>
          <w:szCs w:val="22"/>
        </w:rPr>
      </w:pPr>
      <w:r>
        <w:rPr>
          <w:rFonts w:cstheme="minorHAnsi"/>
          <w:szCs w:val="22"/>
        </w:rPr>
        <w:t>The</w:t>
      </w:r>
      <w:r w:rsidRPr="0068788B">
        <w:rPr>
          <w:rFonts w:cstheme="minorHAnsi"/>
          <w:szCs w:val="22"/>
        </w:rPr>
        <w:t xml:space="preserve"> </w:t>
      </w:r>
      <w:r>
        <w:rPr>
          <w:rFonts w:cstheme="minorHAnsi"/>
          <w:szCs w:val="22"/>
        </w:rPr>
        <w:t xml:space="preserve">following </w:t>
      </w:r>
      <w:r w:rsidR="0035566A">
        <w:rPr>
          <w:rFonts w:cstheme="minorHAnsi"/>
          <w:szCs w:val="22"/>
        </w:rPr>
        <w:t>general principles were developed in relation</w:t>
      </w:r>
      <w:r>
        <w:rPr>
          <w:rFonts w:cstheme="minorHAnsi"/>
          <w:szCs w:val="22"/>
        </w:rPr>
        <w:t xml:space="preserve"> to self-referral for imaging:</w:t>
      </w:r>
    </w:p>
    <w:p w14:paraId="4B620348"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Diagnostic imaging services rendered by practitioners on their own patients (self-determined services) do not need a separate report provided to a requesting practitioner. As such, self-determined services should attract a lower rebate than requested diagnostic imaging services.</w:t>
      </w:r>
    </w:p>
    <w:p w14:paraId="0A24BD52"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 xml:space="preserve">Before a Medicare funded diagnostic imaging service is rendered, there must be a clinical reason for the service noted on the request form for a requested service and within the patient record for a self-determined service. </w:t>
      </w:r>
    </w:p>
    <w:p w14:paraId="3E7FB64D"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All practitioners providing Medicare funded diagnostic imaging services must be have qualifications and credentials relevant to, and appropriate for, the services they are providing.</w:t>
      </w:r>
    </w:p>
    <w:p w14:paraId="448174B3"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The findings of a self-determined service must be recorded in the patient’s record.</w:t>
      </w:r>
    </w:p>
    <w:p w14:paraId="3566D0DE" w14:textId="77777777" w:rsidR="0068788B" w:rsidRPr="0068788B" w:rsidRDefault="0068788B" w:rsidP="0068788B">
      <w:pPr>
        <w:pStyle w:val="ListParagraph"/>
        <w:numPr>
          <w:ilvl w:val="0"/>
          <w:numId w:val="88"/>
        </w:numPr>
        <w:spacing w:before="120" w:after="120" w:line="288" w:lineRule="auto"/>
        <w:ind w:left="714" w:hanging="357"/>
        <w:contextualSpacing w:val="0"/>
        <w:rPr>
          <w:rFonts w:cstheme="minorHAnsi"/>
          <w:szCs w:val="22"/>
        </w:rPr>
      </w:pPr>
      <w:r w:rsidRPr="0068788B">
        <w:rPr>
          <w:rFonts w:cstheme="minorHAnsi"/>
          <w:szCs w:val="22"/>
        </w:rPr>
        <w:t>Diagnostic imaging reports and the findings of any self-determined services should be made available in the patient’s Myhealth record.</w:t>
      </w:r>
    </w:p>
    <w:p w14:paraId="6D646FF8" w14:textId="0FB0C4C5" w:rsidR="0068788B" w:rsidRDefault="0068788B" w:rsidP="0068788B">
      <w:pPr>
        <w:spacing w:before="120" w:after="120" w:line="288" w:lineRule="auto"/>
        <w:rPr>
          <w:rFonts w:cstheme="minorHAnsi"/>
          <w:color w:val="000000" w:themeColor="text1"/>
          <w:szCs w:val="22"/>
        </w:rPr>
      </w:pPr>
      <w:r w:rsidRPr="0068788B">
        <w:rPr>
          <w:rFonts w:cstheme="minorHAnsi"/>
          <w:color w:val="000000" w:themeColor="text1"/>
          <w:szCs w:val="22"/>
        </w:rPr>
        <w:t xml:space="preserve">The </w:t>
      </w:r>
      <w:r>
        <w:rPr>
          <w:rFonts w:cstheme="minorHAnsi"/>
          <w:color w:val="000000" w:themeColor="text1"/>
          <w:szCs w:val="22"/>
        </w:rPr>
        <w:t>Committee also considered the</w:t>
      </w:r>
      <w:r w:rsidRPr="0068788B">
        <w:rPr>
          <w:rFonts w:cstheme="minorHAnsi"/>
          <w:color w:val="000000" w:themeColor="text1"/>
          <w:szCs w:val="22"/>
        </w:rPr>
        <w:t xml:space="preserve"> relative fees for self-determined services versus requested services. For example, the fee for a self-determined</w:t>
      </w:r>
      <w:r>
        <w:rPr>
          <w:rFonts w:cstheme="minorHAnsi"/>
          <w:color w:val="000000" w:themeColor="text1"/>
          <w:szCs w:val="22"/>
        </w:rPr>
        <w:t xml:space="preserve"> may be set at a specific percentage of the fee for a requested service.</w:t>
      </w:r>
    </w:p>
    <w:p w14:paraId="0B798459" w14:textId="1BF0EAB4" w:rsidR="0068788B" w:rsidRDefault="0068788B" w:rsidP="0068788B">
      <w:pPr>
        <w:spacing w:before="120" w:after="120" w:line="288" w:lineRule="auto"/>
        <w:rPr>
          <w:rFonts w:cstheme="minorHAnsi"/>
          <w:color w:val="000000" w:themeColor="text1"/>
          <w:szCs w:val="22"/>
        </w:rPr>
      </w:pPr>
      <w:r>
        <w:rPr>
          <w:rFonts w:cstheme="minorHAnsi"/>
          <w:color w:val="000000" w:themeColor="text1"/>
          <w:szCs w:val="22"/>
        </w:rPr>
        <w:t>After considering the issue of self-referral for imaging services, the Committee agreed to refer this issue to the PRC for additional consideration.</w:t>
      </w:r>
    </w:p>
    <w:p w14:paraId="2F841448" w14:textId="77777777" w:rsidR="0068788B" w:rsidRDefault="0068788B">
      <w:pPr>
        <w:spacing w:before="0" w:after="0" w:line="240" w:lineRule="auto"/>
        <w:rPr>
          <w:rFonts w:cstheme="minorHAnsi"/>
          <w:color w:val="000000" w:themeColor="text1"/>
          <w:szCs w:val="22"/>
        </w:rPr>
      </w:pPr>
      <w:r>
        <w:rPr>
          <w:rFonts w:cstheme="minorHAnsi"/>
          <w:color w:val="000000" w:themeColor="text1"/>
          <w:szCs w:val="22"/>
        </w:rPr>
        <w:br w:type="page"/>
      </w:r>
    </w:p>
    <w:p w14:paraId="0D67B3D5" w14:textId="058FE8E1" w:rsidR="00C17F19" w:rsidRPr="00825893" w:rsidRDefault="00C17F19" w:rsidP="00C17F19">
      <w:pPr>
        <w:pStyle w:val="Heading2"/>
        <w:rPr>
          <w:rStyle w:val="IntenseEmphasis"/>
          <w:rFonts w:cstheme="minorHAnsi"/>
          <w:b/>
          <w:bCs/>
          <w:i w:val="0"/>
          <w:iCs/>
          <w:color w:val="006600"/>
          <w:sz w:val="32"/>
        </w:rPr>
      </w:pPr>
      <w:bookmarkStart w:id="1844" w:name="_Toc524006312"/>
      <w:r w:rsidRPr="00825893">
        <w:rPr>
          <w:rStyle w:val="IntenseEmphasis"/>
          <w:rFonts w:cstheme="minorHAnsi"/>
          <w:b/>
          <w:bCs/>
          <w:i w:val="0"/>
          <w:iCs/>
          <w:color w:val="006600"/>
          <w:sz w:val="32"/>
        </w:rPr>
        <w:lastRenderedPageBreak/>
        <w:t>Other recommendations</w:t>
      </w:r>
      <w:bookmarkEnd w:id="1844"/>
    </w:p>
    <w:p w14:paraId="5E9ACF87" w14:textId="539E20C2" w:rsidR="002D63CF" w:rsidRDefault="002D63CF" w:rsidP="002D63CF">
      <w:pPr>
        <w:pStyle w:val="Heading3Numbered"/>
        <w:numPr>
          <w:ilvl w:val="0"/>
          <w:numId w:val="0"/>
        </w:numPr>
        <w:rPr>
          <w:rStyle w:val="IntenseEmphasis"/>
          <w:rFonts w:cstheme="minorHAnsi"/>
          <w:bCs/>
          <w:i w:val="0"/>
          <w:iCs/>
          <w:color w:val="auto"/>
          <w:sz w:val="22"/>
        </w:rPr>
      </w:pPr>
      <w:bookmarkStart w:id="1845" w:name="_Toc523302640"/>
      <w:bookmarkStart w:id="1846" w:name="_Toc523305036"/>
      <w:bookmarkStart w:id="1847" w:name="_Toc524006313"/>
      <w:r>
        <w:rPr>
          <w:rStyle w:val="IntenseEmphasis"/>
          <w:rFonts w:cstheme="minorHAnsi"/>
          <w:bCs/>
          <w:i w:val="0"/>
          <w:iCs/>
          <w:color w:val="auto"/>
          <w:sz w:val="22"/>
        </w:rPr>
        <w:t xml:space="preserve">During its review, the Committee </w:t>
      </w:r>
      <w:r w:rsidR="00825893">
        <w:rPr>
          <w:rStyle w:val="IntenseEmphasis"/>
          <w:rFonts w:cstheme="minorHAnsi"/>
          <w:bCs/>
          <w:i w:val="0"/>
          <w:iCs/>
          <w:color w:val="auto"/>
          <w:sz w:val="22"/>
        </w:rPr>
        <w:t xml:space="preserve">reviewed a number of items that were identified as not having been captured during the Committee’s review of items to date. These included five items which were referred from other clinical committees. In addition, the Committee </w:t>
      </w:r>
      <w:r>
        <w:rPr>
          <w:rStyle w:val="IntenseEmphasis"/>
          <w:rFonts w:cstheme="minorHAnsi"/>
          <w:bCs/>
          <w:i w:val="0"/>
          <w:iCs/>
          <w:color w:val="auto"/>
          <w:sz w:val="22"/>
        </w:rPr>
        <w:t>developed recommendations relating to diagnostic imaging services that don’t fit within the categories detailed above. These ungrouped recommendations are detailed below.</w:t>
      </w:r>
      <w:bookmarkEnd w:id="1845"/>
      <w:bookmarkEnd w:id="1846"/>
      <w:bookmarkEnd w:id="1847"/>
    </w:p>
    <w:p w14:paraId="745B8964" w14:textId="4B9CE977" w:rsidR="00825893" w:rsidRPr="00E65752" w:rsidRDefault="00825893" w:rsidP="00825893">
      <w:pPr>
        <w:pStyle w:val="DICCHeading2"/>
        <w:spacing w:before="120" w:afterAutospacing="0" w:line="288" w:lineRule="auto"/>
        <w:rPr>
          <w:rStyle w:val="IntenseEmphasis"/>
          <w:b/>
          <w:bCs/>
          <w:i w:val="0"/>
          <w:iCs w:val="0"/>
          <w:color w:val="006600"/>
          <w:sz w:val="26"/>
          <w:szCs w:val="26"/>
        </w:rPr>
      </w:pPr>
      <w:bookmarkStart w:id="1848" w:name="_Toc524006314"/>
      <w:r w:rsidRPr="00E65752">
        <w:rPr>
          <w:rStyle w:val="IntenseEmphasis"/>
          <w:b/>
          <w:bCs/>
          <w:i w:val="0"/>
          <w:iCs w:val="0"/>
          <w:color w:val="006600"/>
          <w:sz w:val="26"/>
          <w:szCs w:val="26"/>
        </w:rPr>
        <w:t>Items referred from other committees</w:t>
      </w:r>
      <w:bookmarkEnd w:id="1848"/>
    </w:p>
    <w:p w14:paraId="5DB5532B" w14:textId="2BBD7EC5" w:rsidR="00825893" w:rsidRDefault="00825893" w:rsidP="00825893">
      <w:pPr>
        <w:pStyle w:val="DICCHeading2"/>
        <w:spacing w:before="120" w:afterAutospacing="0" w:line="288" w:lineRule="auto"/>
        <w:rPr>
          <w:rStyle w:val="IntenseEmphasis"/>
          <w:bCs/>
          <w:i w:val="0"/>
          <w:iCs w:val="0"/>
          <w:color w:val="auto"/>
          <w:sz w:val="22"/>
          <w:szCs w:val="26"/>
        </w:rPr>
      </w:pPr>
      <w:bookmarkStart w:id="1849" w:name="_Toc524006315"/>
      <w:r w:rsidRPr="00825893">
        <w:rPr>
          <w:rStyle w:val="IntenseEmphasis"/>
          <w:bCs/>
          <w:i w:val="0"/>
          <w:iCs w:val="0"/>
          <w:color w:val="auto"/>
          <w:sz w:val="22"/>
          <w:szCs w:val="26"/>
        </w:rPr>
        <w:t xml:space="preserve">Table </w:t>
      </w:r>
      <w:r w:rsidR="00E65752">
        <w:rPr>
          <w:rStyle w:val="IntenseEmphasis"/>
          <w:bCs/>
          <w:i w:val="0"/>
          <w:iCs w:val="0"/>
          <w:color w:val="auto"/>
          <w:sz w:val="22"/>
          <w:szCs w:val="26"/>
        </w:rPr>
        <w:t>6</w:t>
      </w:r>
      <w:r w:rsidR="00D00CD8">
        <w:rPr>
          <w:rStyle w:val="IntenseEmphasis"/>
          <w:bCs/>
          <w:i w:val="0"/>
          <w:iCs w:val="0"/>
          <w:color w:val="auto"/>
          <w:sz w:val="22"/>
          <w:szCs w:val="26"/>
        </w:rPr>
        <w:t>5</w:t>
      </w:r>
      <w:r>
        <w:rPr>
          <w:rStyle w:val="IntenseEmphasis"/>
          <w:bCs/>
          <w:i w:val="0"/>
          <w:iCs w:val="0"/>
          <w:color w:val="auto"/>
          <w:sz w:val="22"/>
          <w:szCs w:val="26"/>
        </w:rPr>
        <w:t xml:space="preserve">, below, shows the standard Medicare data </w:t>
      </w:r>
      <w:r w:rsidR="00AF5349">
        <w:rPr>
          <w:rStyle w:val="IntenseEmphasis"/>
          <w:bCs/>
          <w:i w:val="0"/>
          <w:iCs w:val="0"/>
          <w:color w:val="auto"/>
          <w:sz w:val="22"/>
          <w:szCs w:val="26"/>
        </w:rPr>
        <w:t>for five items referred to the Committee from other committees within the MBS Review.</w:t>
      </w:r>
      <w:r w:rsidR="00BF421C">
        <w:rPr>
          <w:rStyle w:val="IntenseEmphasis"/>
          <w:bCs/>
          <w:i w:val="0"/>
          <w:iCs w:val="0"/>
          <w:color w:val="auto"/>
          <w:sz w:val="22"/>
          <w:szCs w:val="26"/>
        </w:rPr>
        <w:t xml:space="preserve"> Two of these items were referred from the Gastroenterology Clinical Committee and a further three were referred from the Thoracic Surgery Clinical Committee who also reviewed the same items concurrently.</w:t>
      </w:r>
      <w:bookmarkEnd w:id="1849"/>
    </w:p>
    <w:p w14:paraId="5E20A9FD" w14:textId="173AE8B7" w:rsidR="00AF5349" w:rsidRPr="00E65752" w:rsidRDefault="00E65752" w:rsidP="00E65752">
      <w:pPr>
        <w:pStyle w:val="Caption"/>
        <w:spacing w:after="0"/>
        <w:rPr>
          <w:rStyle w:val="IntenseEmphasis"/>
          <w:b/>
          <w:bCs w:val="0"/>
          <w:i w:val="0"/>
          <w:iCs w:val="0"/>
          <w:color w:val="000000" w:themeColor="text1"/>
        </w:rPr>
      </w:pPr>
      <w:bookmarkStart w:id="1850" w:name="_Toc5194973"/>
      <w:r>
        <w:t xml:space="preserve">Table </w:t>
      </w:r>
      <w:r w:rsidR="003134B3">
        <w:rPr>
          <w:noProof/>
        </w:rPr>
        <w:fldChar w:fldCharType="begin"/>
      </w:r>
      <w:r w:rsidR="003134B3">
        <w:rPr>
          <w:noProof/>
        </w:rPr>
        <w:instrText xml:space="preserve"> SEQ Table \* ARABIC </w:instrText>
      </w:r>
      <w:r w:rsidR="003134B3">
        <w:rPr>
          <w:noProof/>
        </w:rPr>
        <w:fldChar w:fldCharType="separate"/>
      </w:r>
      <w:r w:rsidR="007175E4">
        <w:rPr>
          <w:noProof/>
        </w:rPr>
        <w:t>39</w:t>
      </w:r>
      <w:r w:rsidR="003134B3">
        <w:rPr>
          <w:noProof/>
        </w:rPr>
        <w:fldChar w:fldCharType="end"/>
      </w:r>
      <w:r w:rsidR="00AF5349" w:rsidRPr="00AF5349">
        <w:rPr>
          <w:rStyle w:val="IntenseEmphasis"/>
          <w:b/>
          <w:bCs w:val="0"/>
          <w:i w:val="0"/>
          <w:iCs w:val="0"/>
          <w:color w:val="auto"/>
          <w:szCs w:val="26"/>
        </w:rPr>
        <w:t>: Standard Medicare data and referring committee for items referred to the Committee for review, 2016/17.</w:t>
      </w:r>
      <w:bookmarkEnd w:id="1850"/>
    </w:p>
    <w:tbl>
      <w:tblPr>
        <w:tblpPr w:leftFromText="180" w:rightFromText="180" w:vertAnchor="text" w:horzAnchor="margin" w:tblpY="113"/>
        <w:tblW w:w="8897"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Look w:val="04A0" w:firstRow="1" w:lastRow="0" w:firstColumn="1" w:lastColumn="0" w:noHBand="0" w:noVBand="1"/>
      </w:tblPr>
      <w:tblGrid>
        <w:gridCol w:w="897"/>
        <w:gridCol w:w="2132"/>
        <w:gridCol w:w="1182"/>
        <w:gridCol w:w="1247"/>
        <w:gridCol w:w="1142"/>
        <w:gridCol w:w="798"/>
        <w:gridCol w:w="1499"/>
      </w:tblGrid>
      <w:tr w:rsidR="00BF421C" w:rsidRPr="00AF5349" w14:paraId="20D11588" w14:textId="77777777" w:rsidTr="00BF421C">
        <w:trPr>
          <w:trHeight w:val="660"/>
        </w:trPr>
        <w:tc>
          <w:tcPr>
            <w:tcW w:w="897" w:type="dxa"/>
            <w:shd w:val="clear" w:color="auto" w:fill="006600"/>
            <w:vAlign w:val="center"/>
            <w:hideMark/>
          </w:tcPr>
          <w:p w14:paraId="1BAD2651"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Item Number</w:t>
            </w:r>
          </w:p>
        </w:tc>
        <w:tc>
          <w:tcPr>
            <w:tcW w:w="2132" w:type="dxa"/>
            <w:shd w:val="clear" w:color="auto" w:fill="006600"/>
            <w:vAlign w:val="center"/>
            <w:hideMark/>
          </w:tcPr>
          <w:p w14:paraId="5CA3C545" w14:textId="05FB3657" w:rsidR="00BF421C" w:rsidRPr="00AF5349" w:rsidRDefault="00BF421C" w:rsidP="00BF421C">
            <w:pPr>
              <w:spacing w:before="0" w:after="0" w:line="240" w:lineRule="auto"/>
              <w:rPr>
                <w:rFonts w:cs="Arial"/>
                <w:b/>
                <w:bCs/>
                <w:sz w:val="20"/>
                <w:szCs w:val="20"/>
              </w:rPr>
            </w:pPr>
            <w:r w:rsidRPr="00AF5349">
              <w:rPr>
                <w:rFonts w:cs="Arial"/>
                <w:b/>
                <w:bCs/>
                <w:sz w:val="20"/>
                <w:szCs w:val="20"/>
              </w:rPr>
              <w:t>Descriptor</w:t>
            </w:r>
          </w:p>
        </w:tc>
        <w:tc>
          <w:tcPr>
            <w:tcW w:w="1182" w:type="dxa"/>
            <w:shd w:val="clear" w:color="auto" w:fill="006600"/>
            <w:vAlign w:val="center"/>
          </w:tcPr>
          <w:p w14:paraId="11D3CBB9"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Schedule Fee</w:t>
            </w:r>
          </w:p>
        </w:tc>
        <w:tc>
          <w:tcPr>
            <w:tcW w:w="1247" w:type="dxa"/>
            <w:shd w:val="clear" w:color="auto" w:fill="006600"/>
            <w:vAlign w:val="center"/>
            <w:hideMark/>
          </w:tcPr>
          <w:p w14:paraId="053B4204"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Benefits 2016/2017</w:t>
            </w:r>
          </w:p>
        </w:tc>
        <w:tc>
          <w:tcPr>
            <w:tcW w:w="1142" w:type="dxa"/>
            <w:shd w:val="clear" w:color="auto" w:fill="006600"/>
            <w:vAlign w:val="center"/>
            <w:hideMark/>
          </w:tcPr>
          <w:p w14:paraId="4D6043B5" w14:textId="77777777" w:rsidR="00BF421C" w:rsidRPr="00AF5349" w:rsidRDefault="00BF421C" w:rsidP="00BF421C">
            <w:pPr>
              <w:spacing w:before="0" w:after="0" w:line="240" w:lineRule="auto"/>
              <w:rPr>
                <w:rFonts w:cs="Arial"/>
                <w:b/>
                <w:bCs/>
                <w:sz w:val="20"/>
                <w:szCs w:val="20"/>
              </w:rPr>
            </w:pPr>
            <w:r w:rsidRPr="00AF5349">
              <w:rPr>
                <w:rFonts w:cs="Arial"/>
                <w:b/>
                <w:bCs/>
                <w:sz w:val="20"/>
                <w:szCs w:val="20"/>
              </w:rPr>
              <w:t>Services 2016/2017</w:t>
            </w:r>
          </w:p>
        </w:tc>
        <w:tc>
          <w:tcPr>
            <w:tcW w:w="798" w:type="dxa"/>
            <w:shd w:val="clear" w:color="auto" w:fill="006600"/>
            <w:vAlign w:val="center"/>
            <w:hideMark/>
          </w:tcPr>
          <w:p w14:paraId="01124FB3" w14:textId="3301A577" w:rsidR="00BF421C" w:rsidRPr="00AF5349" w:rsidRDefault="00BF421C" w:rsidP="00BF421C">
            <w:pPr>
              <w:spacing w:before="0" w:after="0" w:line="240" w:lineRule="auto"/>
              <w:rPr>
                <w:rFonts w:cs="Arial"/>
                <w:b/>
                <w:bCs/>
                <w:sz w:val="20"/>
                <w:szCs w:val="20"/>
              </w:rPr>
            </w:pPr>
            <w:r w:rsidRPr="00AF5349">
              <w:rPr>
                <w:rFonts w:cs="Arial"/>
                <w:b/>
                <w:bCs/>
                <w:sz w:val="20"/>
                <w:szCs w:val="20"/>
              </w:rPr>
              <w:t>5-year</w:t>
            </w:r>
            <w:r w:rsidR="002B0AE0">
              <w:rPr>
                <w:rFonts w:cs="Arial"/>
                <w:b/>
                <w:bCs/>
                <w:sz w:val="20"/>
                <w:szCs w:val="20"/>
              </w:rPr>
              <w:t xml:space="preserve"> service</w:t>
            </w:r>
            <w:r w:rsidRPr="00AF5349">
              <w:rPr>
                <w:rFonts w:cs="Arial"/>
                <w:b/>
                <w:bCs/>
                <w:sz w:val="20"/>
                <w:szCs w:val="20"/>
              </w:rPr>
              <w:t xml:space="preserve"> CAGR</w:t>
            </w:r>
          </w:p>
        </w:tc>
        <w:tc>
          <w:tcPr>
            <w:tcW w:w="1499" w:type="dxa"/>
            <w:shd w:val="clear" w:color="auto" w:fill="006600"/>
          </w:tcPr>
          <w:p w14:paraId="36882A72" w14:textId="77777777" w:rsidR="00BF421C" w:rsidRPr="00AF5349" w:rsidRDefault="00BF421C" w:rsidP="00BF421C">
            <w:pPr>
              <w:spacing w:before="0" w:after="0" w:line="240" w:lineRule="auto"/>
              <w:rPr>
                <w:rFonts w:cs="Arial"/>
                <w:b/>
                <w:bCs/>
                <w:sz w:val="20"/>
                <w:szCs w:val="20"/>
              </w:rPr>
            </w:pPr>
            <w:r>
              <w:rPr>
                <w:rFonts w:cs="Arial"/>
                <w:b/>
                <w:bCs/>
                <w:sz w:val="20"/>
                <w:szCs w:val="20"/>
              </w:rPr>
              <w:t>Referring committee</w:t>
            </w:r>
          </w:p>
        </w:tc>
      </w:tr>
      <w:tr w:rsidR="00BF421C" w:rsidRPr="00AF5349" w14:paraId="37DCCE58" w14:textId="77777777" w:rsidTr="00BF421C">
        <w:trPr>
          <w:trHeight w:val="750"/>
        </w:trPr>
        <w:tc>
          <w:tcPr>
            <w:tcW w:w="897" w:type="dxa"/>
            <w:shd w:val="clear" w:color="auto" w:fill="auto"/>
            <w:vAlign w:val="center"/>
          </w:tcPr>
          <w:p w14:paraId="1033D79A" w14:textId="77777777" w:rsidR="00BF421C" w:rsidRPr="00AF5349" w:rsidRDefault="00BF421C" w:rsidP="00BF421C">
            <w:pPr>
              <w:spacing w:before="0" w:after="0" w:line="240" w:lineRule="auto"/>
              <w:rPr>
                <w:rFonts w:cs="Arial"/>
                <w:bCs/>
                <w:sz w:val="18"/>
                <w:szCs w:val="18"/>
              </w:rPr>
            </w:pPr>
            <w:r>
              <w:rPr>
                <w:rFonts w:cs="Arial"/>
                <w:bCs/>
                <w:sz w:val="18"/>
                <w:szCs w:val="18"/>
              </w:rPr>
              <w:t>30488</w:t>
            </w:r>
          </w:p>
        </w:tc>
        <w:tc>
          <w:tcPr>
            <w:tcW w:w="2132" w:type="dxa"/>
            <w:shd w:val="clear" w:color="auto" w:fill="auto"/>
            <w:vAlign w:val="center"/>
          </w:tcPr>
          <w:p w14:paraId="2FE2F694" w14:textId="77777777" w:rsidR="00BF421C" w:rsidRPr="00AF5349" w:rsidRDefault="00BF421C" w:rsidP="00BF421C">
            <w:pPr>
              <w:spacing w:before="0" w:after="0" w:line="240" w:lineRule="auto"/>
              <w:rPr>
                <w:rFonts w:cs="Arial"/>
                <w:sz w:val="18"/>
                <w:szCs w:val="18"/>
              </w:rPr>
            </w:pPr>
            <w:r>
              <w:rPr>
                <w:rFonts w:cs="Arial"/>
                <w:sz w:val="18"/>
                <w:szCs w:val="18"/>
              </w:rPr>
              <w:t>SMALL BOWEL INTUBATION as an independent procedure (Anaes.)</w:t>
            </w:r>
          </w:p>
        </w:tc>
        <w:tc>
          <w:tcPr>
            <w:tcW w:w="1182" w:type="dxa"/>
            <w:vAlign w:val="center"/>
          </w:tcPr>
          <w:p w14:paraId="311A581E" w14:textId="77777777" w:rsidR="00BF421C" w:rsidRPr="00AF5349" w:rsidRDefault="00BF421C" w:rsidP="00BF421C">
            <w:pPr>
              <w:spacing w:before="0" w:after="0" w:line="240" w:lineRule="auto"/>
              <w:rPr>
                <w:rFonts w:cs="Arial"/>
                <w:sz w:val="18"/>
                <w:szCs w:val="18"/>
              </w:rPr>
            </w:pPr>
            <w:r>
              <w:rPr>
                <w:rFonts w:cs="Arial"/>
                <w:sz w:val="18"/>
                <w:szCs w:val="18"/>
              </w:rPr>
              <w:t>$90.00</w:t>
            </w:r>
          </w:p>
        </w:tc>
        <w:tc>
          <w:tcPr>
            <w:tcW w:w="1247" w:type="dxa"/>
            <w:shd w:val="clear" w:color="auto" w:fill="auto"/>
            <w:vAlign w:val="center"/>
          </w:tcPr>
          <w:p w14:paraId="5AB35442" w14:textId="77777777" w:rsidR="00BF421C" w:rsidRPr="00AF5349" w:rsidRDefault="00BF421C" w:rsidP="00BF421C">
            <w:pPr>
              <w:spacing w:before="0" w:after="0" w:line="240" w:lineRule="auto"/>
              <w:rPr>
                <w:rFonts w:cs="Arial"/>
                <w:sz w:val="18"/>
                <w:szCs w:val="18"/>
              </w:rPr>
            </w:pPr>
            <w:r>
              <w:rPr>
                <w:rFonts w:cs="Arial"/>
                <w:sz w:val="18"/>
                <w:szCs w:val="18"/>
              </w:rPr>
              <w:t>$24,790</w:t>
            </w:r>
          </w:p>
        </w:tc>
        <w:tc>
          <w:tcPr>
            <w:tcW w:w="1142" w:type="dxa"/>
            <w:shd w:val="clear" w:color="auto" w:fill="auto"/>
            <w:vAlign w:val="center"/>
          </w:tcPr>
          <w:p w14:paraId="2CB44E41"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324</w:t>
            </w:r>
          </w:p>
        </w:tc>
        <w:tc>
          <w:tcPr>
            <w:tcW w:w="798" w:type="dxa"/>
            <w:shd w:val="clear" w:color="auto" w:fill="auto"/>
            <w:vAlign w:val="center"/>
          </w:tcPr>
          <w:p w14:paraId="1C2AEB22" w14:textId="2AE13981" w:rsidR="00BF421C" w:rsidRPr="00AF5349" w:rsidRDefault="00BB1921" w:rsidP="00BF421C">
            <w:pPr>
              <w:spacing w:before="0" w:after="0" w:line="240" w:lineRule="auto"/>
              <w:rPr>
                <w:rFonts w:cs="Arial"/>
                <w:color w:val="000000"/>
                <w:sz w:val="18"/>
                <w:szCs w:val="18"/>
              </w:rPr>
            </w:pPr>
            <w:r>
              <w:rPr>
                <w:rFonts w:cs="Arial"/>
                <w:color w:val="000000"/>
                <w:sz w:val="18"/>
                <w:szCs w:val="18"/>
              </w:rPr>
              <w:t>1.87%</w:t>
            </w:r>
          </w:p>
        </w:tc>
        <w:tc>
          <w:tcPr>
            <w:tcW w:w="1499" w:type="dxa"/>
            <w:vAlign w:val="center"/>
          </w:tcPr>
          <w:p w14:paraId="358B30D3" w14:textId="77777777" w:rsidR="00BF421C" w:rsidRDefault="00BF421C" w:rsidP="00BF421C">
            <w:pPr>
              <w:spacing w:before="0" w:after="0" w:line="240" w:lineRule="auto"/>
              <w:rPr>
                <w:rFonts w:cs="Arial"/>
                <w:color w:val="000000"/>
                <w:sz w:val="18"/>
                <w:szCs w:val="18"/>
              </w:rPr>
            </w:pPr>
            <w:r>
              <w:rPr>
                <w:rFonts w:cs="Arial"/>
                <w:color w:val="000000"/>
                <w:sz w:val="18"/>
                <w:szCs w:val="18"/>
              </w:rPr>
              <w:t>Gastroenterology Clinical Committee</w:t>
            </w:r>
          </w:p>
        </w:tc>
      </w:tr>
      <w:tr w:rsidR="00BF421C" w:rsidRPr="00AF5349" w14:paraId="534C0439" w14:textId="77777777" w:rsidTr="00BF421C">
        <w:trPr>
          <w:trHeight w:val="750"/>
        </w:trPr>
        <w:tc>
          <w:tcPr>
            <w:tcW w:w="897" w:type="dxa"/>
            <w:shd w:val="clear" w:color="auto" w:fill="auto"/>
            <w:vAlign w:val="center"/>
          </w:tcPr>
          <w:p w14:paraId="2CE4C895"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30495</w:t>
            </w:r>
          </w:p>
        </w:tc>
        <w:tc>
          <w:tcPr>
            <w:tcW w:w="2132" w:type="dxa"/>
            <w:shd w:val="clear" w:color="auto" w:fill="auto"/>
            <w:vAlign w:val="center"/>
          </w:tcPr>
          <w:p w14:paraId="5FEFC1F6" w14:textId="77777777" w:rsidR="00BF421C" w:rsidRPr="00AF5349" w:rsidRDefault="00BF421C" w:rsidP="00BF421C">
            <w:pPr>
              <w:spacing w:before="0" w:after="0" w:line="240" w:lineRule="auto"/>
              <w:rPr>
                <w:rFonts w:cs="Arial"/>
                <w:sz w:val="18"/>
                <w:szCs w:val="18"/>
              </w:rPr>
            </w:pPr>
            <w:r w:rsidRPr="00AF5349">
              <w:rPr>
                <w:rFonts w:cs="Arial"/>
                <w:sz w:val="18"/>
                <w:szCs w:val="18"/>
              </w:rPr>
              <w:t>PERCUTANEOUS BILIARY DILATATION for biliary stricture, using interventional imaging techniques - but not including imaging</w:t>
            </w:r>
          </w:p>
        </w:tc>
        <w:tc>
          <w:tcPr>
            <w:tcW w:w="1182" w:type="dxa"/>
            <w:vAlign w:val="center"/>
          </w:tcPr>
          <w:p w14:paraId="0BF0DF4D" w14:textId="77777777" w:rsidR="00BF421C" w:rsidRPr="00AF5349" w:rsidRDefault="00BF421C" w:rsidP="00982C4A">
            <w:pPr>
              <w:pStyle w:val="Caption"/>
              <w:spacing w:after="0"/>
              <w:rPr>
                <w:sz w:val="18"/>
                <w:szCs w:val="18"/>
              </w:rPr>
            </w:pPr>
            <w:r w:rsidRPr="00AF5349">
              <w:rPr>
                <w:sz w:val="18"/>
                <w:szCs w:val="18"/>
              </w:rPr>
              <w:t>$</w:t>
            </w:r>
            <w:r w:rsidRPr="00982C4A">
              <w:rPr>
                <w:rStyle w:val="IntenseEmphasis"/>
                <w:color w:val="auto"/>
                <w:szCs w:val="26"/>
              </w:rPr>
              <w:t>787</w:t>
            </w:r>
            <w:r w:rsidRPr="00AF5349">
              <w:rPr>
                <w:sz w:val="18"/>
                <w:szCs w:val="18"/>
              </w:rPr>
              <w:t>.30</w:t>
            </w:r>
          </w:p>
        </w:tc>
        <w:tc>
          <w:tcPr>
            <w:tcW w:w="1247" w:type="dxa"/>
            <w:shd w:val="clear" w:color="auto" w:fill="auto"/>
            <w:vAlign w:val="center"/>
          </w:tcPr>
          <w:p w14:paraId="32B333C9" w14:textId="77777777" w:rsidR="00BF421C" w:rsidRPr="00AF5349" w:rsidRDefault="00BF421C" w:rsidP="00BF421C">
            <w:pPr>
              <w:spacing w:before="0" w:after="0" w:line="240" w:lineRule="auto"/>
              <w:rPr>
                <w:rFonts w:cs="Arial"/>
                <w:sz w:val="18"/>
                <w:szCs w:val="18"/>
              </w:rPr>
            </w:pPr>
            <w:r w:rsidRPr="00AF5349">
              <w:rPr>
                <w:rFonts w:cs="Arial"/>
                <w:sz w:val="18"/>
                <w:szCs w:val="18"/>
              </w:rPr>
              <w:t>$67,802.05</w:t>
            </w:r>
          </w:p>
        </w:tc>
        <w:tc>
          <w:tcPr>
            <w:tcW w:w="1142" w:type="dxa"/>
            <w:shd w:val="clear" w:color="auto" w:fill="auto"/>
            <w:vAlign w:val="center"/>
          </w:tcPr>
          <w:p w14:paraId="1FD6834F" w14:textId="77777777" w:rsidR="00BF421C" w:rsidRDefault="00BF421C" w:rsidP="00BF421C">
            <w:pPr>
              <w:spacing w:before="0" w:after="0" w:line="240" w:lineRule="auto"/>
              <w:rPr>
                <w:rFonts w:cs="Arial"/>
                <w:color w:val="000000"/>
                <w:sz w:val="18"/>
                <w:szCs w:val="18"/>
              </w:rPr>
            </w:pPr>
            <w:r>
              <w:rPr>
                <w:rFonts w:cs="Arial"/>
                <w:color w:val="000000"/>
                <w:sz w:val="18"/>
                <w:szCs w:val="18"/>
              </w:rPr>
              <w:t>121</w:t>
            </w:r>
          </w:p>
        </w:tc>
        <w:tc>
          <w:tcPr>
            <w:tcW w:w="798" w:type="dxa"/>
            <w:shd w:val="clear" w:color="auto" w:fill="auto"/>
            <w:vAlign w:val="center"/>
          </w:tcPr>
          <w:p w14:paraId="037826A6"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14.68%</w:t>
            </w:r>
          </w:p>
        </w:tc>
        <w:tc>
          <w:tcPr>
            <w:tcW w:w="1499" w:type="dxa"/>
            <w:vAlign w:val="center"/>
          </w:tcPr>
          <w:p w14:paraId="336F6394"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Gastroenterology Clinical Committee</w:t>
            </w:r>
          </w:p>
        </w:tc>
      </w:tr>
      <w:tr w:rsidR="00BF421C" w:rsidRPr="00AF5349" w14:paraId="5BC2FEBE" w14:textId="77777777" w:rsidTr="00BF421C">
        <w:trPr>
          <w:trHeight w:val="795"/>
        </w:trPr>
        <w:tc>
          <w:tcPr>
            <w:tcW w:w="897" w:type="dxa"/>
            <w:shd w:val="clear" w:color="auto" w:fill="auto"/>
            <w:vAlign w:val="center"/>
            <w:hideMark/>
          </w:tcPr>
          <w:p w14:paraId="264AE848"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38800</w:t>
            </w:r>
          </w:p>
        </w:tc>
        <w:tc>
          <w:tcPr>
            <w:tcW w:w="2132" w:type="dxa"/>
            <w:shd w:val="clear" w:color="auto" w:fill="auto"/>
            <w:vAlign w:val="center"/>
            <w:hideMark/>
          </w:tcPr>
          <w:p w14:paraId="22BDE960"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Thoracic cavity, aspiration of, for diagnostic purposes, not being a service associated with a service to which item 38803 applies</w:t>
            </w:r>
          </w:p>
        </w:tc>
        <w:tc>
          <w:tcPr>
            <w:tcW w:w="1182" w:type="dxa"/>
            <w:vAlign w:val="center"/>
          </w:tcPr>
          <w:p w14:paraId="6AAECBD5"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$38.50</w:t>
            </w:r>
          </w:p>
        </w:tc>
        <w:tc>
          <w:tcPr>
            <w:tcW w:w="1247" w:type="dxa"/>
            <w:shd w:val="clear" w:color="auto" w:fill="auto"/>
            <w:vAlign w:val="center"/>
            <w:hideMark/>
          </w:tcPr>
          <w:p w14:paraId="4ECEA0EA"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31,068</w:t>
            </w:r>
          </w:p>
        </w:tc>
        <w:tc>
          <w:tcPr>
            <w:tcW w:w="1142" w:type="dxa"/>
            <w:shd w:val="clear" w:color="auto" w:fill="auto"/>
            <w:vAlign w:val="center"/>
            <w:hideMark/>
          </w:tcPr>
          <w:p w14:paraId="6800187B"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1,056</w:t>
            </w:r>
          </w:p>
        </w:tc>
        <w:tc>
          <w:tcPr>
            <w:tcW w:w="798" w:type="dxa"/>
            <w:shd w:val="clear" w:color="auto" w:fill="auto"/>
            <w:vAlign w:val="center"/>
            <w:hideMark/>
          </w:tcPr>
          <w:p w14:paraId="66B820F7"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-0.04%</w:t>
            </w:r>
          </w:p>
        </w:tc>
        <w:tc>
          <w:tcPr>
            <w:tcW w:w="1499" w:type="dxa"/>
            <w:vAlign w:val="center"/>
          </w:tcPr>
          <w:p w14:paraId="40D58E5B"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Thoracic Surgery Clinical Committee</w:t>
            </w:r>
          </w:p>
        </w:tc>
      </w:tr>
      <w:tr w:rsidR="00BF421C" w:rsidRPr="00AF5349" w14:paraId="02E349C2" w14:textId="77777777" w:rsidTr="00BF421C">
        <w:trPr>
          <w:trHeight w:val="765"/>
        </w:trPr>
        <w:tc>
          <w:tcPr>
            <w:tcW w:w="897" w:type="dxa"/>
            <w:shd w:val="clear" w:color="auto" w:fill="auto"/>
            <w:vAlign w:val="center"/>
            <w:hideMark/>
          </w:tcPr>
          <w:p w14:paraId="62B39603"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38803</w:t>
            </w:r>
          </w:p>
        </w:tc>
        <w:tc>
          <w:tcPr>
            <w:tcW w:w="2132" w:type="dxa"/>
            <w:shd w:val="clear" w:color="auto" w:fill="auto"/>
            <w:vAlign w:val="center"/>
            <w:hideMark/>
          </w:tcPr>
          <w:p w14:paraId="1E8EECE0"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Thoracic cavity, aspiration of, with therapeutic drainage (paracentesis), with or without diagnostic sample</w:t>
            </w:r>
          </w:p>
        </w:tc>
        <w:tc>
          <w:tcPr>
            <w:tcW w:w="1182" w:type="dxa"/>
            <w:vAlign w:val="center"/>
          </w:tcPr>
          <w:p w14:paraId="6C22038C"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$76.90</w:t>
            </w:r>
          </w:p>
        </w:tc>
        <w:tc>
          <w:tcPr>
            <w:tcW w:w="1247" w:type="dxa"/>
            <w:shd w:val="clear" w:color="auto" w:fill="auto"/>
            <w:vAlign w:val="center"/>
            <w:hideMark/>
          </w:tcPr>
          <w:p w14:paraId="6FEEF835"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237,218</w:t>
            </w:r>
          </w:p>
        </w:tc>
        <w:tc>
          <w:tcPr>
            <w:tcW w:w="1142" w:type="dxa"/>
            <w:shd w:val="clear" w:color="auto" w:fill="auto"/>
            <w:vAlign w:val="center"/>
            <w:hideMark/>
          </w:tcPr>
          <w:p w14:paraId="3DB50E41"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4,230</w:t>
            </w:r>
          </w:p>
        </w:tc>
        <w:tc>
          <w:tcPr>
            <w:tcW w:w="798" w:type="dxa"/>
            <w:shd w:val="clear" w:color="auto" w:fill="auto"/>
            <w:vAlign w:val="center"/>
            <w:hideMark/>
          </w:tcPr>
          <w:p w14:paraId="65F096F9"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0.87%</w:t>
            </w:r>
          </w:p>
        </w:tc>
        <w:tc>
          <w:tcPr>
            <w:tcW w:w="1499" w:type="dxa"/>
            <w:vAlign w:val="center"/>
          </w:tcPr>
          <w:p w14:paraId="59DCB39C"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Thoracic Surgery Clinical Committee</w:t>
            </w:r>
          </w:p>
        </w:tc>
      </w:tr>
      <w:tr w:rsidR="00BF421C" w:rsidRPr="00AF5349" w14:paraId="6E0EB608" w14:textId="77777777" w:rsidTr="00BF421C">
        <w:trPr>
          <w:trHeight w:val="360"/>
        </w:trPr>
        <w:tc>
          <w:tcPr>
            <w:tcW w:w="897" w:type="dxa"/>
            <w:shd w:val="clear" w:color="auto" w:fill="auto"/>
            <w:vAlign w:val="center"/>
            <w:hideMark/>
          </w:tcPr>
          <w:p w14:paraId="64914209" w14:textId="77777777" w:rsidR="00BF421C" w:rsidRPr="00AF5349" w:rsidRDefault="00BF421C" w:rsidP="00BF421C">
            <w:pPr>
              <w:spacing w:before="0" w:after="0" w:line="240" w:lineRule="auto"/>
              <w:rPr>
                <w:rFonts w:cs="Arial"/>
                <w:bCs/>
                <w:sz w:val="18"/>
                <w:szCs w:val="18"/>
              </w:rPr>
            </w:pPr>
            <w:r w:rsidRPr="00AF5349">
              <w:rPr>
                <w:rFonts w:cs="Arial"/>
                <w:bCs/>
                <w:sz w:val="18"/>
                <w:szCs w:val="18"/>
              </w:rPr>
              <w:t>38812</w:t>
            </w:r>
          </w:p>
        </w:tc>
        <w:tc>
          <w:tcPr>
            <w:tcW w:w="2132" w:type="dxa"/>
            <w:shd w:val="clear" w:color="auto" w:fill="auto"/>
            <w:vAlign w:val="center"/>
            <w:hideMark/>
          </w:tcPr>
          <w:p w14:paraId="339F33B5"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Percutaneous needle biopsy of lung (Anaes.)</w:t>
            </w:r>
          </w:p>
        </w:tc>
        <w:tc>
          <w:tcPr>
            <w:tcW w:w="1182" w:type="dxa"/>
            <w:vAlign w:val="center"/>
          </w:tcPr>
          <w:p w14:paraId="7D8F6876"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$209.15</w:t>
            </w:r>
          </w:p>
        </w:tc>
        <w:tc>
          <w:tcPr>
            <w:tcW w:w="1247" w:type="dxa"/>
            <w:shd w:val="clear" w:color="auto" w:fill="auto"/>
            <w:vAlign w:val="center"/>
            <w:hideMark/>
          </w:tcPr>
          <w:p w14:paraId="01A7828A"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648,324</w:t>
            </w:r>
          </w:p>
        </w:tc>
        <w:tc>
          <w:tcPr>
            <w:tcW w:w="1142" w:type="dxa"/>
            <w:shd w:val="clear" w:color="auto" w:fill="auto"/>
            <w:vAlign w:val="center"/>
            <w:hideMark/>
          </w:tcPr>
          <w:p w14:paraId="12478B6D"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3,816</w:t>
            </w:r>
          </w:p>
        </w:tc>
        <w:tc>
          <w:tcPr>
            <w:tcW w:w="798" w:type="dxa"/>
            <w:shd w:val="clear" w:color="auto" w:fill="auto"/>
            <w:vAlign w:val="center"/>
            <w:hideMark/>
          </w:tcPr>
          <w:p w14:paraId="5DBC9D47" w14:textId="77777777" w:rsidR="00BF421C" w:rsidRPr="00AF5349" w:rsidRDefault="00BF421C" w:rsidP="00BF421C">
            <w:pPr>
              <w:spacing w:before="0" w:after="0" w:line="240" w:lineRule="auto"/>
              <w:rPr>
                <w:rFonts w:cs="Arial"/>
                <w:color w:val="000000"/>
                <w:sz w:val="18"/>
                <w:szCs w:val="18"/>
              </w:rPr>
            </w:pPr>
            <w:r w:rsidRPr="00AF5349">
              <w:rPr>
                <w:rFonts w:cs="Arial"/>
                <w:color w:val="000000"/>
                <w:sz w:val="18"/>
                <w:szCs w:val="18"/>
              </w:rPr>
              <w:t>9.80%</w:t>
            </w:r>
          </w:p>
        </w:tc>
        <w:tc>
          <w:tcPr>
            <w:tcW w:w="1499" w:type="dxa"/>
            <w:vAlign w:val="center"/>
          </w:tcPr>
          <w:p w14:paraId="27EA997A" w14:textId="77777777" w:rsidR="00BF421C" w:rsidRPr="00AF5349" w:rsidRDefault="00BF421C" w:rsidP="00BF421C">
            <w:pPr>
              <w:spacing w:before="0" w:after="0" w:line="240" w:lineRule="auto"/>
              <w:rPr>
                <w:rFonts w:cs="Arial"/>
                <w:color w:val="000000"/>
                <w:sz w:val="18"/>
                <w:szCs w:val="18"/>
              </w:rPr>
            </w:pPr>
            <w:r>
              <w:rPr>
                <w:rFonts w:cs="Arial"/>
                <w:color w:val="000000"/>
                <w:sz w:val="18"/>
                <w:szCs w:val="18"/>
              </w:rPr>
              <w:t>Thoracic Surgery Clinical Committee</w:t>
            </w:r>
          </w:p>
        </w:tc>
      </w:tr>
    </w:tbl>
    <w:p w14:paraId="0BF1C2C6" w14:textId="642C89D9" w:rsidR="00BF421C" w:rsidRPr="002B6F1E" w:rsidRDefault="00BF421C" w:rsidP="001B7F7B">
      <w:pPr>
        <w:pStyle w:val="DICCHeading2"/>
        <w:spacing w:before="120" w:afterAutospacing="0" w:line="288" w:lineRule="auto"/>
        <w:rPr>
          <w:rStyle w:val="IntenseEmphasis"/>
          <w:bCs/>
          <w:i w:val="0"/>
          <w:iCs w:val="0"/>
          <w:color w:val="auto"/>
          <w:sz w:val="22"/>
          <w:szCs w:val="26"/>
        </w:rPr>
      </w:pPr>
      <w:bookmarkStart w:id="1851" w:name="_Toc524006316"/>
      <w:r w:rsidRPr="002B6F1E">
        <w:rPr>
          <w:rStyle w:val="IntenseEmphasis"/>
          <w:bCs/>
          <w:i w:val="0"/>
          <w:iCs w:val="0"/>
          <w:color w:val="auto"/>
          <w:sz w:val="22"/>
          <w:szCs w:val="26"/>
        </w:rPr>
        <w:t xml:space="preserve">The Committee considered the appropriateness of these services in contemporary clinical practice and agreed none of the referred items are obsolete. The Committee did not note any concerns regarding the safety or clinical validity of any of these services. It did, however, note the poor remuneration associated with items 38800 and 38803 and questioned whether the cost of the consumable equipment needed to perform these services </w:t>
      </w:r>
      <w:r w:rsidR="001B7F7B" w:rsidRPr="002B6F1E">
        <w:rPr>
          <w:rStyle w:val="IntenseEmphasis"/>
          <w:bCs/>
          <w:i w:val="0"/>
          <w:iCs w:val="0"/>
          <w:color w:val="auto"/>
          <w:sz w:val="22"/>
          <w:szCs w:val="26"/>
        </w:rPr>
        <w:t xml:space="preserve">would outweigh the </w:t>
      </w:r>
      <w:r w:rsidR="002B0AE0">
        <w:rPr>
          <w:rStyle w:val="IntenseEmphasis"/>
          <w:bCs/>
          <w:i w:val="0"/>
          <w:iCs w:val="0"/>
          <w:color w:val="auto"/>
          <w:sz w:val="22"/>
          <w:szCs w:val="26"/>
        </w:rPr>
        <w:t>associated fee. It agreed the P</w:t>
      </w:r>
      <w:r w:rsidR="001B7F7B" w:rsidRPr="002B6F1E">
        <w:rPr>
          <w:rStyle w:val="IntenseEmphasis"/>
          <w:bCs/>
          <w:i w:val="0"/>
          <w:iCs w:val="0"/>
          <w:color w:val="auto"/>
          <w:sz w:val="22"/>
          <w:szCs w:val="26"/>
        </w:rPr>
        <w:t xml:space="preserve">RC should consider this issue in a broader </w:t>
      </w:r>
      <w:r w:rsidR="001B7F7B" w:rsidRPr="002B6F1E">
        <w:rPr>
          <w:rStyle w:val="IntenseEmphasis"/>
          <w:bCs/>
          <w:i w:val="0"/>
          <w:iCs w:val="0"/>
          <w:color w:val="auto"/>
          <w:sz w:val="22"/>
          <w:szCs w:val="26"/>
        </w:rPr>
        <w:lastRenderedPageBreak/>
        <w:t>context.</w:t>
      </w:r>
      <w:bookmarkEnd w:id="1851"/>
    </w:p>
    <w:p w14:paraId="454BD7FB" w14:textId="262DC579" w:rsidR="001B7F7B" w:rsidRDefault="001B7F7B" w:rsidP="001B7F7B">
      <w:pPr>
        <w:pStyle w:val="DICCHeading2"/>
        <w:spacing w:before="120" w:afterAutospacing="0" w:line="288" w:lineRule="auto"/>
        <w:rPr>
          <w:rStyle w:val="IntenseEmphasis"/>
          <w:bCs/>
          <w:i w:val="0"/>
          <w:iCs w:val="0"/>
          <w:color w:val="auto"/>
          <w:sz w:val="22"/>
          <w:szCs w:val="26"/>
        </w:rPr>
      </w:pPr>
      <w:bookmarkStart w:id="1852" w:name="_Toc524006317"/>
      <w:r w:rsidRPr="002B6F1E">
        <w:rPr>
          <w:rStyle w:val="IntenseEmphasis"/>
          <w:bCs/>
          <w:i w:val="0"/>
          <w:iCs w:val="0"/>
          <w:color w:val="auto"/>
          <w:sz w:val="22"/>
          <w:szCs w:val="26"/>
        </w:rPr>
        <w:t>After reviewing these items, the Committee did not recommend any changes to the current items.</w:t>
      </w:r>
      <w:bookmarkEnd w:id="1852"/>
    </w:p>
    <w:p w14:paraId="44FD7A10" w14:textId="791E7ECE" w:rsidR="002B19EE" w:rsidRPr="002B19EE" w:rsidRDefault="002B19EE" w:rsidP="001B7F7B">
      <w:pPr>
        <w:pStyle w:val="DICCHeading2"/>
        <w:spacing w:before="120" w:afterAutospacing="0" w:line="288" w:lineRule="auto"/>
        <w:rPr>
          <w:rStyle w:val="IntenseEmphasis"/>
          <w:b/>
          <w:bCs/>
          <w:i w:val="0"/>
          <w:iCs w:val="0"/>
          <w:color w:val="auto"/>
          <w:sz w:val="22"/>
          <w:szCs w:val="22"/>
        </w:rPr>
      </w:pPr>
      <w:r>
        <w:rPr>
          <w:rStyle w:val="IntenseEmphasis"/>
          <w:bCs/>
          <w:i w:val="0"/>
          <w:iCs w:val="0"/>
          <w:color w:val="auto"/>
          <w:sz w:val="22"/>
          <w:szCs w:val="26"/>
        </w:rPr>
        <w:t xml:space="preserve">Additionally, eight items </w:t>
      </w:r>
      <w:r w:rsidRPr="002B19EE">
        <w:rPr>
          <w:b w:val="0"/>
          <w:color w:val="auto"/>
          <w:sz w:val="22"/>
          <w:szCs w:val="22"/>
        </w:rPr>
        <w:t>relating to fluoroscopy (60500, 60501, 60503, 60504, 60506, 60507, 60509 and 60510) and two items for air insufflation during vide</w:t>
      </w:r>
      <w:r>
        <w:rPr>
          <w:b w:val="0"/>
          <w:color w:val="auto"/>
          <w:sz w:val="22"/>
          <w:szCs w:val="22"/>
        </w:rPr>
        <w:t>o fluoroscopy (59763 and 59764)</w:t>
      </w:r>
      <w:r>
        <w:rPr>
          <w:rStyle w:val="IntenseEmphasis"/>
          <w:bCs/>
          <w:i w:val="0"/>
          <w:iCs w:val="0"/>
          <w:color w:val="auto"/>
          <w:sz w:val="22"/>
          <w:szCs w:val="26"/>
        </w:rPr>
        <w:t xml:space="preserve"> were referred to the Taskforce which reviewed the items directly without change.</w:t>
      </w:r>
    </w:p>
    <w:p w14:paraId="5E09431F" w14:textId="753CC1BE" w:rsidR="00BF421C" w:rsidRPr="001B7F7B" w:rsidRDefault="00487A4B" w:rsidP="001B7F7B">
      <w:pPr>
        <w:pStyle w:val="DICCHeading2"/>
        <w:spacing w:before="120" w:afterAutospacing="0" w:line="288" w:lineRule="auto"/>
        <w:rPr>
          <w:rStyle w:val="IntenseEmphasis"/>
          <w:b/>
          <w:bCs/>
          <w:i w:val="0"/>
          <w:iCs w:val="0"/>
          <w:color w:val="01653F"/>
          <w:sz w:val="26"/>
          <w:szCs w:val="26"/>
        </w:rPr>
      </w:pPr>
      <w:bookmarkStart w:id="1853" w:name="_Toc524006318"/>
      <w:r>
        <w:rPr>
          <w:rStyle w:val="IntenseEmphasis"/>
          <w:b/>
          <w:bCs/>
          <w:i w:val="0"/>
          <w:iCs w:val="0"/>
          <w:color w:val="01653F"/>
          <w:sz w:val="26"/>
          <w:szCs w:val="26"/>
        </w:rPr>
        <w:t>Ungrouped</w:t>
      </w:r>
      <w:r w:rsidR="001B7F7B" w:rsidRPr="001B7F7B">
        <w:rPr>
          <w:rStyle w:val="IntenseEmphasis"/>
          <w:b/>
          <w:bCs/>
          <w:i w:val="0"/>
          <w:iCs w:val="0"/>
          <w:color w:val="01653F"/>
          <w:sz w:val="26"/>
          <w:szCs w:val="26"/>
        </w:rPr>
        <w:t xml:space="preserve"> issues</w:t>
      </w:r>
      <w:r>
        <w:rPr>
          <w:rStyle w:val="IntenseEmphasis"/>
          <w:b/>
          <w:bCs/>
          <w:i w:val="0"/>
          <w:iCs w:val="0"/>
          <w:color w:val="01653F"/>
          <w:sz w:val="26"/>
          <w:szCs w:val="26"/>
        </w:rPr>
        <w:t xml:space="preserve"> considered</w:t>
      </w:r>
      <w:bookmarkEnd w:id="1853"/>
    </w:p>
    <w:p w14:paraId="3D6D4BD0" w14:textId="7DDDBCE4" w:rsidR="00AF5349" w:rsidRPr="00825893" w:rsidRDefault="001B7F7B" w:rsidP="00825893">
      <w:pPr>
        <w:pStyle w:val="DICCHeading2"/>
        <w:spacing w:before="120" w:afterAutospacing="0" w:line="288" w:lineRule="auto"/>
        <w:rPr>
          <w:rStyle w:val="IntenseEmphasis"/>
          <w:bCs/>
          <w:i w:val="0"/>
          <w:iCs w:val="0"/>
          <w:color w:val="auto"/>
          <w:sz w:val="22"/>
          <w:szCs w:val="26"/>
        </w:rPr>
      </w:pPr>
      <w:bookmarkStart w:id="1854" w:name="_Toc524006319"/>
      <w:r>
        <w:rPr>
          <w:rStyle w:val="IntenseEmphasis"/>
          <w:bCs/>
          <w:i w:val="0"/>
          <w:iCs w:val="0"/>
          <w:color w:val="auto"/>
          <w:sz w:val="22"/>
          <w:szCs w:val="26"/>
        </w:rPr>
        <w:t>The Committee discussed other issues around diagnostic imaging services which did not fit into any of the review groups and made the following recommendations:</w:t>
      </w:r>
      <w:bookmarkEnd w:id="1854"/>
    </w:p>
    <w:p w14:paraId="5E6AB5BD" w14:textId="4CED7DD5" w:rsidR="00C17F19" w:rsidRDefault="00C17F19" w:rsidP="00062DF7">
      <w:pPr>
        <w:pStyle w:val="Heading3Numbered"/>
        <w:rPr>
          <w:rFonts w:cstheme="minorHAnsi"/>
        </w:rPr>
      </w:pPr>
      <w:bookmarkStart w:id="1855" w:name="_Toc523302641"/>
      <w:bookmarkStart w:id="1856" w:name="_Toc523305037"/>
      <w:bookmarkStart w:id="1857" w:name="_Toc524006320"/>
      <w:r w:rsidRPr="00062DF7">
        <w:rPr>
          <w:rStyle w:val="IntenseEmphasis"/>
          <w:rFonts w:cstheme="minorHAnsi"/>
          <w:b/>
          <w:bCs/>
          <w:i w:val="0"/>
          <w:iCs/>
          <w:color w:val="auto"/>
        </w:rPr>
        <w:t xml:space="preserve">Recommendation </w:t>
      </w:r>
      <w:r w:rsidR="007C440A">
        <w:rPr>
          <w:rStyle w:val="IntenseEmphasis"/>
          <w:rFonts w:cstheme="minorHAnsi"/>
          <w:b/>
          <w:bCs/>
          <w:i w:val="0"/>
          <w:iCs/>
          <w:color w:val="auto"/>
        </w:rPr>
        <w:t>3</w:t>
      </w:r>
      <w:r w:rsidR="00352DE7">
        <w:rPr>
          <w:rStyle w:val="IntenseEmphasis"/>
          <w:rFonts w:cstheme="minorHAnsi"/>
          <w:b/>
          <w:bCs/>
          <w:i w:val="0"/>
          <w:iCs/>
          <w:color w:val="auto"/>
        </w:rPr>
        <w:t>4</w:t>
      </w:r>
      <w:r w:rsidRPr="00062DF7">
        <w:rPr>
          <w:rStyle w:val="IntenseEmphasis"/>
          <w:rFonts w:cstheme="minorHAnsi"/>
          <w:b/>
          <w:bCs/>
          <w:i w:val="0"/>
          <w:iCs/>
          <w:color w:val="auto"/>
        </w:rPr>
        <w:t>:</w:t>
      </w:r>
      <w:r w:rsidRPr="00062DF7">
        <w:t xml:space="preserve"> Create a new item for DEXA for patients with breast cancer being treated with aromatase inhibitor therapy, to be referred to MSAC for </w:t>
      </w:r>
      <w:r w:rsidRPr="00062DF7">
        <w:rPr>
          <w:rFonts w:cstheme="minorHAnsi"/>
        </w:rPr>
        <w:t>consideration.</w:t>
      </w:r>
      <w:bookmarkEnd w:id="1855"/>
      <w:bookmarkEnd w:id="1856"/>
      <w:bookmarkEnd w:id="1857"/>
    </w:p>
    <w:p w14:paraId="639D1C5D" w14:textId="264AAE73" w:rsidR="00475E9A" w:rsidRDefault="00475E9A" w:rsidP="00475E9A">
      <w:pPr>
        <w:tabs>
          <w:tab w:val="left" w:pos="1418"/>
        </w:tabs>
        <w:spacing w:before="120" w:after="120" w:line="288" w:lineRule="auto"/>
        <w:outlineLvl w:val="0"/>
        <w:rPr>
          <w:rFonts w:cstheme="minorHAnsi"/>
          <w:szCs w:val="22"/>
        </w:rPr>
      </w:pPr>
      <w:bookmarkStart w:id="1858" w:name="_Toc523302642"/>
      <w:bookmarkStart w:id="1859" w:name="_Toc523305038"/>
      <w:bookmarkStart w:id="1860" w:name="_Toc524006321"/>
      <w:r>
        <w:rPr>
          <w:rFonts w:cstheme="minorHAnsi"/>
          <w:szCs w:val="22"/>
        </w:rPr>
        <w:t>The Committee recommended t</w:t>
      </w:r>
      <w:r w:rsidR="002B0AE0">
        <w:rPr>
          <w:rFonts w:cstheme="minorHAnsi"/>
          <w:szCs w:val="22"/>
        </w:rPr>
        <w:t xml:space="preserve">hat a new item be created for </w:t>
      </w:r>
      <w:r>
        <w:rPr>
          <w:rFonts w:cstheme="minorHAnsi"/>
          <w:szCs w:val="22"/>
        </w:rPr>
        <w:t>DEXA for patients with breast cancer who are receiving aromatase inhibitor therapy. The Committee agreed this should be referred to the MSAC for consideration.</w:t>
      </w:r>
      <w:bookmarkEnd w:id="1858"/>
      <w:bookmarkEnd w:id="1859"/>
      <w:bookmarkEnd w:id="1860"/>
    </w:p>
    <w:p w14:paraId="270668D4" w14:textId="78DA25B8" w:rsidR="00062DF7" w:rsidRDefault="00062DF7" w:rsidP="00062DF7">
      <w:pPr>
        <w:pStyle w:val="Heading3Numbered"/>
        <w:rPr>
          <w:rFonts w:cstheme="minorHAnsi"/>
        </w:rPr>
      </w:pPr>
      <w:bookmarkStart w:id="1861" w:name="_Toc523302643"/>
      <w:bookmarkStart w:id="1862" w:name="_Toc523305039"/>
      <w:bookmarkStart w:id="1863" w:name="_Toc524006322"/>
      <w:r>
        <w:rPr>
          <w:rFonts w:cstheme="minorHAnsi"/>
        </w:rPr>
        <w:t xml:space="preserve">Rationale </w:t>
      </w:r>
      <w:r w:rsidR="007C440A">
        <w:rPr>
          <w:rFonts w:cstheme="minorHAnsi"/>
        </w:rPr>
        <w:t>3</w:t>
      </w:r>
      <w:r w:rsidR="00352DE7">
        <w:rPr>
          <w:rFonts w:cstheme="minorHAnsi"/>
        </w:rPr>
        <w:t>4</w:t>
      </w:r>
      <w:r>
        <w:rPr>
          <w:rFonts w:cstheme="minorHAnsi"/>
        </w:rPr>
        <w:t>:</w:t>
      </w:r>
      <w:bookmarkEnd w:id="1861"/>
      <w:bookmarkEnd w:id="1862"/>
      <w:bookmarkEnd w:id="1863"/>
    </w:p>
    <w:p w14:paraId="5DEF12EA" w14:textId="77777777" w:rsidR="00475E9A" w:rsidRPr="00595582" w:rsidRDefault="00475E9A" w:rsidP="00475E9A">
      <w:pPr>
        <w:tabs>
          <w:tab w:val="left" w:pos="1418"/>
        </w:tabs>
        <w:spacing w:before="120" w:after="120" w:line="288" w:lineRule="auto"/>
        <w:outlineLvl w:val="0"/>
        <w:rPr>
          <w:rFonts w:cstheme="minorHAnsi"/>
          <w:szCs w:val="22"/>
        </w:rPr>
      </w:pPr>
      <w:bookmarkStart w:id="1864" w:name="_Toc523302644"/>
      <w:bookmarkStart w:id="1865" w:name="_Toc523305040"/>
      <w:bookmarkStart w:id="1866" w:name="_Toc524006323"/>
      <w:r>
        <w:rPr>
          <w:rFonts w:cstheme="minorHAnsi"/>
          <w:szCs w:val="22"/>
        </w:rPr>
        <w:t>The Committee discussed</w:t>
      </w:r>
      <w:r w:rsidRPr="00595582">
        <w:rPr>
          <w:rFonts w:cstheme="minorHAnsi"/>
          <w:szCs w:val="22"/>
        </w:rPr>
        <w:t xml:space="preserve"> a past MSAC application requesting MBS listing of </w:t>
      </w:r>
      <w:r>
        <w:rPr>
          <w:rFonts w:cstheme="minorHAnsi"/>
          <w:szCs w:val="22"/>
        </w:rPr>
        <w:t>DEXA</w:t>
      </w:r>
      <w:r w:rsidRPr="00595582">
        <w:rPr>
          <w:rFonts w:cstheme="minorHAnsi"/>
          <w:szCs w:val="22"/>
        </w:rPr>
        <w:t xml:space="preserve"> for patients with breast cancer who are being treated with aromatase inhibitor therapy, a class of agents known to cause loss of bone density.</w:t>
      </w:r>
      <w:bookmarkEnd w:id="1864"/>
      <w:bookmarkEnd w:id="1865"/>
      <w:bookmarkEnd w:id="1866"/>
      <w:r w:rsidRPr="00595582">
        <w:rPr>
          <w:rFonts w:cstheme="minorHAnsi"/>
          <w:szCs w:val="22"/>
        </w:rPr>
        <w:t xml:space="preserve"> </w:t>
      </w:r>
    </w:p>
    <w:p w14:paraId="37B57958" w14:textId="77777777" w:rsidR="00475E9A" w:rsidRPr="00595582" w:rsidRDefault="00475E9A" w:rsidP="00475E9A">
      <w:pPr>
        <w:tabs>
          <w:tab w:val="left" w:pos="1418"/>
        </w:tabs>
        <w:spacing w:before="120" w:after="120" w:line="288" w:lineRule="auto"/>
        <w:outlineLvl w:val="0"/>
        <w:rPr>
          <w:rFonts w:cstheme="minorHAnsi"/>
          <w:szCs w:val="22"/>
        </w:rPr>
      </w:pPr>
      <w:bookmarkStart w:id="1867" w:name="_Toc523302645"/>
      <w:bookmarkStart w:id="1868" w:name="_Toc523305041"/>
      <w:bookmarkStart w:id="1869" w:name="_Toc524006324"/>
      <w:r>
        <w:rPr>
          <w:rFonts w:cstheme="minorHAnsi"/>
          <w:szCs w:val="22"/>
        </w:rPr>
        <w:t>The Committee</w:t>
      </w:r>
      <w:r w:rsidRPr="00595582">
        <w:rPr>
          <w:rFonts w:cstheme="minorHAnsi"/>
          <w:szCs w:val="22"/>
        </w:rPr>
        <w:t xml:space="preserve"> discussed the previous MSAC applications for the service. Members noted limited evidence for the relative efficacy of the anti-resorptive drugs prescribed in the setting of DEXA-proven low bone density. However, since the previous MSAC application had been denied, additional evidence had come to light which the Committee agreed, may change the outcome of the application if a subsequent referral is made to MSAC.</w:t>
      </w:r>
      <w:bookmarkEnd w:id="1867"/>
      <w:bookmarkEnd w:id="1868"/>
      <w:bookmarkEnd w:id="1869"/>
    </w:p>
    <w:p w14:paraId="47FCF2BF" w14:textId="77777777" w:rsidR="00475E9A" w:rsidRPr="00595582" w:rsidRDefault="00475E9A" w:rsidP="00475E9A">
      <w:pPr>
        <w:tabs>
          <w:tab w:val="left" w:pos="1418"/>
        </w:tabs>
        <w:spacing w:before="120" w:after="120" w:line="288" w:lineRule="auto"/>
        <w:outlineLvl w:val="0"/>
        <w:rPr>
          <w:rFonts w:cstheme="minorHAnsi"/>
          <w:szCs w:val="22"/>
        </w:rPr>
      </w:pPr>
      <w:bookmarkStart w:id="1870" w:name="_Toc523302646"/>
      <w:bookmarkStart w:id="1871" w:name="_Toc523305042"/>
      <w:bookmarkStart w:id="1872" w:name="_Toc524006325"/>
      <w:r w:rsidRPr="00595582">
        <w:rPr>
          <w:rFonts w:cstheme="minorHAnsi"/>
          <w:szCs w:val="22"/>
        </w:rPr>
        <w:t>Members therefore recommended that this matter be referred to the MSAC Executive and that the Committee would support a re-review.</w:t>
      </w:r>
      <w:bookmarkEnd w:id="1870"/>
      <w:bookmarkEnd w:id="1871"/>
      <w:bookmarkEnd w:id="1872"/>
    </w:p>
    <w:p w14:paraId="3ECAF8D0" w14:textId="535D1AEB" w:rsidR="00C17F19" w:rsidRPr="00E06E79" w:rsidRDefault="00C17F19" w:rsidP="00062DF7">
      <w:pPr>
        <w:pStyle w:val="Heading3Numbered"/>
      </w:pPr>
      <w:bookmarkStart w:id="1873" w:name="_Toc523302647"/>
      <w:bookmarkStart w:id="1874" w:name="_Toc523305043"/>
      <w:bookmarkStart w:id="1875" w:name="_Toc524006326"/>
      <w:r w:rsidRPr="00E06E79">
        <w:rPr>
          <w:rStyle w:val="IntenseEmphasis"/>
          <w:rFonts w:cstheme="minorHAnsi"/>
          <w:b/>
          <w:bCs/>
          <w:i w:val="0"/>
          <w:iCs/>
          <w:color w:val="auto"/>
        </w:rPr>
        <w:t xml:space="preserve">Recommendation </w:t>
      </w:r>
      <w:r w:rsidR="007C440A" w:rsidRPr="00E06E79">
        <w:rPr>
          <w:rStyle w:val="IntenseEmphasis"/>
          <w:rFonts w:cstheme="minorHAnsi"/>
          <w:b/>
          <w:bCs/>
          <w:i w:val="0"/>
          <w:iCs/>
          <w:color w:val="auto"/>
        </w:rPr>
        <w:t>3</w:t>
      </w:r>
      <w:r w:rsidR="00352DE7">
        <w:rPr>
          <w:rStyle w:val="IntenseEmphasis"/>
          <w:rFonts w:cstheme="minorHAnsi"/>
          <w:b/>
          <w:bCs/>
          <w:i w:val="0"/>
          <w:iCs/>
          <w:color w:val="auto"/>
        </w:rPr>
        <w:t>5</w:t>
      </w:r>
      <w:r w:rsidRPr="00E06E79">
        <w:rPr>
          <w:rStyle w:val="IntenseEmphasis"/>
          <w:rFonts w:cstheme="minorHAnsi"/>
          <w:b/>
          <w:bCs/>
          <w:i w:val="0"/>
          <w:iCs/>
          <w:color w:val="auto"/>
        </w:rPr>
        <w:t>:</w:t>
      </w:r>
      <w:r w:rsidRPr="00E06E79">
        <w:rPr>
          <w:rStyle w:val="IntenseEmphasis"/>
          <w:rFonts w:cstheme="minorHAnsi"/>
          <w:bCs/>
          <w:i w:val="0"/>
          <w:iCs/>
          <w:color w:val="auto"/>
        </w:rPr>
        <w:t xml:space="preserve"> </w:t>
      </w:r>
      <w:r w:rsidR="00E06E79" w:rsidRPr="00E06E79">
        <w:t xml:space="preserve">Split the current item 57350 (CT spiral angiography) into three items </w:t>
      </w:r>
      <w:r w:rsidR="00AB6195">
        <w:t>with no frequency restriction</w:t>
      </w:r>
      <w:r w:rsidR="007F2E38">
        <w:t xml:space="preserve"> with the requirement that GPs must consult with a specialist in order to request the service,</w:t>
      </w:r>
      <w:r w:rsidR="00E06E79" w:rsidRPr="00E06E79">
        <w:t xml:space="preserve"> and remove the word “spiral” from the item</w:t>
      </w:r>
      <w:r w:rsidR="007F2E38">
        <w:t xml:space="preserve"> descriptor</w:t>
      </w:r>
      <w:r w:rsidR="00E06E79" w:rsidRPr="00E06E79">
        <w:t>.</w:t>
      </w:r>
      <w:bookmarkEnd w:id="1873"/>
      <w:bookmarkEnd w:id="1874"/>
      <w:bookmarkEnd w:id="1875"/>
    </w:p>
    <w:p w14:paraId="5D12A563" w14:textId="26FC6B5A" w:rsidR="00475E9A" w:rsidRDefault="00475E9A" w:rsidP="00475E9A">
      <w:pPr>
        <w:spacing w:before="120" w:after="120" w:line="276" w:lineRule="auto"/>
        <w:rPr>
          <w:rFonts w:cstheme="minorHAnsi"/>
          <w:szCs w:val="22"/>
        </w:rPr>
      </w:pPr>
      <w:r>
        <w:rPr>
          <w:rFonts w:cstheme="minorHAnsi"/>
          <w:szCs w:val="22"/>
        </w:rPr>
        <w:t xml:space="preserve">The Committee recommended the current MBS item for CT spiral angiography (item 57350) be separated into three distinct items for different anatomical areas. </w:t>
      </w:r>
      <w:r w:rsidR="00AB6195" w:rsidRPr="009024AD">
        <w:rPr>
          <w:rFonts w:cstheme="minorHAnsi"/>
          <w:szCs w:val="22"/>
        </w:rPr>
        <w:t>The Committee recommended no frequency restriction be applied to the new items.</w:t>
      </w:r>
      <w:r w:rsidR="00AB6195">
        <w:rPr>
          <w:rFonts w:cstheme="minorHAnsi"/>
          <w:szCs w:val="22"/>
        </w:rPr>
        <w:t xml:space="preserve"> </w:t>
      </w:r>
      <w:r w:rsidR="009024AD">
        <w:rPr>
          <w:rFonts w:cstheme="minorHAnsi"/>
          <w:szCs w:val="22"/>
        </w:rPr>
        <w:t>Additionally, the Committee</w:t>
      </w:r>
      <w:r>
        <w:rPr>
          <w:rFonts w:cstheme="minorHAnsi"/>
          <w:szCs w:val="22"/>
        </w:rPr>
        <w:t xml:space="preserve"> recommended the removal of the word “spiral” from the item descriptor</w:t>
      </w:r>
      <w:r w:rsidR="00AC19A1">
        <w:rPr>
          <w:rFonts w:cstheme="minorHAnsi"/>
          <w:szCs w:val="22"/>
        </w:rPr>
        <w:t xml:space="preserve"> for CT angiography items</w:t>
      </w:r>
      <w:r>
        <w:rPr>
          <w:rFonts w:cstheme="minorHAnsi"/>
          <w:szCs w:val="22"/>
        </w:rPr>
        <w:t>.</w:t>
      </w:r>
    </w:p>
    <w:p w14:paraId="2F5FA7B3" w14:textId="59F08B73" w:rsidR="00475E9A" w:rsidRPr="00BD29A1" w:rsidRDefault="00475E9A" w:rsidP="00475E9A">
      <w:pPr>
        <w:spacing w:after="120" w:line="288" w:lineRule="auto"/>
        <w:rPr>
          <w:rFonts w:cstheme="minorHAnsi"/>
          <w:b/>
          <w:szCs w:val="22"/>
        </w:rPr>
      </w:pPr>
      <w:r w:rsidRPr="00BD29A1">
        <w:rPr>
          <w:rFonts w:cstheme="minorHAnsi"/>
          <w:b/>
          <w:szCs w:val="22"/>
        </w:rPr>
        <w:t>The three proposed items wou</w:t>
      </w:r>
      <w:r w:rsidR="002B0AE0">
        <w:rPr>
          <w:rFonts w:cstheme="minorHAnsi"/>
          <w:b/>
          <w:szCs w:val="22"/>
        </w:rPr>
        <w:t xml:space="preserve">ld provide CT angiography </w:t>
      </w:r>
      <w:r w:rsidRPr="00BD29A1">
        <w:rPr>
          <w:rFonts w:cstheme="minorHAnsi"/>
          <w:b/>
          <w:szCs w:val="22"/>
        </w:rPr>
        <w:t>services for:</w:t>
      </w:r>
    </w:p>
    <w:p w14:paraId="0434ECC3" w14:textId="3B660CDC" w:rsidR="00CB464A" w:rsidRPr="009024AD" w:rsidRDefault="00475E9A" w:rsidP="009024AD">
      <w:pPr>
        <w:pStyle w:val="ListParagraph"/>
        <w:numPr>
          <w:ilvl w:val="0"/>
          <w:numId w:val="64"/>
        </w:numPr>
        <w:spacing w:before="0" w:after="120" w:line="288" w:lineRule="auto"/>
        <w:rPr>
          <w:rFonts w:cstheme="minorHAnsi"/>
          <w:i/>
          <w:szCs w:val="22"/>
        </w:rPr>
      </w:pPr>
      <w:r w:rsidRPr="00BD29A1">
        <w:rPr>
          <w:rFonts w:cstheme="minorHAnsi"/>
          <w:i/>
          <w:szCs w:val="22"/>
        </w:rPr>
        <w:lastRenderedPageBreak/>
        <w:t>Arch of aorta, carotid arteries, vertebral arteries and their branches (head and neck);</w:t>
      </w:r>
    </w:p>
    <w:p w14:paraId="59E32247" w14:textId="77777777" w:rsidR="00475E9A" w:rsidRPr="00BD29A1" w:rsidRDefault="00475E9A" w:rsidP="00DA0FCB">
      <w:pPr>
        <w:pStyle w:val="ListParagraph"/>
        <w:numPr>
          <w:ilvl w:val="0"/>
          <w:numId w:val="64"/>
        </w:numPr>
        <w:spacing w:before="0" w:after="120" w:line="288" w:lineRule="auto"/>
        <w:rPr>
          <w:rFonts w:cstheme="minorHAnsi"/>
          <w:i/>
          <w:szCs w:val="22"/>
        </w:rPr>
      </w:pPr>
      <w:r w:rsidRPr="00BD29A1">
        <w:rPr>
          <w:rFonts w:cstheme="minorHAnsi"/>
          <w:i/>
          <w:szCs w:val="22"/>
        </w:rPr>
        <w:t>Ascending and descending Aorta common iliac and abdominal branches including upper limbs (chest, abdomen and upper limbs); and</w:t>
      </w:r>
    </w:p>
    <w:p w14:paraId="11BF271C" w14:textId="77777777" w:rsidR="00475E9A" w:rsidRPr="00BD29A1" w:rsidRDefault="00475E9A" w:rsidP="00DA0FCB">
      <w:pPr>
        <w:pStyle w:val="ListParagraph"/>
        <w:numPr>
          <w:ilvl w:val="0"/>
          <w:numId w:val="64"/>
        </w:numPr>
        <w:spacing w:before="0" w:after="120" w:line="288" w:lineRule="auto"/>
        <w:rPr>
          <w:rFonts w:cstheme="minorHAnsi"/>
          <w:i/>
          <w:szCs w:val="22"/>
        </w:rPr>
      </w:pPr>
      <w:r w:rsidRPr="00BD29A1">
        <w:rPr>
          <w:rFonts w:cstheme="minorHAnsi"/>
          <w:i/>
          <w:szCs w:val="22"/>
        </w:rPr>
        <w:t>Descending aorta, pelvic vessels (aorto-iliac segment) and lower limbs.</w:t>
      </w:r>
    </w:p>
    <w:p w14:paraId="026E7097" w14:textId="769C32E8" w:rsidR="00062DF7" w:rsidRDefault="00062DF7" w:rsidP="00062DF7">
      <w:pPr>
        <w:pStyle w:val="Heading3Numbered"/>
      </w:pPr>
      <w:bookmarkStart w:id="1876" w:name="_Toc523302648"/>
      <w:bookmarkStart w:id="1877" w:name="_Toc523305044"/>
      <w:bookmarkStart w:id="1878" w:name="_Toc524006327"/>
      <w:r>
        <w:t xml:space="preserve">Rationale </w:t>
      </w:r>
      <w:r w:rsidR="007C440A">
        <w:t>3</w:t>
      </w:r>
      <w:r w:rsidR="00352DE7">
        <w:t>5</w:t>
      </w:r>
      <w:r>
        <w:t>:</w:t>
      </w:r>
      <w:bookmarkEnd w:id="1876"/>
      <w:bookmarkEnd w:id="1877"/>
      <w:bookmarkEnd w:id="1878"/>
    </w:p>
    <w:p w14:paraId="0FD6E599" w14:textId="1F2C596E" w:rsidR="00475E9A" w:rsidRDefault="00475E9A" w:rsidP="00475E9A">
      <w:pPr>
        <w:spacing w:after="200" w:line="276" w:lineRule="auto"/>
        <w:rPr>
          <w:rFonts w:cstheme="minorHAnsi"/>
          <w:szCs w:val="22"/>
        </w:rPr>
      </w:pPr>
      <w:r>
        <w:rPr>
          <w:rFonts w:cstheme="minorHAnsi"/>
          <w:szCs w:val="22"/>
        </w:rPr>
        <w:t>The Committee discussed the current item</w:t>
      </w:r>
      <w:r w:rsidR="009024AD">
        <w:rPr>
          <w:rFonts w:cstheme="minorHAnsi"/>
          <w:szCs w:val="22"/>
        </w:rPr>
        <w:t>s</w:t>
      </w:r>
      <w:r>
        <w:rPr>
          <w:rFonts w:cstheme="minorHAnsi"/>
          <w:szCs w:val="22"/>
        </w:rPr>
        <w:t xml:space="preserve"> for CT spiral angiography </w:t>
      </w:r>
      <w:r w:rsidR="009024AD">
        <w:rPr>
          <w:rFonts w:cstheme="minorHAnsi"/>
          <w:szCs w:val="22"/>
        </w:rPr>
        <w:t xml:space="preserve">(57350, 57351, 57355 and 57356) </w:t>
      </w:r>
      <w:r>
        <w:rPr>
          <w:rFonts w:cstheme="minorHAnsi"/>
          <w:szCs w:val="22"/>
        </w:rPr>
        <w:t xml:space="preserve">and examined the standard Medicare data for the item (Tables </w:t>
      </w:r>
      <w:r w:rsidR="00E65752">
        <w:rPr>
          <w:rFonts w:cstheme="minorHAnsi"/>
          <w:szCs w:val="22"/>
        </w:rPr>
        <w:t>6</w:t>
      </w:r>
      <w:r w:rsidR="007F6B6C">
        <w:rPr>
          <w:rFonts w:cstheme="minorHAnsi"/>
          <w:szCs w:val="22"/>
        </w:rPr>
        <w:t>6</w:t>
      </w:r>
      <w:r>
        <w:rPr>
          <w:rFonts w:cstheme="minorHAnsi"/>
          <w:szCs w:val="22"/>
        </w:rPr>
        <w:t xml:space="preserve"> and </w:t>
      </w:r>
      <w:r w:rsidR="007F6B6C">
        <w:rPr>
          <w:rFonts w:cstheme="minorHAnsi"/>
          <w:szCs w:val="22"/>
        </w:rPr>
        <w:t>67</w:t>
      </w:r>
      <w:r>
        <w:rPr>
          <w:rFonts w:cstheme="minorHAnsi"/>
          <w:szCs w:val="22"/>
        </w:rPr>
        <w:t xml:space="preserve"> below). The Committee</w:t>
      </w:r>
      <w:r w:rsidRPr="00890A1D">
        <w:rPr>
          <w:rFonts w:cstheme="minorHAnsi"/>
          <w:szCs w:val="22"/>
        </w:rPr>
        <w:t xml:space="preserve"> noted the growth in the number of services for item </w:t>
      </w:r>
      <w:r w:rsidR="009024AD">
        <w:rPr>
          <w:rFonts w:cstheme="minorHAnsi"/>
          <w:szCs w:val="22"/>
        </w:rPr>
        <w:t xml:space="preserve">57350 </w:t>
      </w:r>
      <w:r w:rsidRPr="00890A1D">
        <w:rPr>
          <w:rFonts w:cstheme="minorHAnsi"/>
          <w:szCs w:val="22"/>
        </w:rPr>
        <w:t>(5-year CAGR for services of 7</w:t>
      </w:r>
      <w:r w:rsidR="00E65752">
        <w:rPr>
          <w:rFonts w:cstheme="minorHAnsi"/>
          <w:szCs w:val="22"/>
        </w:rPr>
        <w:t xml:space="preserve"> per cent</w:t>
      </w:r>
      <w:r w:rsidRPr="00890A1D">
        <w:rPr>
          <w:rFonts w:cstheme="minorHAnsi"/>
          <w:szCs w:val="22"/>
        </w:rPr>
        <w:t>) but agreed this is appropriate and reflects contemporary medical practice</w:t>
      </w:r>
      <w:r>
        <w:rPr>
          <w:rFonts w:cstheme="minorHAnsi"/>
          <w:szCs w:val="22"/>
        </w:rPr>
        <w:t>.</w:t>
      </w:r>
    </w:p>
    <w:p w14:paraId="4232E457" w14:textId="187C55E1" w:rsidR="00475E9A" w:rsidRPr="00E65752" w:rsidRDefault="00E65752" w:rsidP="00E65752">
      <w:pPr>
        <w:pStyle w:val="Caption"/>
      </w:pPr>
      <w:bookmarkStart w:id="1879" w:name="_Toc5194974"/>
      <w:r>
        <w:t xml:space="preserve">Table </w:t>
      </w:r>
      <w:r w:rsidR="00F32F21">
        <w:rPr>
          <w:noProof/>
        </w:rPr>
        <w:t>6</w:t>
      </w:r>
      <w:r w:rsidR="007F6B6C">
        <w:rPr>
          <w:noProof/>
        </w:rPr>
        <w:t>6</w:t>
      </w:r>
      <w:r w:rsidR="00475E9A" w:rsidRPr="00E65752">
        <w:rPr>
          <w:rFonts w:cstheme="minorHAnsi"/>
        </w:rPr>
        <w:t xml:space="preserve">: </w:t>
      </w:r>
      <w:r w:rsidR="002B0AE0">
        <w:rPr>
          <w:rFonts w:cstheme="minorHAnsi"/>
        </w:rPr>
        <w:t>S</w:t>
      </w:r>
      <w:r w:rsidR="00475E9A" w:rsidRPr="00E65752">
        <w:rPr>
          <w:rFonts w:cstheme="minorHAnsi"/>
        </w:rPr>
        <w:t>ervice and benefits data for CT spir</w:t>
      </w:r>
      <w:r w:rsidR="002B0AE0">
        <w:rPr>
          <w:rFonts w:cstheme="minorHAnsi"/>
        </w:rPr>
        <w:t>al angiography item 57350, 2011/12 and 2016/</w:t>
      </w:r>
      <w:r w:rsidR="00475E9A" w:rsidRPr="00E65752">
        <w:rPr>
          <w:rFonts w:cstheme="minorHAnsi"/>
        </w:rPr>
        <w:t>17.</w:t>
      </w:r>
      <w:bookmarkEnd w:id="1879"/>
    </w:p>
    <w:tbl>
      <w:tblPr>
        <w:tblW w:w="9456" w:type="dxa"/>
        <w:jc w:val="center"/>
        <w:tblLook w:val="04A0" w:firstRow="1" w:lastRow="0" w:firstColumn="1" w:lastColumn="0" w:noHBand="0" w:noVBand="1"/>
      </w:tblPr>
      <w:tblGrid>
        <w:gridCol w:w="897"/>
        <w:gridCol w:w="3102"/>
        <w:gridCol w:w="1030"/>
        <w:gridCol w:w="1355"/>
        <w:gridCol w:w="1144"/>
        <w:gridCol w:w="1144"/>
        <w:gridCol w:w="784"/>
      </w:tblGrid>
      <w:tr w:rsidR="00475E9A" w14:paraId="01FF8E88" w14:textId="77777777" w:rsidTr="002D63CF">
        <w:trPr>
          <w:trHeight w:val="525"/>
          <w:jc w:val="center"/>
        </w:trPr>
        <w:tc>
          <w:tcPr>
            <w:tcW w:w="897" w:type="dxa"/>
            <w:tcBorders>
              <w:top w:val="single" w:sz="8" w:space="0" w:color="auto"/>
              <w:left w:val="single" w:sz="8" w:space="0" w:color="auto"/>
              <w:bottom w:val="single" w:sz="8" w:space="0" w:color="auto"/>
              <w:right w:val="single" w:sz="8" w:space="0" w:color="auto"/>
            </w:tcBorders>
            <w:shd w:val="clear" w:color="000000" w:fill="006600"/>
            <w:vAlign w:val="center"/>
            <w:hideMark/>
          </w:tcPr>
          <w:p w14:paraId="356EBB91"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Item Number</w:t>
            </w:r>
          </w:p>
        </w:tc>
        <w:tc>
          <w:tcPr>
            <w:tcW w:w="3102" w:type="dxa"/>
            <w:tcBorders>
              <w:top w:val="single" w:sz="8" w:space="0" w:color="auto"/>
              <w:left w:val="nil"/>
              <w:bottom w:val="single" w:sz="8" w:space="0" w:color="auto"/>
              <w:right w:val="single" w:sz="8" w:space="0" w:color="auto"/>
            </w:tcBorders>
            <w:shd w:val="clear" w:color="000000" w:fill="006600"/>
            <w:vAlign w:val="center"/>
            <w:hideMark/>
          </w:tcPr>
          <w:p w14:paraId="741E7AF8" w14:textId="5CC15DD9"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Descriptor</w:t>
            </w:r>
          </w:p>
        </w:tc>
        <w:tc>
          <w:tcPr>
            <w:tcW w:w="1030" w:type="dxa"/>
            <w:tcBorders>
              <w:top w:val="single" w:sz="8" w:space="0" w:color="auto"/>
              <w:left w:val="nil"/>
              <w:bottom w:val="single" w:sz="8" w:space="0" w:color="auto"/>
              <w:right w:val="single" w:sz="8" w:space="0" w:color="auto"/>
            </w:tcBorders>
            <w:shd w:val="clear" w:color="000000" w:fill="006600"/>
            <w:vAlign w:val="center"/>
            <w:hideMark/>
          </w:tcPr>
          <w:p w14:paraId="50607F5E"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Schedule Fee</w:t>
            </w:r>
          </w:p>
        </w:tc>
        <w:tc>
          <w:tcPr>
            <w:tcW w:w="1355" w:type="dxa"/>
            <w:tcBorders>
              <w:top w:val="single" w:sz="8" w:space="0" w:color="auto"/>
              <w:left w:val="nil"/>
              <w:bottom w:val="single" w:sz="8" w:space="0" w:color="auto"/>
              <w:right w:val="single" w:sz="8" w:space="0" w:color="auto"/>
            </w:tcBorders>
            <w:shd w:val="clear" w:color="000000" w:fill="006600"/>
            <w:vAlign w:val="center"/>
            <w:hideMark/>
          </w:tcPr>
          <w:p w14:paraId="21031BFB"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Benefits 2016/2017</w:t>
            </w:r>
          </w:p>
        </w:tc>
        <w:tc>
          <w:tcPr>
            <w:tcW w:w="1144" w:type="dxa"/>
            <w:tcBorders>
              <w:top w:val="single" w:sz="8" w:space="0" w:color="auto"/>
              <w:left w:val="nil"/>
              <w:bottom w:val="single" w:sz="8" w:space="0" w:color="auto"/>
              <w:right w:val="single" w:sz="8" w:space="0" w:color="auto"/>
            </w:tcBorders>
            <w:shd w:val="clear" w:color="000000" w:fill="006600"/>
            <w:vAlign w:val="center"/>
            <w:hideMark/>
          </w:tcPr>
          <w:p w14:paraId="0F553611"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Services 2011/2012</w:t>
            </w:r>
          </w:p>
        </w:tc>
        <w:tc>
          <w:tcPr>
            <w:tcW w:w="1144" w:type="dxa"/>
            <w:tcBorders>
              <w:top w:val="single" w:sz="8" w:space="0" w:color="auto"/>
              <w:left w:val="nil"/>
              <w:bottom w:val="single" w:sz="8" w:space="0" w:color="auto"/>
              <w:right w:val="single" w:sz="8" w:space="0" w:color="auto"/>
            </w:tcBorders>
            <w:shd w:val="clear" w:color="000000" w:fill="006600"/>
            <w:vAlign w:val="center"/>
            <w:hideMark/>
          </w:tcPr>
          <w:p w14:paraId="5307E166"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Services 2016/2017</w:t>
            </w:r>
          </w:p>
        </w:tc>
        <w:tc>
          <w:tcPr>
            <w:tcW w:w="784" w:type="dxa"/>
            <w:tcBorders>
              <w:top w:val="single" w:sz="8" w:space="0" w:color="auto"/>
              <w:left w:val="nil"/>
              <w:bottom w:val="single" w:sz="8" w:space="0" w:color="auto"/>
              <w:right w:val="single" w:sz="8" w:space="0" w:color="auto"/>
            </w:tcBorders>
            <w:shd w:val="clear" w:color="000000" w:fill="006600"/>
            <w:vAlign w:val="center"/>
            <w:hideMark/>
          </w:tcPr>
          <w:p w14:paraId="705EDADF" w14:textId="77777777" w:rsidR="00475E9A" w:rsidRDefault="00475E9A" w:rsidP="002B0AE0">
            <w:pPr>
              <w:rPr>
                <w:rFonts w:ascii="Calibri" w:hAnsi="Calibri" w:cs="Calibri"/>
                <w:b/>
                <w:bCs/>
                <w:color w:val="FFFFFF"/>
                <w:sz w:val="20"/>
                <w:szCs w:val="20"/>
              </w:rPr>
            </w:pPr>
            <w:r>
              <w:rPr>
                <w:rFonts w:ascii="Calibri" w:hAnsi="Calibri" w:cs="Calibri"/>
                <w:b/>
                <w:bCs/>
                <w:color w:val="FFFFFF"/>
                <w:sz w:val="20"/>
                <w:szCs w:val="20"/>
              </w:rPr>
              <w:t>5-year CAGR</w:t>
            </w:r>
          </w:p>
        </w:tc>
      </w:tr>
      <w:tr w:rsidR="00475E9A" w14:paraId="242404D8" w14:textId="77777777" w:rsidTr="002D63CF">
        <w:trPr>
          <w:trHeight w:val="4248"/>
          <w:jc w:val="center"/>
        </w:trPr>
        <w:tc>
          <w:tcPr>
            <w:tcW w:w="897" w:type="dxa"/>
            <w:tcBorders>
              <w:top w:val="nil"/>
              <w:left w:val="single" w:sz="8" w:space="0" w:color="auto"/>
              <w:bottom w:val="single" w:sz="8" w:space="0" w:color="auto"/>
              <w:right w:val="nil"/>
            </w:tcBorders>
            <w:shd w:val="clear" w:color="000000" w:fill="D9D9D9"/>
            <w:vAlign w:val="center"/>
            <w:hideMark/>
          </w:tcPr>
          <w:p w14:paraId="440BB213" w14:textId="77777777" w:rsidR="00475E9A" w:rsidRDefault="00475E9A" w:rsidP="002D63CF">
            <w:pPr>
              <w:jc w:val="center"/>
              <w:rPr>
                <w:rFonts w:ascii="Calibri" w:hAnsi="Calibri" w:cs="Calibri"/>
                <w:b/>
                <w:bCs/>
                <w:sz w:val="20"/>
                <w:szCs w:val="20"/>
              </w:rPr>
            </w:pPr>
            <w:r>
              <w:rPr>
                <w:rFonts w:ascii="Calibri" w:hAnsi="Calibri" w:cs="Calibri"/>
                <w:b/>
                <w:bCs/>
                <w:sz w:val="20"/>
                <w:szCs w:val="20"/>
              </w:rPr>
              <w:t>57350</w:t>
            </w:r>
          </w:p>
        </w:tc>
        <w:tc>
          <w:tcPr>
            <w:tcW w:w="3102" w:type="dxa"/>
            <w:tcBorders>
              <w:top w:val="nil"/>
              <w:left w:val="single" w:sz="8" w:space="0" w:color="auto"/>
              <w:bottom w:val="single" w:sz="8" w:space="0" w:color="auto"/>
              <w:right w:val="single" w:sz="8" w:space="0" w:color="auto"/>
            </w:tcBorders>
            <w:shd w:val="clear" w:color="auto" w:fill="auto"/>
            <w:vAlign w:val="center"/>
            <w:hideMark/>
          </w:tcPr>
          <w:p w14:paraId="0FBB655D" w14:textId="77777777" w:rsidR="00475E9A" w:rsidRDefault="00475E9A" w:rsidP="002D63CF">
            <w:pPr>
              <w:rPr>
                <w:rFonts w:ascii="Calibri" w:hAnsi="Calibri" w:cs="Calibri"/>
                <w:color w:val="222222"/>
                <w:sz w:val="18"/>
                <w:szCs w:val="18"/>
              </w:rPr>
            </w:pPr>
            <w:r>
              <w:rPr>
                <w:rFonts w:ascii="Calibri" w:hAnsi="Calibri" w:cs="Calibri"/>
                <w:color w:val="222222"/>
                <w:sz w:val="18"/>
                <w:szCs w:val="18"/>
              </w:rPr>
              <w:t>COMPUTED TOMOGRAPHY - spiral angiography with intravenous contrast medium, including any scans performed before intravenous contrast injection - 1 or more spiral data acquisitions, including image editing, and maximum intensity projections or 3 dimensional surface shaded display, with hardcopy recording of multiple projections, where: (a) the service is not a service to which another item in this group applies; and (b) the service is performed for the exclusion of arterial stenosis, occlusion, aneurysm or embolism; and (c) the service has not been performed on the same patient within the previous 12 months; and (d) the service is not a study performed to image the coronary arteries (R) (K) (Anaes.)</w:t>
            </w:r>
          </w:p>
        </w:tc>
        <w:tc>
          <w:tcPr>
            <w:tcW w:w="1030" w:type="dxa"/>
            <w:tcBorders>
              <w:top w:val="nil"/>
              <w:left w:val="nil"/>
              <w:bottom w:val="single" w:sz="8" w:space="0" w:color="auto"/>
              <w:right w:val="single" w:sz="8" w:space="0" w:color="auto"/>
            </w:tcBorders>
            <w:shd w:val="clear" w:color="auto" w:fill="auto"/>
            <w:vAlign w:val="center"/>
            <w:hideMark/>
          </w:tcPr>
          <w:p w14:paraId="232C5ED4" w14:textId="77777777" w:rsidR="00475E9A" w:rsidRDefault="00475E9A" w:rsidP="002D63CF">
            <w:pPr>
              <w:jc w:val="center"/>
              <w:rPr>
                <w:rFonts w:ascii="Calibri" w:hAnsi="Calibri" w:cs="Calibri"/>
                <w:color w:val="000000"/>
                <w:sz w:val="18"/>
                <w:szCs w:val="18"/>
              </w:rPr>
            </w:pPr>
            <w:r>
              <w:rPr>
                <w:rFonts w:ascii="Calibri" w:hAnsi="Calibri" w:cs="Calibri"/>
                <w:color w:val="000000"/>
                <w:sz w:val="18"/>
                <w:szCs w:val="18"/>
              </w:rPr>
              <w:t>$510.00</w:t>
            </w:r>
          </w:p>
        </w:tc>
        <w:tc>
          <w:tcPr>
            <w:tcW w:w="1355" w:type="dxa"/>
            <w:tcBorders>
              <w:top w:val="nil"/>
              <w:left w:val="nil"/>
              <w:bottom w:val="single" w:sz="8" w:space="0" w:color="auto"/>
              <w:right w:val="single" w:sz="8" w:space="0" w:color="auto"/>
            </w:tcBorders>
            <w:shd w:val="clear" w:color="auto" w:fill="auto"/>
            <w:vAlign w:val="center"/>
            <w:hideMark/>
          </w:tcPr>
          <w:p w14:paraId="783EADC6"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$50,432,288.85</w:t>
            </w:r>
          </w:p>
        </w:tc>
        <w:tc>
          <w:tcPr>
            <w:tcW w:w="1144" w:type="dxa"/>
            <w:tcBorders>
              <w:top w:val="nil"/>
              <w:left w:val="nil"/>
              <w:bottom w:val="single" w:sz="8" w:space="0" w:color="auto"/>
              <w:right w:val="single" w:sz="8" w:space="0" w:color="auto"/>
            </w:tcBorders>
            <w:shd w:val="clear" w:color="auto" w:fill="auto"/>
            <w:vAlign w:val="center"/>
            <w:hideMark/>
          </w:tcPr>
          <w:p w14:paraId="179D7F11"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79,602</w:t>
            </w:r>
          </w:p>
        </w:tc>
        <w:tc>
          <w:tcPr>
            <w:tcW w:w="1144" w:type="dxa"/>
            <w:tcBorders>
              <w:top w:val="nil"/>
              <w:left w:val="nil"/>
              <w:bottom w:val="single" w:sz="8" w:space="0" w:color="auto"/>
              <w:right w:val="single" w:sz="8" w:space="0" w:color="auto"/>
            </w:tcBorders>
            <w:shd w:val="clear" w:color="auto" w:fill="auto"/>
            <w:vAlign w:val="center"/>
            <w:hideMark/>
          </w:tcPr>
          <w:p w14:paraId="10206581"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111,697</w:t>
            </w:r>
          </w:p>
        </w:tc>
        <w:tc>
          <w:tcPr>
            <w:tcW w:w="784" w:type="dxa"/>
            <w:tcBorders>
              <w:top w:val="nil"/>
              <w:left w:val="nil"/>
              <w:bottom w:val="single" w:sz="8" w:space="0" w:color="auto"/>
              <w:right w:val="single" w:sz="8" w:space="0" w:color="auto"/>
            </w:tcBorders>
            <w:shd w:val="clear" w:color="auto" w:fill="auto"/>
            <w:vAlign w:val="center"/>
            <w:hideMark/>
          </w:tcPr>
          <w:p w14:paraId="45E2AD6D" w14:textId="77777777" w:rsidR="00475E9A" w:rsidRDefault="00475E9A" w:rsidP="002D63CF">
            <w:pPr>
              <w:jc w:val="right"/>
              <w:rPr>
                <w:rFonts w:ascii="Calibri" w:hAnsi="Calibri" w:cs="Calibri"/>
                <w:color w:val="000000"/>
                <w:sz w:val="18"/>
                <w:szCs w:val="18"/>
              </w:rPr>
            </w:pPr>
            <w:r>
              <w:rPr>
                <w:rFonts w:ascii="Calibri" w:hAnsi="Calibri" w:cs="Calibri"/>
                <w:color w:val="000000"/>
                <w:sz w:val="18"/>
                <w:szCs w:val="18"/>
              </w:rPr>
              <w:t>7.01%</w:t>
            </w:r>
          </w:p>
        </w:tc>
      </w:tr>
    </w:tbl>
    <w:p w14:paraId="14DA8892" w14:textId="77777777" w:rsidR="00475E9A" w:rsidRDefault="00475E9A" w:rsidP="00475E9A">
      <w:pPr>
        <w:spacing w:after="200" w:line="276" w:lineRule="auto"/>
        <w:rPr>
          <w:rFonts w:cstheme="minorHAnsi"/>
          <w:sz w:val="4"/>
          <w:szCs w:val="22"/>
        </w:rPr>
      </w:pPr>
    </w:p>
    <w:p w14:paraId="1EB60210" w14:textId="60099086" w:rsidR="00475E9A" w:rsidRPr="0073735B" w:rsidRDefault="00E65752" w:rsidP="0073735B">
      <w:pPr>
        <w:pStyle w:val="Caption"/>
      </w:pPr>
      <w:bookmarkStart w:id="1880" w:name="_Toc5194975"/>
      <w:r w:rsidRPr="0073735B">
        <w:t xml:space="preserve">Table </w:t>
      </w:r>
      <w:r w:rsidR="007F6B6C">
        <w:rPr>
          <w:noProof/>
        </w:rPr>
        <w:t>7</w:t>
      </w:r>
      <w:r w:rsidR="00475E9A" w:rsidRPr="0073735B">
        <w:rPr>
          <w:rFonts w:cstheme="minorHAnsi"/>
        </w:rPr>
        <w:t>: State-by-state Medicare service data per 100,000 population for CT spiral angiography item 57350, 2016-17.</w:t>
      </w:r>
      <w:bookmarkEnd w:id="1880"/>
    </w:p>
    <w:tbl>
      <w:tblPr>
        <w:tblW w:w="8291" w:type="dxa"/>
        <w:jc w:val="center"/>
        <w:tblLook w:val="04A0" w:firstRow="1" w:lastRow="0" w:firstColumn="1" w:lastColumn="0" w:noHBand="0" w:noVBand="1"/>
      </w:tblPr>
      <w:tblGrid>
        <w:gridCol w:w="1560"/>
        <w:gridCol w:w="1560"/>
        <w:gridCol w:w="789"/>
        <w:gridCol w:w="521"/>
        <w:gridCol w:w="564"/>
        <w:gridCol w:w="521"/>
        <w:gridCol w:w="521"/>
        <w:gridCol w:w="531"/>
        <w:gridCol w:w="543"/>
        <w:gridCol w:w="521"/>
        <w:gridCol w:w="660"/>
      </w:tblGrid>
      <w:tr w:rsidR="00475E9A" w14:paraId="1847A52B" w14:textId="77777777" w:rsidTr="002D63CF">
        <w:trPr>
          <w:trHeight w:val="315"/>
          <w:jc w:val="center"/>
        </w:trPr>
        <w:tc>
          <w:tcPr>
            <w:tcW w:w="1560" w:type="dxa"/>
            <w:tcBorders>
              <w:top w:val="single" w:sz="8" w:space="0" w:color="auto"/>
              <w:left w:val="single" w:sz="8" w:space="0" w:color="auto"/>
              <w:bottom w:val="single" w:sz="8" w:space="0" w:color="auto"/>
              <w:right w:val="single" w:sz="8" w:space="0" w:color="auto"/>
            </w:tcBorders>
            <w:shd w:val="clear" w:color="000000" w:fill="006600"/>
            <w:vAlign w:val="center"/>
            <w:hideMark/>
          </w:tcPr>
          <w:p w14:paraId="4779DC0E"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Item Number</w:t>
            </w:r>
          </w:p>
        </w:tc>
        <w:tc>
          <w:tcPr>
            <w:tcW w:w="1560" w:type="dxa"/>
            <w:tcBorders>
              <w:top w:val="single" w:sz="8" w:space="0" w:color="auto"/>
              <w:left w:val="nil"/>
              <w:bottom w:val="single" w:sz="8" w:space="0" w:color="auto"/>
              <w:right w:val="single" w:sz="8" w:space="0" w:color="auto"/>
            </w:tcBorders>
            <w:shd w:val="clear" w:color="000000" w:fill="006600"/>
            <w:vAlign w:val="center"/>
            <w:hideMark/>
          </w:tcPr>
          <w:p w14:paraId="28FBE06D" w14:textId="39DD7EFE"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Descriptor</w:t>
            </w:r>
          </w:p>
        </w:tc>
        <w:tc>
          <w:tcPr>
            <w:tcW w:w="789" w:type="dxa"/>
            <w:tcBorders>
              <w:top w:val="single" w:sz="8" w:space="0" w:color="auto"/>
              <w:left w:val="nil"/>
              <w:bottom w:val="single" w:sz="8" w:space="0" w:color="auto"/>
              <w:right w:val="single" w:sz="8" w:space="0" w:color="auto"/>
            </w:tcBorders>
            <w:shd w:val="clear" w:color="000000" w:fill="006600"/>
            <w:noWrap/>
            <w:vAlign w:val="center"/>
            <w:hideMark/>
          </w:tcPr>
          <w:p w14:paraId="61DD792E"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NSW</w:t>
            </w:r>
          </w:p>
        </w:tc>
        <w:tc>
          <w:tcPr>
            <w:tcW w:w="521" w:type="dxa"/>
            <w:tcBorders>
              <w:top w:val="single" w:sz="8" w:space="0" w:color="auto"/>
              <w:left w:val="nil"/>
              <w:bottom w:val="single" w:sz="8" w:space="0" w:color="auto"/>
              <w:right w:val="single" w:sz="8" w:space="0" w:color="auto"/>
            </w:tcBorders>
            <w:shd w:val="clear" w:color="000000" w:fill="006600"/>
            <w:noWrap/>
            <w:vAlign w:val="center"/>
            <w:hideMark/>
          </w:tcPr>
          <w:p w14:paraId="087ED3C6"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VIC</w:t>
            </w:r>
          </w:p>
        </w:tc>
        <w:tc>
          <w:tcPr>
            <w:tcW w:w="564" w:type="dxa"/>
            <w:tcBorders>
              <w:top w:val="single" w:sz="8" w:space="0" w:color="auto"/>
              <w:left w:val="nil"/>
              <w:bottom w:val="single" w:sz="8" w:space="0" w:color="auto"/>
              <w:right w:val="single" w:sz="8" w:space="0" w:color="auto"/>
            </w:tcBorders>
            <w:shd w:val="clear" w:color="000000" w:fill="006600"/>
            <w:noWrap/>
            <w:vAlign w:val="center"/>
            <w:hideMark/>
          </w:tcPr>
          <w:p w14:paraId="048F024A"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QLD</w:t>
            </w:r>
          </w:p>
        </w:tc>
        <w:tc>
          <w:tcPr>
            <w:tcW w:w="521" w:type="dxa"/>
            <w:tcBorders>
              <w:top w:val="single" w:sz="8" w:space="0" w:color="auto"/>
              <w:left w:val="nil"/>
              <w:bottom w:val="single" w:sz="8" w:space="0" w:color="auto"/>
              <w:right w:val="single" w:sz="8" w:space="0" w:color="auto"/>
            </w:tcBorders>
            <w:shd w:val="clear" w:color="000000" w:fill="006600"/>
            <w:noWrap/>
            <w:vAlign w:val="center"/>
            <w:hideMark/>
          </w:tcPr>
          <w:p w14:paraId="7D577C90"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SA</w:t>
            </w:r>
          </w:p>
        </w:tc>
        <w:tc>
          <w:tcPr>
            <w:tcW w:w="521" w:type="dxa"/>
            <w:tcBorders>
              <w:top w:val="single" w:sz="8" w:space="0" w:color="auto"/>
              <w:left w:val="nil"/>
              <w:bottom w:val="single" w:sz="8" w:space="0" w:color="auto"/>
              <w:right w:val="single" w:sz="8" w:space="0" w:color="auto"/>
            </w:tcBorders>
            <w:shd w:val="clear" w:color="000000" w:fill="006600"/>
            <w:noWrap/>
            <w:vAlign w:val="center"/>
            <w:hideMark/>
          </w:tcPr>
          <w:p w14:paraId="20529C8C"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WA</w:t>
            </w:r>
          </w:p>
        </w:tc>
        <w:tc>
          <w:tcPr>
            <w:tcW w:w="531" w:type="dxa"/>
            <w:tcBorders>
              <w:top w:val="single" w:sz="8" w:space="0" w:color="auto"/>
              <w:left w:val="nil"/>
              <w:bottom w:val="single" w:sz="8" w:space="0" w:color="auto"/>
              <w:right w:val="single" w:sz="8" w:space="0" w:color="auto"/>
            </w:tcBorders>
            <w:shd w:val="clear" w:color="000000" w:fill="006600"/>
            <w:noWrap/>
            <w:vAlign w:val="center"/>
            <w:hideMark/>
          </w:tcPr>
          <w:p w14:paraId="1C4C607B"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TAS</w:t>
            </w:r>
          </w:p>
        </w:tc>
        <w:tc>
          <w:tcPr>
            <w:tcW w:w="543" w:type="dxa"/>
            <w:tcBorders>
              <w:top w:val="single" w:sz="8" w:space="0" w:color="auto"/>
              <w:left w:val="nil"/>
              <w:bottom w:val="single" w:sz="8" w:space="0" w:color="auto"/>
              <w:right w:val="single" w:sz="8" w:space="0" w:color="auto"/>
            </w:tcBorders>
            <w:shd w:val="clear" w:color="000000" w:fill="006600"/>
            <w:noWrap/>
            <w:vAlign w:val="center"/>
            <w:hideMark/>
          </w:tcPr>
          <w:p w14:paraId="391E1C4F"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ACT</w:t>
            </w:r>
          </w:p>
        </w:tc>
        <w:tc>
          <w:tcPr>
            <w:tcW w:w="521" w:type="dxa"/>
            <w:tcBorders>
              <w:top w:val="single" w:sz="8" w:space="0" w:color="auto"/>
              <w:left w:val="nil"/>
              <w:bottom w:val="single" w:sz="8" w:space="0" w:color="auto"/>
              <w:right w:val="single" w:sz="8" w:space="0" w:color="auto"/>
            </w:tcBorders>
            <w:shd w:val="clear" w:color="000000" w:fill="006600"/>
            <w:noWrap/>
            <w:vAlign w:val="center"/>
            <w:hideMark/>
          </w:tcPr>
          <w:p w14:paraId="5330E36E"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NT</w:t>
            </w:r>
          </w:p>
        </w:tc>
        <w:tc>
          <w:tcPr>
            <w:tcW w:w="660" w:type="dxa"/>
            <w:tcBorders>
              <w:top w:val="single" w:sz="8" w:space="0" w:color="auto"/>
              <w:left w:val="nil"/>
              <w:bottom w:val="single" w:sz="8" w:space="0" w:color="auto"/>
              <w:right w:val="single" w:sz="8" w:space="0" w:color="auto"/>
            </w:tcBorders>
            <w:shd w:val="clear" w:color="000000" w:fill="006600"/>
            <w:noWrap/>
            <w:vAlign w:val="center"/>
            <w:hideMark/>
          </w:tcPr>
          <w:p w14:paraId="1591DFE9" w14:textId="77777777" w:rsidR="00475E9A" w:rsidRPr="009567D2" w:rsidRDefault="00475E9A" w:rsidP="002B0AE0">
            <w:pPr>
              <w:rPr>
                <w:rFonts w:cstheme="minorHAnsi"/>
                <w:b/>
                <w:bCs/>
                <w:color w:val="FFFFFF" w:themeColor="background1"/>
                <w:sz w:val="20"/>
                <w:szCs w:val="20"/>
              </w:rPr>
            </w:pPr>
            <w:r w:rsidRPr="009567D2">
              <w:rPr>
                <w:rFonts w:cstheme="minorHAnsi"/>
                <w:b/>
                <w:bCs/>
                <w:color w:val="FFFFFF" w:themeColor="background1"/>
                <w:sz w:val="20"/>
                <w:szCs w:val="20"/>
              </w:rPr>
              <w:t>Total</w:t>
            </w:r>
          </w:p>
        </w:tc>
      </w:tr>
      <w:tr w:rsidR="00475E9A" w14:paraId="001471BC" w14:textId="77777777" w:rsidTr="002D63CF">
        <w:trPr>
          <w:trHeight w:val="735"/>
          <w:jc w:val="center"/>
        </w:trPr>
        <w:tc>
          <w:tcPr>
            <w:tcW w:w="1560" w:type="dxa"/>
            <w:tcBorders>
              <w:top w:val="single" w:sz="8" w:space="0" w:color="auto"/>
              <w:left w:val="single" w:sz="8" w:space="0" w:color="auto"/>
              <w:bottom w:val="single" w:sz="8" w:space="0" w:color="auto"/>
              <w:right w:val="nil"/>
            </w:tcBorders>
            <w:shd w:val="clear" w:color="000000" w:fill="D9D9D9" w:themeFill="background1" w:themeFillShade="D9"/>
            <w:vAlign w:val="center"/>
            <w:hideMark/>
          </w:tcPr>
          <w:p w14:paraId="0F982CF4" w14:textId="77777777" w:rsidR="00475E9A" w:rsidRPr="009567D2" w:rsidRDefault="00475E9A" w:rsidP="002D63CF">
            <w:pPr>
              <w:jc w:val="center"/>
              <w:rPr>
                <w:rFonts w:cstheme="minorHAnsi"/>
                <w:b/>
                <w:bCs/>
                <w:color w:val="FFFFFF"/>
                <w:sz w:val="20"/>
                <w:szCs w:val="20"/>
              </w:rPr>
            </w:pPr>
            <w:r w:rsidRPr="009567D2">
              <w:rPr>
                <w:rFonts w:cstheme="minorHAnsi"/>
                <w:b/>
                <w:bCs/>
                <w:sz w:val="20"/>
                <w:szCs w:val="20"/>
              </w:rPr>
              <w:lastRenderedPageBreak/>
              <w:t>57350</w:t>
            </w:r>
          </w:p>
        </w:tc>
        <w:tc>
          <w:tcPr>
            <w:tcW w:w="1560" w:type="dxa"/>
            <w:tcBorders>
              <w:top w:val="nil"/>
              <w:left w:val="single" w:sz="8" w:space="0" w:color="auto"/>
              <w:bottom w:val="single" w:sz="8" w:space="0" w:color="auto"/>
              <w:right w:val="single" w:sz="8" w:space="0" w:color="auto"/>
            </w:tcBorders>
            <w:shd w:val="clear" w:color="000000" w:fill="FFFFFF"/>
            <w:vAlign w:val="center"/>
            <w:hideMark/>
          </w:tcPr>
          <w:p w14:paraId="5C01474F" w14:textId="77777777" w:rsidR="00475E9A" w:rsidRPr="009567D2" w:rsidRDefault="00475E9A" w:rsidP="002D63CF">
            <w:pPr>
              <w:rPr>
                <w:rFonts w:cstheme="minorHAnsi"/>
                <w:color w:val="222222"/>
                <w:sz w:val="20"/>
                <w:szCs w:val="20"/>
              </w:rPr>
            </w:pPr>
            <w:r w:rsidRPr="009567D2">
              <w:rPr>
                <w:rFonts w:cstheme="minorHAnsi"/>
                <w:color w:val="222222"/>
                <w:sz w:val="20"/>
                <w:szCs w:val="20"/>
              </w:rPr>
              <w:t>CT - spiral angiography (R) (K) (Anaes.)</w:t>
            </w:r>
          </w:p>
        </w:tc>
        <w:tc>
          <w:tcPr>
            <w:tcW w:w="789" w:type="dxa"/>
            <w:tcBorders>
              <w:top w:val="nil"/>
              <w:left w:val="nil"/>
              <w:bottom w:val="single" w:sz="8" w:space="0" w:color="auto"/>
              <w:right w:val="single" w:sz="8" w:space="0" w:color="auto"/>
            </w:tcBorders>
            <w:shd w:val="clear" w:color="000000" w:fill="FFFFFF"/>
            <w:vAlign w:val="center"/>
            <w:hideMark/>
          </w:tcPr>
          <w:p w14:paraId="38198428"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533</w:t>
            </w:r>
          </w:p>
        </w:tc>
        <w:tc>
          <w:tcPr>
            <w:tcW w:w="521" w:type="dxa"/>
            <w:tcBorders>
              <w:top w:val="nil"/>
              <w:left w:val="nil"/>
              <w:bottom w:val="single" w:sz="8" w:space="0" w:color="auto"/>
              <w:right w:val="single" w:sz="8" w:space="0" w:color="auto"/>
            </w:tcBorders>
            <w:shd w:val="clear" w:color="000000" w:fill="FFFFFF"/>
            <w:vAlign w:val="center"/>
            <w:hideMark/>
          </w:tcPr>
          <w:p w14:paraId="45EFBFEF"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403</w:t>
            </w:r>
          </w:p>
        </w:tc>
        <w:tc>
          <w:tcPr>
            <w:tcW w:w="564" w:type="dxa"/>
            <w:tcBorders>
              <w:top w:val="nil"/>
              <w:left w:val="nil"/>
              <w:bottom w:val="single" w:sz="8" w:space="0" w:color="auto"/>
              <w:right w:val="single" w:sz="8" w:space="0" w:color="auto"/>
            </w:tcBorders>
            <w:shd w:val="clear" w:color="000000" w:fill="FFFFFF"/>
            <w:vAlign w:val="center"/>
            <w:hideMark/>
          </w:tcPr>
          <w:p w14:paraId="19A2FFA8"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448</w:t>
            </w:r>
          </w:p>
        </w:tc>
        <w:tc>
          <w:tcPr>
            <w:tcW w:w="521" w:type="dxa"/>
            <w:tcBorders>
              <w:top w:val="nil"/>
              <w:left w:val="nil"/>
              <w:bottom w:val="single" w:sz="8" w:space="0" w:color="auto"/>
              <w:right w:val="single" w:sz="8" w:space="0" w:color="auto"/>
            </w:tcBorders>
            <w:shd w:val="clear" w:color="000000" w:fill="FFFFFF"/>
            <w:vAlign w:val="center"/>
            <w:hideMark/>
          </w:tcPr>
          <w:p w14:paraId="1D367C9E"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567</w:t>
            </w:r>
          </w:p>
        </w:tc>
        <w:tc>
          <w:tcPr>
            <w:tcW w:w="521" w:type="dxa"/>
            <w:tcBorders>
              <w:top w:val="nil"/>
              <w:left w:val="nil"/>
              <w:bottom w:val="single" w:sz="8" w:space="0" w:color="auto"/>
              <w:right w:val="single" w:sz="8" w:space="0" w:color="auto"/>
            </w:tcBorders>
            <w:shd w:val="clear" w:color="000000" w:fill="FFFFFF"/>
            <w:vAlign w:val="center"/>
            <w:hideMark/>
          </w:tcPr>
          <w:p w14:paraId="4E576FCC"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291</w:t>
            </w:r>
          </w:p>
        </w:tc>
        <w:tc>
          <w:tcPr>
            <w:tcW w:w="531" w:type="dxa"/>
            <w:tcBorders>
              <w:top w:val="nil"/>
              <w:left w:val="nil"/>
              <w:bottom w:val="single" w:sz="8" w:space="0" w:color="auto"/>
              <w:right w:val="single" w:sz="8" w:space="0" w:color="auto"/>
            </w:tcBorders>
            <w:shd w:val="clear" w:color="000000" w:fill="FFFFFF"/>
            <w:vAlign w:val="center"/>
            <w:hideMark/>
          </w:tcPr>
          <w:p w14:paraId="0B68BA02"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441</w:t>
            </w:r>
          </w:p>
        </w:tc>
        <w:tc>
          <w:tcPr>
            <w:tcW w:w="543" w:type="dxa"/>
            <w:tcBorders>
              <w:top w:val="nil"/>
              <w:left w:val="nil"/>
              <w:bottom w:val="single" w:sz="8" w:space="0" w:color="auto"/>
              <w:right w:val="single" w:sz="8" w:space="0" w:color="auto"/>
            </w:tcBorders>
            <w:shd w:val="clear" w:color="000000" w:fill="FFFFFF"/>
            <w:vAlign w:val="center"/>
            <w:hideMark/>
          </w:tcPr>
          <w:p w14:paraId="4BB48A7C"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336</w:t>
            </w:r>
          </w:p>
        </w:tc>
        <w:tc>
          <w:tcPr>
            <w:tcW w:w="521" w:type="dxa"/>
            <w:tcBorders>
              <w:top w:val="nil"/>
              <w:left w:val="nil"/>
              <w:bottom w:val="single" w:sz="8" w:space="0" w:color="auto"/>
              <w:right w:val="single" w:sz="8" w:space="0" w:color="auto"/>
            </w:tcBorders>
            <w:shd w:val="clear" w:color="000000" w:fill="FFFFFF"/>
            <w:vAlign w:val="center"/>
            <w:hideMark/>
          </w:tcPr>
          <w:p w14:paraId="683193E2"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231</w:t>
            </w:r>
          </w:p>
        </w:tc>
        <w:tc>
          <w:tcPr>
            <w:tcW w:w="660" w:type="dxa"/>
            <w:tcBorders>
              <w:top w:val="nil"/>
              <w:left w:val="nil"/>
              <w:bottom w:val="single" w:sz="8" w:space="0" w:color="auto"/>
              <w:right w:val="single" w:sz="8" w:space="0" w:color="auto"/>
            </w:tcBorders>
            <w:shd w:val="clear" w:color="000000" w:fill="FFFFFF"/>
            <w:vAlign w:val="center"/>
            <w:hideMark/>
          </w:tcPr>
          <w:p w14:paraId="510320F7" w14:textId="77777777" w:rsidR="00475E9A" w:rsidRPr="009567D2" w:rsidRDefault="00475E9A" w:rsidP="002D63CF">
            <w:pPr>
              <w:jc w:val="center"/>
              <w:rPr>
                <w:rFonts w:cstheme="minorHAnsi"/>
                <w:color w:val="333333"/>
                <w:sz w:val="20"/>
                <w:szCs w:val="20"/>
              </w:rPr>
            </w:pPr>
            <w:r w:rsidRPr="009567D2">
              <w:rPr>
                <w:rFonts w:cstheme="minorHAnsi"/>
                <w:color w:val="333333"/>
                <w:sz w:val="20"/>
                <w:szCs w:val="20"/>
              </w:rPr>
              <w:t>451</w:t>
            </w:r>
          </w:p>
        </w:tc>
      </w:tr>
    </w:tbl>
    <w:p w14:paraId="011893CA" w14:textId="21BAE28E" w:rsidR="00475E9A" w:rsidRPr="00890A1D" w:rsidRDefault="00475E9A" w:rsidP="00475E9A">
      <w:pPr>
        <w:spacing w:after="200" w:line="276" w:lineRule="auto"/>
        <w:rPr>
          <w:rFonts w:cstheme="minorHAnsi"/>
          <w:szCs w:val="22"/>
        </w:rPr>
      </w:pPr>
      <w:r>
        <w:rPr>
          <w:rFonts w:cstheme="minorHAnsi"/>
          <w:szCs w:val="22"/>
        </w:rPr>
        <w:t>The Committee</w:t>
      </w:r>
      <w:r w:rsidRPr="00890A1D">
        <w:rPr>
          <w:rFonts w:cstheme="minorHAnsi"/>
          <w:szCs w:val="22"/>
        </w:rPr>
        <w:t xml:space="preserve"> discussed alternative angiogram techniques (e.g. conventional and magnetic resonance angiography) and the role of </w:t>
      </w:r>
      <w:r w:rsidR="002B0AE0">
        <w:rPr>
          <w:rFonts w:cstheme="minorHAnsi"/>
          <w:szCs w:val="22"/>
        </w:rPr>
        <w:t>CT angiography</w:t>
      </w:r>
      <w:r>
        <w:rPr>
          <w:rFonts w:cstheme="minorHAnsi"/>
          <w:szCs w:val="22"/>
        </w:rPr>
        <w:t xml:space="preserve"> compared to these other modalities. It also</w:t>
      </w:r>
      <w:r w:rsidRPr="00890A1D">
        <w:rPr>
          <w:rFonts w:cstheme="minorHAnsi"/>
          <w:szCs w:val="22"/>
        </w:rPr>
        <w:t xml:space="preserve"> noted the related item for CT spiral angiography for pulmonary embolism (CTPA) (item 57351)</w:t>
      </w:r>
      <w:r>
        <w:rPr>
          <w:rFonts w:cstheme="minorHAnsi"/>
          <w:szCs w:val="22"/>
        </w:rPr>
        <w:t>.</w:t>
      </w:r>
    </w:p>
    <w:p w14:paraId="26EA4D0E" w14:textId="06BF1A52" w:rsidR="00475E9A" w:rsidRPr="00890A1D" w:rsidRDefault="00475E9A" w:rsidP="00475E9A">
      <w:pPr>
        <w:spacing w:after="200" w:line="276" w:lineRule="auto"/>
        <w:rPr>
          <w:rFonts w:cstheme="minorHAnsi"/>
          <w:szCs w:val="22"/>
        </w:rPr>
      </w:pPr>
      <w:r>
        <w:rPr>
          <w:rFonts w:cstheme="minorHAnsi"/>
          <w:szCs w:val="22"/>
        </w:rPr>
        <w:t>The Committee</w:t>
      </w:r>
      <w:r w:rsidRPr="00890A1D">
        <w:rPr>
          <w:rFonts w:cstheme="minorHAnsi"/>
          <w:szCs w:val="22"/>
        </w:rPr>
        <w:t xml:space="preserve"> noted </w:t>
      </w:r>
      <w:r>
        <w:rPr>
          <w:rFonts w:cstheme="minorHAnsi"/>
          <w:szCs w:val="22"/>
        </w:rPr>
        <w:t>the current</w:t>
      </w:r>
      <w:r w:rsidRPr="00890A1D">
        <w:rPr>
          <w:rFonts w:cstheme="minorHAnsi"/>
          <w:szCs w:val="22"/>
        </w:rPr>
        <w:t xml:space="preserve"> time period restriction of one service per 12 months </w:t>
      </w:r>
      <w:r>
        <w:rPr>
          <w:rFonts w:cstheme="minorHAnsi"/>
          <w:szCs w:val="22"/>
        </w:rPr>
        <w:t xml:space="preserve">for item 57350. The Committee agreed this restriction </w:t>
      </w:r>
      <w:r w:rsidRPr="00890A1D">
        <w:rPr>
          <w:rFonts w:cstheme="minorHAnsi"/>
          <w:szCs w:val="22"/>
        </w:rPr>
        <w:t>may disadvantage some patients (e.g. for patients who undergo angiogram but subsequently have a stroke or patients with artery dissections who need monitoring</w:t>
      </w:r>
      <w:r>
        <w:rPr>
          <w:rFonts w:cstheme="minorHAnsi"/>
          <w:szCs w:val="22"/>
        </w:rPr>
        <w:t>). In these instances</w:t>
      </w:r>
      <w:r w:rsidRPr="00890A1D">
        <w:rPr>
          <w:rFonts w:cstheme="minorHAnsi"/>
          <w:szCs w:val="22"/>
        </w:rPr>
        <w:t xml:space="preserve">, more than one scan may be clinically necessary within </w:t>
      </w:r>
      <w:r>
        <w:rPr>
          <w:rFonts w:cstheme="minorHAnsi"/>
          <w:szCs w:val="22"/>
        </w:rPr>
        <w:t>a</w:t>
      </w:r>
      <w:r w:rsidRPr="00890A1D">
        <w:rPr>
          <w:rFonts w:cstheme="minorHAnsi"/>
          <w:szCs w:val="22"/>
        </w:rPr>
        <w:t xml:space="preserve"> 12-month</w:t>
      </w:r>
      <w:r>
        <w:rPr>
          <w:rFonts w:cstheme="minorHAnsi"/>
          <w:szCs w:val="22"/>
        </w:rPr>
        <w:t xml:space="preserve"> period</w:t>
      </w:r>
      <w:r w:rsidRPr="009024AD">
        <w:rPr>
          <w:rFonts w:cstheme="minorHAnsi"/>
          <w:szCs w:val="22"/>
        </w:rPr>
        <w:t>.</w:t>
      </w:r>
      <w:r w:rsidR="00AB6195" w:rsidRPr="009024AD">
        <w:rPr>
          <w:rFonts w:cstheme="minorHAnsi"/>
          <w:szCs w:val="22"/>
        </w:rPr>
        <w:t xml:space="preserve"> The Committee agreed that the frequency of services for the new items should be dictated by clinical need and recommended no frequency restriction be applied.</w:t>
      </w:r>
    </w:p>
    <w:p w14:paraId="1EB9758E" w14:textId="78382323" w:rsidR="00475E9A" w:rsidRPr="00890A1D" w:rsidRDefault="00475E9A" w:rsidP="00475E9A">
      <w:pPr>
        <w:spacing w:after="200" w:line="276" w:lineRule="auto"/>
        <w:rPr>
          <w:rFonts w:cstheme="minorHAnsi"/>
          <w:szCs w:val="22"/>
        </w:rPr>
      </w:pPr>
      <w:r>
        <w:rPr>
          <w:rFonts w:cstheme="minorHAnsi"/>
          <w:szCs w:val="22"/>
        </w:rPr>
        <w:t>The Committee acknowledged that as the</w:t>
      </w:r>
      <w:r w:rsidRPr="00890A1D">
        <w:rPr>
          <w:rFonts w:cstheme="minorHAnsi"/>
          <w:szCs w:val="22"/>
        </w:rPr>
        <w:t xml:space="preserve"> current item</w:t>
      </w:r>
      <w:r>
        <w:rPr>
          <w:rFonts w:cstheme="minorHAnsi"/>
          <w:szCs w:val="22"/>
        </w:rPr>
        <w:t xml:space="preserve"> is all-encompassing</w:t>
      </w:r>
      <w:r w:rsidRPr="00890A1D">
        <w:rPr>
          <w:rFonts w:cstheme="minorHAnsi"/>
          <w:szCs w:val="22"/>
        </w:rPr>
        <w:t xml:space="preserve">, there is no way of knowing which anatomical region </w:t>
      </w:r>
      <w:r>
        <w:rPr>
          <w:rFonts w:cstheme="minorHAnsi"/>
          <w:szCs w:val="22"/>
        </w:rPr>
        <w:t>is being examined by CT</w:t>
      </w:r>
      <w:r w:rsidR="002B0AE0">
        <w:rPr>
          <w:rFonts w:cstheme="minorHAnsi"/>
          <w:szCs w:val="22"/>
        </w:rPr>
        <w:t xml:space="preserve"> </w:t>
      </w:r>
      <w:r w:rsidR="002B0AE0" w:rsidRPr="009024AD">
        <w:rPr>
          <w:rFonts w:cstheme="minorHAnsi"/>
          <w:szCs w:val="22"/>
        </w:rPr>
        <w:t>angiography</w:t>
      </w:r>
      <w:r w:rsidRPr="009024AD">
        <w:rPr>
          <w:rFonts w:cstheme="minorHAnsi"/>
          <w:szCs w:val="22"/>
        </w:rPr>
        <w:t>.</w:t>
      </w:r>
      <w:r w:rsidR="000A10EF" w:rsidRPr="009024AD">
        <w:rPr>
          <w:rFonts w:cstheme="minorHAnsi"/>
          <w:szCs w:val="22"/>
        </w:rPr>
        <w:t xml:space="preserve"> Therefore, it is difficult to determine whether over-servicing is occurring. Splitting the item into different anatomical areas would allow for the collection of more granular data regarding use of the items. This would advise future decisions about the application of frequency restrictions.</w:t>
      </w:r>
    </w:p>
    <w:p w14:paraId="4BDF9427" w14:textId="1F5A9520" w:rsidR="00475E9A" w:rsidRPr="00030732" w:rsidRDefault="00475E9A" w:rsidP="00475E9A">
      <w:pPr>
        <w:spacing w:after="200" w:line="276" w:lineRule="auto"/>
        <w:rPr>
          <w:rFonts w:cstheme="minorHAnsi"/>
          <w:szCs w:val="22"/>
        </w:rPr>
      </w:pPr>
      <w:r>
        <w:rPr>
          <w:rFonts w:cstheme="minorHAnsi"/>
          <w:szCs w:val="22"/>
        </w:rPr>
        <w:t>The Committee deliberated extensively regarding the appropriate split for item</w:t>
      </w:r>
      <w:r w:rsidRPr="00030732">
        <w:rPr>
          <w:rFonts w:cstheme="minorHAnsi"/>
          <w:szCs w:val="22"/>
        </w:rPr>
        <w:t xml:space="preserve"> 57350 </w:t>
      </w:r>
      <w:r>
        <w:rPr>
          <w:rFonts w:cstheme="minorHAnsi"/>
          <w:szCs w:val="22"/>
        </w:rPr>
        <w:t>and discussed various options for how this might be optimised.</w:t>
      </w:r>
      <w:r w:rsidRPr="007965B3">
        <w:rPr>
          <w:rFonts w:cstheme="minorHAnsi"/>
          <w:szCs w:val="22"/>
        </w:rPr>
        <w:t xml:space="preserve"> </w:t>
      </w:r>
      <w:r>
        <w:rPr>
          <w:rFonts w:cstheme="minorHAnsi"/>
          <w:szCs w:val="22"/>
        </w:rPr>
        <w:t>Advice was</w:t>
      </w:r>
      <w:r w:rsidRPr="00030732">
        <w:rPr>
          <w:rFonts w:cstheme="minorHAnsi"/>
          <w:szCs w:val="22"/>
        </w:rPr>
        <w:t xml:space="preserve"> sought from the Neurosurgery and Neurology Clinical Committee (NNCC) </w:t>
      </w:r>
      <w:r>
        <w:rPr>
          <w:rFonts w:cstheme="minorHAnsi"/>
          <w:szCs w:val="22"/>
        </w:rPr>
        <w:t xml:space="preserve">of the Taskforce </w:t>
      </w:r>
      <w:r w:rsidRPr="00030732">
        <w:rPr>
          <w:rFonts w:cstheme="minorHAnsi"/>
          <w:szCs w:val="22"/>
        </w:rPr>
        <w:t xml:space="preserve">regarding the appropriateness of various time period restrictions for </w:t>
      </w:r>
      <w:r>
        <w:rPr>
          <w:rFonts w:cstheme="minorHAnsi"/>
          <w:szCs w:val="22"/>
        </w:rPr>
        <w:t>CT</w:t>
      </w:r>
      <w:r w:rsidR="002B0AE0">
        <w:rPr>
          <w:rFonts w:cstheme="minorHAnsi"/>
          <w:szCs w:val="22"/>
        </w:rPr>
        <w:t xml:space="preserve"> angiography</w:t>
      </w:r>
      <w:r w:rsidRPr="00030732">
        <w:rPr>
          <w:rFonts w:cstheme="minorHAnsi"/>
          <w:szCs w:val="22"/>
        </w:rPr>
        <w:t xml:space="preserve"> of the head and neck</w:t>
      </w:r>
      <w:r>
        <w:rPr>
          <w:rFonts w:cstheme="minorHAnsi"/>
          <w:szCs w:val="22"/>
        </w:rPr>
        <w:t xml:space="preserve">. Additionally, advice was sought from </w:t>
      </w:r>
      <w:r w:rsidRPr="00030732">
        <w:rPr>
          <w:rFonts w:cstheme="minorHAnsi"/>
          <w:szCs w:val="22"/>
        </w:rPr>
        <w:t xml:space="preserve">the </w:t>
      </w:r>
      <w:r>
        <w:rPr>
          <w:rFonts w:cstheme="minorHAnsi"/>
          <w:szCs w:val="22"/>
        </w:rPr>
        <w:t>Vascular Clinical Committee (</w:t>
      </w:r>
      <w:r w:rsidRPr="00030732">
        <w:rPr>
          <w:rFonts w:cstheme="minorHAnsi"/>
          <w:szCs w:val="22"/>
        </w:rPr>
        <w:t>VCC</w:t>
      </w:r>
      <w:r>
        <w:rPr>
          <w:rFonts w:cstheme="minorHAnsi"/>
          <w:szCs w:val="22"/>
        </w:rPr>
        <w:t>)</w:t>
      </w:r>
      <w:r w:rsidRPr="00030732">
        <w:rPr>
          <w:rFonts w:cstheme="minorHAnsi"/>
          <w:szCs w:val="22"/>
        </w:rPr>
        <w:t xml:space="preserve"> regarding the appropriateness of various </w:t>
      </w:r>
      <w:r>
        <w:rPr>
          <w:rFonts w:cstheme="minorHAnsi"/>
          <w:szCs w:val="22"/>
        </w:rPr>
        <w:t xml:space="preserve">proposed </w:t>
      </w:r>
      <w:r w:rsidRPr="00030732">
        <w:rPr>
          <w:rFonts w:cstheme="minorHAnsi"/>
          <w:szCs w:val="22"/>
        </w:rPr>
        <w:t xml:space="preserve">time period restrictions for non-pulmonary embolism </w:t>
      </w:r>
      <w:r>
        <w:rPr>
          <w:rFonts w:cstheme="minorHAnsi"/>
          <w:szCs w:val="22"/>
        </w:rPr>
        <w:t>CT</w:t>
      </w:r>
      <w:r w:rsidR="002B0AE0">
        <w:rPr>
          <w:rFonts w:cstheme="minorHAnsi"/>
          <w:szCs w:val="22"/>
        </w:rPr>
        <w:t xml:space="preserve"> angiography</w:t>
      </w:r>
      <w:r w:rsidRPr="00030732">
        <w:rPr>
          <w:rFonts w:cstheme="minorHAnsi"/>
          <w:szCs w:val="22"/>
        </w:rPr>
        <w:t xml:space="preserve"> services</w:t>
      </w:r>
      <w:r>
        <w:rPr>
          <w:rFonts w:cstheme="minorHAnsi"/>
          <w:szCs w:val="22"/>
        </w:rPr>
        <w:t>.</w:t>
      </w:r>
    </w:p>
    <w:p w14:paraId="5B4369E8" w14:textId="592FCC39" w:rsidR="00475E9A" w:rsidRDefault="00475E9A" w:rsidP="00475E9A">
      <w:pPr>
        <w:spacing w:after="200" w:line="276" w:lineRule="auto"/>
        <w:rPr>
          <w:rFonts w:cstheme="minorHAnsi"/>
          <w:szCs w:val="22"/>
        </w:rPr>
      </w:pPr>
      <w:r>
        <w:rPr>
          <w:rFonts w:cstheme="minorHAnsi"/>
          <w:szCs w:val="22"/>
        </w:rPr>
        <w:t>The advice received from the NNCC suggested an appropriate limit of four services per 12-month period for CT</w:t>
      </w:r>
      <w:r w:rsidR="002B0AE0">
        <w:rPr>
          <w:rFonts w:cstheme="minorHAnsi"/>
          <w:szCs w:val="22"/>
        </w:rPr>
        <w:t xml:space="preserve"> angiography</w:t>
      </w:r>
      <w:r>
        <w:rPr>
          <w:rFonts w:cstheme="minorHAnsi"/>
          <w:szCs w:val="22"/>
        </w:rPr>
        <w:t xml:space="preserve"> of the head and neck. The examples of instances where repeat services may be necessary within a 12-month period cited by the NNCC included monitoring of vasospasm following sub-arachnoid haemorrhage, monitoring for arterial dissection and in preference to </w:t>
      </w:r>
      <w:r w:rsidR="002B0AE0">
        <w:rPr>
          <w:rFonts w:cstheme="minorHAnsi"/>
          <w:szCs w:val="22"/>
        </w:rPr>
        <w:t>magnetic resonance angiography</w:t>
      </w:r>
      <w:r>
        <w:rPr>
          <w:rFonts w:cstheme="minorHAnsi"/>
          <w:szCs w:val="22"/>
        </w:rPr>
        <w:t xml:space="preserve"> for certain types of aneurysms.</w:t>
      </w:r>
    </w:p>
    <w:p w14:paraId="4442C152" w14:textId="49260F16" w:rsidR="00475E9A" w:rsidRDefault="00475E9A" w:rsidP="00475E9A">
      <w:pPr>
        <w:spacing w:after="200" w:line="276" w:lineRule="auto"/>
        <w:rPr>
          <w:rFonts w:cstheme="minorHAnsi"/>
          <w:szCs w:val="22"/>
        </w:rPr>
      </w:pPr>
      <w:r>
        <w:rPr>
          <w:rFonts w:cstheme="minorHAnsi"/>
          <w:szCs w:val="22"/>
        </w:rPr>
        <w:t xml:space="preserve">The advice received from the VCC supported an anatomically-based split of the current item and recommended the aorto-iliac segment should be included as a component of the lower limb examination. It also suggested that, as they are functionally contiguous from a vascular perspective, the abdomen and pelvis should be included in the one item. The VCC suggested a limit of </w:t>
      </w:r>
      <w:r w:rsidR="002B0AE0">
        <w:rPr>
          <w:rFonts w:cstheme="minorHAnsi"/>
          <w:szCs w:val="22"/>
        </w:rPr>
        <w:t>four</w:t>
      </w:r>
      <w:r>
        <w:rPr>
          <w:rFonts w:cstheme="minorHAnsi"/>
          <w:szCs w:val="22"/>
        </w:rPr>
        <w:t xml:space="preserve"> services per 12-month period for chest, abdomen, pelvis and upper limb and </w:t>
      </w:r>
      <w:r w:rsidR="002B0AE0">
        <w:rPr>
          <w:rFonts w:cstheme="minorHAnsi"/>
          <w:szCs w:val="22"/>
        </w:rPr>
        <w:t>one</w:t>
      </w:r>
      <w:r>
        <w:rPr>
          <w:rFonts w:cstheme="minorHAnsi"/>
          <w:szCs w:val="22"/>
        </w:rPr>
        <w:t xml:space="preserve"> service per 12-month period for aorto-iliac and lower limb CT angiography. It suggested the inclusion of a caveat to the latter where the </w:t>
      </w:r>
      <w:r w:rsidR="002B0AE0">
        <w:rPr>
          <w:rFonts w:cstheme="minorHAnsi"/>
          <w:szCs w:val="22"/>
        </w:rPr>
        <w:t>one</w:t>
      </w:r>
      <w:r>
        <w:rPr>
          <w:rFonts w:cstheme="minorHAnsi"/>
          <w:szCs w:val="22"/>
        </w:rPr>
        <w:t xml:space="preserve"> service per 12-month period limit </w:t>
      </w:r>
      <w:r>
        <w:rPr>
          <w:rFonts w:cstheme="minorHAnsi"/>
          <w:szCs w:val="22"/>
        </w:rPr>
        <w:lastRenderedPageBreak/>
        <w:t>applies “</w:t>
      </w:r>
      <w:r w:rsidRPr="00107B7C">
        <w:rPr>
          <w:rFonts w:cstheme="minorHAnsi"/>
          <w:i/>
          <w:szCs w:val="22"/>
        </w:rPr>
        <w:t>except where there has been a clinical development which requires urgent diagnosis and management</w:t>
      </w:r>
      <w:r>
        <w:rPr>
          <w:rFonts w:cstheme="minorHAnsi"/>
          <w:szCs w:val="22"/>
        </w:rPr>
        <w:t>”. Furthermore, the VCC suggested a change to hard-copy recording requirements to include digital recordings.</w:t>
      </w:r>
    </w:p>
    <w:p w14:paraId="49D3112D" w14:textId="48C64802" w:rsidR="00400C1C" w:rsidRPr="007965B3" w:rsidRDefault="00400C1C" w:rsidP="00475E9A">
      <w:pPr>
        <w:spacing w:after="200" w:line="276" w:lineRule="auto"/>
        <w:rPr>
          <w:rFonts w:cstheme="minorHAnsi"/>
          <w:szCs w:val="22"/>
        </w:rPr>
      </w:pPr>
      <w:r>
        <w:rPr>
          <w:rFonts w:cstheme="minorHAnsi"/>
          <w:szCs w:val="22"/>
        </w:rPr>
        <w:t xml:space="preserve">Additional input was provided by the PRC </w:t>
      </w:r>
      <w:r w:rsidR="00CB464A">
        <w:rPr>
          <w:rFonts w:cstheme="minorHAnsi"/>
          <w:szCs w:val="22"/>
        </w:rPr>
        <w:t>which</w:t>
      </w:r>
      <w:r>
        <w:rPr>
          <w:rFonts w:cstheme="minorHAnsi"/>
          <w:szCs w:val="22"/>
        </w:rPr>
        <w:t xml:space="preserve"> considered the appropriateness of the proposed item descriptors in the context of concerns around over-servicing</w:t>
      </w:r>
      <w:r w:rsidR="002B0AE0">
        <w:rPr>
          <w:rFonts w:cstheme="minorHAnsi"/>
          <w:szCs w:val="22"/>
        </w:rPr>
        <w:t xml:space="preserve"> of CT angiography</w:t>
      </w:r>
      <w:r>
        <w:rPr>
          <w:rFonts w:cstheme="minorHAnsi"/>
          <w:szCs w:val="22"/>
        </w:rPr>
        <w:t xml:space="preserve">. The PRC supported the proposed split of the current item. However, to address concerns </w:t>
      </w:r>
      <w:r w:rsidR="00CB464A">
        <w:rPr>
          <w:rFonts w:cstheme="minorHAnsi"/>
          <w:szCs w:val="22"/>
        </w:rPr>
        <w:t xml:space="preserve">regarding over-servicing </w:t>
      </w:r>
      <w:r>
        <w:rPr>
          <w:rFonts w:cstheme="minorHAnsi"/>
          <w:szCs w:val="22"/>
        </w:rPr>
        <w:t xml:space="preserve">for body areas other than the pulmonary and coronary </w:t>
      </w:r>
      <w:r w:rsidR="00CB464A">
        <w:rPr>
          <w:rFonts w:cstheme="minorHAnsi"/>
          <w:szCs w:val="22"/>
        </w:rPr>
        <w:t>vessels</w:t>
      </w:r>
      <w:r>
        <w:rPr>
          <w:rFonts w:cstheme="minorHAnsi"/>
          <w:szCs w:val="22"/>
        </w:rPr>
        <w:t>, the PRC advised the new items should be restricted to specialist request</w:t>
      </w:r>
      <w:r w:rsidR="00CB464A">
        <w:rPr>
          <w:rFonts w:cstheme="minorHAnsi"/>
          <w:szCs w:val="22"/>
        </w:rPr>
        <w:t>ing</w:t>
      </w:r>
      <w:r>
        <w:rPr>
          <w:rFonts w:cstheme="minorHAnsi"/>
          <w:szCs w:val="22"/>
        </w:rPr>
        <w:t xml:space="preserve"> only. The current items for CT pulmonary angiography and CT coronary angiography could </w:t>
      </w:r>
      <w:r w:rsidR="00CB464A">
        <w:rPr>
          <w:rFonts w:cstheme="minorHAnsi"/>
          <w:szCs w:val="22"/>
        </w:rPr>
        <w:t>continue to</w:t>
      </w:r>
      <w:r>
        <w:rPr>
          <w:rFonts w:cstheme="minorHAnsi"/>
          <w:szCs w:val="22"/>
        </w:rPr>
        <w:t xml:space="preserve"> be requested by GPs. </w:t>
      </w:r>
      <w:r w:rsidR="0077150A">
        <w:rPr>
          <w:rFonts w:cstheme="minorHAnsi"/>
          <w:szCs w:val="22"/>
        </w:rPr>
        <w:t xml:space="preserve">Furthermore, the PRC recommended the frequency restriction for the item be removed as restricting requesting of the item to specialists only should serve to </w:t>
      </w:r>
      <w:r w:rsidR="002B0AE0">
        <w:rPr>
          <w:rFonts w:cstheme="minorHAnsi"/>
          <w:szCs w:val="22"/>
        </w:rPr>
        <w:t>address</w:t>
      </w:r>
      <w:r w:rsidR="0077150A">
        <w:rPr>
          <w:rFonts w:cstheme="minorHAnsi"/>
          <w:szCs w:val="22"/>
        </w:rPr>
        <w:t xml:space="preserve"> over-servicing. </w:t>
      </w:r>
      <w:r>
        <w:rPr>
          <w:rFonts w:cstheme="minorHAnsi"/>
          <w:szCs w:val="22"/>
        </w:rPr>
        <w:t xml:space="preserve">The PRC agreed this measure would serve to reduce the number of </w:t>
      </w:r>
      <w:r w:rsidR="00CB464A">
        <w:rPr>
          <w:rFonts w:cstheme="minorHAnsi"/>
          <w:szCs w:val="22"/>
        </w:rPr>
        <w:t xml:space="preserve">low-value </w:t>
      </w:r>
      <w:r>
        <w:rPr>
          <w:rFonts w:cstheme="minorHAnsi"/>
          <w:szCs w:val="22"/>
        </w:rPr>
        <w:t>CT</w:t>
      </w:r>
      <w:r w:rsidR="002B0AE0">
        <w:rPr>
          <w:rFonts w:cstheme="minorHAnsi"/>
          <w:szCs w:val="22"/>
        </w:rPr>
        <w:t xml:space="preserve"> angiography</w:t>
      </w:r>
      <w:r>
        <w:rPr>
          <w:rFonts w:cstheme="minorHAnsi"/>
          <w:szCs w:val="22"/>
        </w:rPr>
        <w:t xml:space="preserve"> services without causing any inadvertent disadvantage to </w:t>
      </w:r>
      <w:r w:rsidR="00CB464A">
        <w:rPr>
          <w:rFonts w:cstheme="minorHAnsi"/>
          <w:szCs w:val="22"/>
        </w:rPr>
        <w:t xml:space="preserve">those </w:t>
      </w:r>
      <w:r>
        <w:rPr>
          <w:rFonts w:cstheme="minorHAnsi"/>
          <w:szCs w:val="22"/>
        </w:rPr>
        <w:t>patients</w:t>
      </w:r>
      <w:r w:rsidR="00CB464A">
        <w:rPr>
          <w:rFonts w:cstheme="minorHAnsi"/>
          <w:szCs w:val="22"/>
        </w:rPr>
        <w:t xml:space="preserve"> who stand to benefit from the service</w:t>
      </w:r>
      <w:r>
        <w:rPr>
          <w:rFonts w:cstheme="minorHAnsi"/>
          <w:szCs w:val="22"/>
        </w:rPr>
        <w:t xml:space="preserve">. </w:t>
      </w:r>
    </w:p>
    <w:p w14:paraId="5BD6143A" w14:textId="039CA291" w:rsidR="000A10EF" w:rsidRDefault="00475E9A" w:rsidP="00475E9A">
      <w:pPr>
        <w:spacing w:after="200" w:line="276" w:lineRule="auto"/>
        <w:rPr>
          <w:rFonts w:cstheme="minorHAnsi"/>
          <w:szCs w:val="22"/>
        </w:rPr>
      </w:pPr>
      <w:r>
        <w:rPr>
          <w:rFonts w:cstheme="minorHAnsi"/>
          <w:szCs w:val="22"/>
        </w:rPr>
        <w:t xml:space="preserve">The Committee considered the advice from these other clinical committees and agreed to recommend splitting the current item into three separate items for different anatomical areas to accommodate different clinical circumstances. </w:t>
      </w:r>
      <w:r w:rsidR="00CB464A">
        <w:rPr>
          <w:rFonts w:cstheme="minorHAnsi"/>
          <w:szCs w:val="22"/>
        </w:rPr>
        <w:t>The Committee</w:t>
      </w:r>
      <w:r w:rsidR="000A10EF">
        <w:rPr>
          <w:rFonts w:cstheme="minorHAnsi"/>
          <w:szCs w:val="22"/>
        </w:rPr>
        <w:t xml:space="preserve"> considered the advice of the PRC</w:t>
      </w:r>
      <w:r w:rsidR="00CB464A">
        <w:rPr>
          <w:rFonts w:cstheme="minorHAnsi"/>
          <w:szCs w:val="22"/>
        </w:rPr>
        <w:t xml:space="preserve"> to restrict requesting of the </w:t>
      </w:r>
      <w:r w:rsidR="00CB464A" w:rsidRPr="009024AD">
        <w:rPr>
          <w:rFonts w:cstheme="minorHAnsi"/>
          <w:szCs w:val="22"/>
        </w:rPr>
        <w:t xml:space="preserve">new items to specialists only. However, the Committee agreed GPs should continue to be able to request </w:t>
      </w:r>
      <w:r w:rsidR="000A10EF" w:rsidRPr="009024AD">
        <w:rPr>
          <w:rFonts w:cstheme="minorHAnsi"/>
          <w:szCs w:val="22"/>
        </w:rPr>
        <w:t>the service noting patients may be disadvantaged if requesting is restricted to specialists only</w:t>
      </w:r>
      <w:r w:rsidR="00CB464A" w:rsidRPr="009024AD">
        <w:rPr>
          <w:rFonts w:cstheme="minorHAnsi"/>
          <w:szCs w:val="22"/>
        </w:rPr>
        <w:t xml:space="preserve">. </w:t>
      </w:r>
      <w:r w:rsidR="000A10EF" w:rsidRPr="009024AD">
        <w:rPr>
          <w:rFonts w:cstheme="minorHAnsi"/>
          <w:szCs w:val="22"/>
        </w:rPr>
        <w:t>The Committee noted specific clinical examples of instances in which GP requesting of CT angiography would be beneficial to patients; e.g. if a head CT shows a possible cerebral aneurysm and a cereb</w:t>
      </w:r>
      <w:r w:rsidR="0031059E" w:rsidRPr="009024AD">
        <w:rPr>
          <w:rFonts w:cstheme="minorHAnsi"/>
          <w:szCs w:val="22"/>
        </w:rPr>
        <w:t xml:space="preserve">ral CT angiogram is required. </w:t>
      </w:r>
      <w:r w:rsidR="00BC07B4">
        <w:rPr>
          <w:rFonts w:cstheme="minorHAnsi"/>
          <w:szCs w:val="22"/>
        </w:rPr>
        <w:t xml:space="preserve">To </w:t>
      </w:r>
      <w:r w:rsidR="007F2E38">
        <w:rPr>
          <w:rFonts w:cstheme="minorHAnsi"/>
          <w:szCs w:val="22"/>
        </w:rPr>
        <w:t>mitigate</w:t>
      </w:r>
      <w:r w:rsidR="00BC07B4">
        <w:rPr>
          <w:rFonts w:cstheme="minorHAnsi"/>
          <w:szCs w:val="22"/>
        </w:rPr>
        <w:t xml:space="preserve"> against </w:t>
      </w:r>
      <w:r w:rsidR="007F2E38">
        <w:rPr>
          <w:rFonts w:cstheme="minorHAnsi"/>
          <w:szCs w:val="22"/>
        </w:rPr>
        <w:t>over servicing</w:t>
      </w:r>
      <w:r w:rsidR="00BC07B4">
        <w:rPr>
          <w:rFonts w:cstheme="minorHAnsi"/>
          <w:szCs w:val="22"/>
        </w:rPr>
        <w:t xml:space="preserve"> </w:t>
      </w:r>
      <w:r w:rsidR="007F2E38">
        <w:rPr>
          <w:rFonts w:cstheme="minorHAnsi"/>
          <w:szCs w:val="22"/>
        </w:rPr>
        <w:t xml:space="preserve">of </w:t>
      </w:r>
      <w:r w:rsidR="00BC07B4">
        <w:rPr>
          <w:rFonts w:cstheme="minorHAnsi"/>
          <w:szCs w:val="22"/>
        </w:rPr>
        <w:t>CT angiography</w:t>
      </w:r>
      <w:r w:rsidR="007F2E38">
        <w:rPr>
          <w:rFonts w:cstheme="minorHAnsi"/>
          <w:szCs w:val="22"/>
        </w:rPr>
        <w:t>,</w:t>
      </w:r>
      <w:r w:rsidR="00BC07B4">
        <w:rPr>
          <w:rFonts w:cstheme="minorHAnsi"/>
          <w:szCs w:val="22"/>
        </w:rPr>
        <w:t xml:space="preserve"> it is recommended that </w:t>
      </w:r>
      <w:r w:rsidR="00F533EB">
        <w:rPr>
          <w:rFonts w:cstheme="minorHAnsi"/>
          <w:szCs w:val="22"/>
        </w:rPr>
        <w:t>a requirement</w:t>
      </w:r>
      <w:r w:rsidR="00BC07B4">
        <w:rPr>
          <w:rFonts w:cstheme="minorHAnsi"/>
          <w:szCs w:val="22"/>
        </w:rPr>
        <w:t xml:space="preserve"> be added to the item descriptor for GPs to discuss the case with a specialist</w:t>
      </w:r>
      <w:r w:rsidR="007F2E38">
        <w:rPr>
          <w:rFonts w:cstheme="minorHAnsi"/>
          <w:szCs w:val="22"/>
        </w:rPr>
        <w:t xml:space="preserve"> in order to request the service</w:t>
      </w:r>
      <w:r w:rsidR="00BC07B4">
        <w:rPr>
          <w:rFonts w:cstheme="minorHAnsi"/>
          <w:szCs w:val="22"/>
        </w:rPr>
        <w:t xml:space="preserve">. </w:t>
      </w:r>
      <w:r w:rsidR="0031059E" w:rsidRPr="009024AD">
        <w:rPr>
          <w:rFonts w:cstheme="minorHAnsi"/>
          <w:szCs w:val="22"/>
        </w:rPr>
        <w:t>The</w:t>
      </w:r>
      <w:r w:rsidR="000A10EF" w:rsidRPr="009024AD">
        <w:rPr>
          <w:rFonts w:cstheme="minorHAnsi"/>
          <w:szCs w:val="22"/>
        </w:rPr>
        <w:t xml:space="preserve"> </w:t>
      </w:r>
      <w:r w:rsidR="0031059E" w:rsidRPr="009024AD">
        <w:rPr>
          <w:rFonts w:cstheme="minorHAnsi"/>
          <w:szCs w:val="22"/>
        </w:rPr>
        <w:t>GP would be required to refer the patient to a specialist when there may be no abnormality present. Additionally, patients with transient ischaemic attacks may require CT carotid angiogram which may show no stenosis and not require input from a specialist or a critical stenosis requiring urgent management.</w:t>
      </w:r>
    </w:p>
    <w:p w14:paraId="4FFF5109" w14:textId="53108EC5" w:rsidR="00475E9A" w:rsidRDefault="0077150A" w:rsidP="00475E9A">
      <w:pPr>
        <w:spacing w:after="200" w:line="276" w:lineRule="auto"/>
        <w:rPr>
          <w:rFonts w:cstheme="minorHAnsi"/>
          <w:szCs w:val="22"/>
        </w:rPr>
      </w:pPr>
      <w:r>
        <w:rPr>
          <w:rFonts w:cstheme="minorHAnsi"/>
          <w:szCs w:val="22"/>
        </w:rPr>
        <w:t xml:space="preserve">The Committee recommended the frequency restriction for the new items be removed to permit use when deemed clinically necessary by the requesting </w:t>
      </w:r>
      <w:r w:rsidR="0031059E">
        <w:rPr>
          <w:rFonts w:cstheme="minorHAnsi"/>
          <w:szCs w:val="22"/>
        </w:rPr>
        <w:t>clinician</w:t>
      </w:r>
      <w:r>
        <w:rPr>
          <w:rFonts w:cstheme="minorHAnsi"/>
          <w:szCs w:val="22"/>
        </w:rPr>
        <w:t>.</w:t>
      </w:r>
    </w:p>
    <w:p w14:paraId="1A8CE97C" w14:textId="54A3C4E1" w:rsidR="00475E9A" w:rsidRPr="00890A1D" w:rsidRDefault="00475E9A" w:rsidP="00AC19A1">
      <w:pPr>
        <w:spacing w:before="120" w:after="120" w:line="288" w:lineRule="auto"/>
        <w:rPr>
          <w:rFonts w:cstheme="minorHAnsi"/>
          <w:szCs w:val="22"/>
        </w:rPr>
      </w:pPr>
      <w:r>
        <w:rPr>
          <w:rFonts w:cstheme="minorHAnsi"/>
          <w:szCs w:val="22"/>
        </w:rPr>
        <w:t xml:space="preserve">In considering the appropriateness of the item descriptor for item 57350 in contemporary medical </w:t>
      </w:r>
      <w:r w:rsidRPr="00AC19A1">
        <w:rPr>
          <w:rFonts w:cstheme="minorHAnsi"/>
          <w:szCs w:val="22"/>
        </w:rPr>
        <w:t>practice, the Committee agreed the word “spiral” is outdated and recommended its removal from the item descriptor for item</w:t>
      </w:r>
      <w:r w:rsidR="00AC19A1" w:rsidRPr="00AC19A1">
        <w:rPr>
          <w:rFonts w:cstheme="minorHAnsi"/>
          <w:szCs w:val="22"/>
        </w:rPr>
        <w:t>s</w:t>
      </w:r>
      <w:r w:rsidRPr="00AC19A1">
        <w:rPr>
          <w:rFonts w:cstheme="minorHAnsi"/>
          <w:szCs w:val="22"/>
        </w:rPr>
        <w:t xml:space="preserve"> 57350</w:t>
      </w:r>
      <w:r w:rsidR="00AC19A1" w:rsidRPr="00AC19A1">
        <w:rPr>
          <w:rFonts w:cstheme="minorHAnsi"/>
          <w:szCs w:val="22"/>
        </w:rPr>
        <w:t>,</w:t>
      </w:r>
      <w:r w:rsidRPr="00AC19A1">
        <w:rPr>
          <w:rFonts w:cstheme="minorHAnsi"/>
          <w:szCs w:val="22"/>
        </w:rPr>
        <w:t xml:space="preserve"> </w:t>
      </w:r>
      <w:r w:rsidR="00AC19A1" w:rsidRPr="00AC19A1">
        <w:rPr>
          <w:rFonts w:cs="Arial"/>
          <w:szCs w:val="18"/>
          <w:lang w:val="en-US"/>
        </w:rPr>
        <w:t xml:space="preserve">57351, 57355 and 57356 </w:t>
      </w:r>
      <w:r w:rsidRPr="00AC19A1">
        <w:rPr>
          <w:rFonts w:cstheme="minorHAnsi"/>
          <w:szCs w:val="22"/>
        </w:rPr>
        <w:t>and any new MBS items created for CT</w:t>
      </w:r>
      <w:r w:rsidR="002B0AE0">
        <w:rPr>
          <w:rFonts w:cstheme="minorHAnsi"/>
          <w:szCs w:val="22"/>
        </w:rPr>
        <w:t xml:space="preserve"> angiography</w:t>
      </w:r>
      <w:r w:rsidRPr="00AC19A1">
        <w:rPr>
          <w:rFonts w:cstheme="minorHAnsi"/>
          <w:szCs w:val="22"/>
        </w:rPr>
        <w:t>.</w:t>
      </w:r>
    </w:p>
    <w:p w14:paraId="0BB825A6" w14:textId="34DD93D8" w:rsidR="00C17F19" w:rsidRPr="00062DF7" w:rsidRDefault="00C17F19" w:rsidP="00062DF7">
      <w:pPr>
        <w:pStyle w:val="Heading3Numbered"/>
        <w:rPr>
          <w:rFonts w:cstheme="minorHAnsi"/>
        </w:rPr>
      </w:pPr>
      <w:bookmarkStart w:id="1881" w:name="_Toc523302649"/>
      <w:bookmarkStart w:id="1882" w:name="_Toc523305045"/>
      <w:bookmarkStart w:id="1883" w:name="_Toc524006328"/>
      <w:r w:rsidRPr="00062DF7">
        <w:t xml:space="preserve">Recommendation </w:t>
      </w:r>
      <w:r w:rsidR="007C440A">
        <w:t>3</w:t>
      </w:r>
      <w:r w:rsidR="00352DE7">
        <w:t>6</w:t>
      </w:r>
      <w:r w:rsidRPr="00062DF7">
        <w:t>: Remove the word “lifetime” from the DIST with regards to time period restrictions on imaging services for cancer patients.</w:t>
      </w:r>
      <w:bookmarkEnd w:id="1881"/>
      <w:bookmarkEnd w:id="1882"/>
      <w:bookmarkEnd w:id="1883"/>
    </w:p>
    <w:p w14:paraId="38A5E58B" w14:textId="77777777" w:rsidR="00475E9A" w:rsidRPr="005D3B1A" w:rsidRDefault="00475E9A" w:rsidP="00475E9A">
      <w:pPr>
        <w:spacing w:before="120" w:after="120" w:line="288" w:lineRule="auto"/>
        <w:rPr>
          <w:rFonts w:cstheme="minorHAnsi"/>
          <w:szCs w:val="22"/>
        </w:rPr>
      </w:pPr>
      <w:r>
        <w:rPr>
          <w:rFonts w:cstheme="minorHAnsi"/>
          <w:szCs w:val="22"/>
        </w:rPr>
        <w:t>The Committee noted a limited number of MBS items which use the terminology “</w:t>
      </w:r>
      <w:r w:rsidRPr="003C3639">
        <w:rPr>
          <w:rFonts w:cstheme="minorHAnsi"/>
          <w:i/>
          <w:szCs w:val="22"/>
        </w:rPr>
        <w:t>benefits are payable once in a patient’s lifetime</w:t>
      </w:r>
      <w:r>
        <w:rPr>
          <w:rFonts w:cstheme="minorHAnsi"/>
          <w:szCs w:val="22"/>
        </w:rPr>
        <w:t xml:space="preserve">” to describe a one service limit. Examples include MRI of the breasts for breast implant-associated anaplastic large cell lymphoma (items </w:t>
      </w:r>
      <w:r>
        <w:rPr>
          <w:rFonts w:cstheme="minorHAnsi"/>
          <w:szCs w:val="22"/>
        </w:rPr>
        <w:lastRenderedPageBreak/>
        <w:t>63547 and 63548). The Committee recommended this term be removed and replaced with wording to the effect of “</w:t>
      </w:r>
      <w:r w:rsidRPr="000A24DD">
        <w:rPr>
          <w:rFonts w:cstheme="minorHAnsi"/>
          <w:i/>
          <w:szCs w:val="22"/>
        </w:rPr>
        <w:t>benefits are payable once only per patient</w:t>
      </w:r>
      <w:r>
        <w:rPr>
          <w:rFonts w:cstheme="minorHAnsi"/>
          <w:szCs w:val="22"/>
        </w:rPr>
        <w:t>”.</w:t>
      </w:r>
    </w:p>
    <w:p w14:paraId="003D6DC3" w14:textId="08C26C9E" w:rsidR="00DA3F22" w:rsidRPr="00DA3F22" w:rsidRDefault="00062DF7" w:rsidP="00DA3F22">
      <w:pPr>
        <w:pStyle w:val="Heading3Numbered"/>
        <w:rPr>
          <w:rFonts w:cstheme="minorHAnsi"/>
        </w:rPr>
      </w:pPr>
      <w:bookmarkStart w:id="1884" w:name="_Toc523302650"/>
      <w:bookmarkStart w:id="1885" w:name="_Toc523305046"/>
      <w:bookmarkStart w:id="1886" w:name="_Toc524006329"/>
      <w:r>
        <w:t xml:space="preserve">Rationale </w:t>
      </w:r>
      <w:r w:rsidR="007C440A">
        <w:t>3</w:t>
      </w:r>
      <w:r w:rsidR="00352DE7">
        <w:t>6</w:t>
      </w:r>
      <w:r>
        <w:t>:</w:t>
      </w:r>
      <w:bookmarkEnd w:id="1884"/>
      <w:bookmarkEnd w:id="1885"/>
      <w:bookmarkEnd w:id="1886"/>
    </w:p>
    <w:p w14:paraId="06FD8106" w14:textId="77777777" w:rsidR="00DA3F22" w:rsidRPr="00E45993" w:rsidRDefault="00DA3F22" w:rsidP="00DA3F22">
      <w:pPr>
        <w:tabs>
          <w:tab w:val="left" w:pos="1418"/>
        </w:tabs>
        <w:spacing w:before="120" w:after="120" w:line="288" w:lineRule="auto"/>
        <w:outlineLvl w:val="0"/>
        <w:rPr>
          <w:rFonts w:cstheme="minorHAnsi"/>
          <w:sz w:val="24"/>
        </w:rPr>
      </w:pPr>
      <w:bookmarkStart w:id="1887" w:name="_Toc523302651"/>
      <w:bookmarkStart w:id="1888" w:name="_Toc523305047"/>
      <w:bookmarkStart w:id="1889" w:name="_Toc524006330"/>
      <w:r>
        <w:rPr>
          <w:rFonts w:cstheme="minorHAnsi"/>
          <w:szCs w:val="22"/>
        </w:rPr>
        <w:t>The Committee</w:t>
      </w:r>
      <w:r w:rsidRPr="005D3B1A">
        <w:rPr>
          <w:rFonts w:cstheme="minorHAnsi"/>
          <w:szCs w:val="22"/>
        </w:rPr>
        <w:t xml:space="preserve"> agreed the use of the word “lifetime” is inappropriate </w:t>
      </w:r>
      <w:r>
        <w:rPr>
          <w:rFonts w:cstheme="minorHAnsi"/>
          <w:szCs w:val="22"/>
        </w:rPr>
        <w:t>when</w:t>
      </w:r>
      <w:r w:rsidRPr="005D3B1A">
        <w:rPr>
          <w:rFonts w:cstheme="minorHAnsi"/>
          <w:szCs w:val="22"/>
        </w:rPr>
        <w:t xml:space="preserve"> referring to patients who </w:t>
      </w:r>
      <w:r>
        <w:rPr>
          <w:rFonts w:cstheme="minorHAnsi"/>
          <w:szCs w:val="22"/>
        </w:rPr>
        <w:t xml:space="preserve">may </w:t>
      </w:r>
      <w:r w:rsidRPr="005D3B1A">
        <w:rPr>
          <w:rFonts w:cstheme="minorHAnsi"/>
          <w:szCs w:val="22"/>
        </w:rPr>
        <w:t>have a significantly shortened lifespan and recommended this reference be removed from the MBS</w:t>
      </w:r>
      <w:r>
        <w:rPr>
          <w:rFonts w:cstheme="minorHAnsi"/>
          <w:szCs w:val="22"/>
        </w:rPr>
        <w:t xml:space="preserve">. The Committee did not recommend any change to the time </w:t>
      </w:r>
      <w:r w:rsidRPr="00DA3F22">
        <w:rPr>
          <w:rFonts w:cstheme="minorHAnsi"/>
          <w:sz w:val="24"/>
        </w:rPr>
        <w:t xml:space="preserve">period restriction of one service only for these items. However, it recommended the </w:t>
      </w:r>
      <w:r w:rsidRPr="00E45993">
        <w:rPr>
          <w:rFonts w:cstheme="minorHAnsi"/>
          <w:sz w:val="24"/>
        </w:rPr>
        <w:t>wording be changed to use more appropriate language to reflect the restriction.</w:t>
      </w:r>
      <w:bookmarkEnd w:id="1887"/>
      <w:bookmarkEnd w:id="1888"/>
      <w:bookmarkEnd w:id="1889"/>
    </w:p>
    <w:p w14:paraId="3535E794" w14:textId="14CE62D6" w:rsidR="00DA3F22" w:rsidRPr="00E45993" w:rsidRDefault="00DA3F22" w:rsidP="00062DF7">
      <w:pPr>
        <w:pStyle w:val="Heading3Numbered"/>
        <w:rPr>
          <w:rFonts w:cstheme="minorHAnsi"/>
          <w:szCs w:val="24"/>
        </w:rPr>
      </w:pPr>
      <w:r w:rsidRPr="00E45993">
        <w:rPr>
          <w:rFonts w:cstheme="minorHAnsi"/>
          <w:szCs w:val="24"/>
        </w:rPr>
        <w:t>Recommendation 3</w:t>
      </w:r>
      <w:r w:rsidR="00352DE7">
        <w:rPr>
          <w:rFonts w:cstheme="minorHAnsi"/>
          <w:szCs w:val="24"/>
        </w:rPr>
        <w:t>7</w:t>
      </w:r>
      <w:r w:rsidRPr="00E45993">
        <w:rPr>
          <w:rFonts w:cstheme="minorHAnsi"/>
          <w:szCs w:val="24"/>
        </w:rPr>
        <w:t>:</w:t>
      </w:r>
      <w:r w:rsidRPr="00E45993">
        <w:rPr>
          <w:rFonts w:cstheme="minorHAnsi"/>
          <w:bCs w:val="0"/>
          <w:szCs w:val="24"/>
        </w:rPr>
        <w:t xml:space="preserve"> </w:t>
      </w:r>
      <w:r w:rsidR="00B12273" w:rsidRPr="00E45993">
        <w:rPr>
          <w:rFonts w:cstheme="minorHAnsi"/>
          <w:bCs w:val="0"/>
          <w:szCs w:val="24"/>
        </w:rPr>
        <w:t>Consideration be given to</w:t>
      </w:r>
      <w:r w:rsidRPr="00E45993">
        <w:rPr>
          <w:rFonts w:cstheme="minorHAnsi"/>
          <w:bCs w:val="0"/>
          <w:szCs w:val="24"/>
        </w:rPr>
        <w:t xml:space="preserve"> the issue of high out-of-pocket costs associated with diagnostic imaging, especially in the context of a cancer diagnosis.</w:t>
      </w:r>
    </w:p>
    <w:p w14:paraId="6994F8ED" w14:textId="723B6C17" w:rsidR="00B12273" w:rsidRPr="00E45993" w:rsidRDefault="00B12273" w:rsidP="00B12273">
      <w:pPr>
        <w:pStyle w:val="Heading3Numbered"/>
        <w:numPr>
          <w:ilvl w:val="0"/>
          <w:numId w:val="0"/>
        </w:numPr>
        <w:rPr>
          <w:rFonts w:cstheme="minorHAnsi"/>
          <w:b w:val="0"/>
          <w:sz w:val="22"/>
          <w:szCs w:val="24"/>
        </w:rPr>
      </w:pPr>
      <w:r w:rsidRPr="00E45993">
        <w:rPr>
          <w:rFonts w:cstheme="minorHAnsi"/>
          <w:b w:val="0"/>
          <w:bCs w:val="0"/>
          <w:sz w:val="22"/>
          <w:szCs w:val="24"/>
        </w:rPr>
        <w:t>The Committee recommended additional work be done to address the issue of high out-of-pocket costs associated with diagnostic imaging, especially in the setting of serious and complex illnesses such as cancer.</w:t>
      </w:r>
    </w:p>
    <w:p w14:paraId="67CE5862" w14:textId="248CA839" w:rsidR="00763C4D" w:rsidRPr="00E45993" w:rsidRDefault="00763C4D" w:rsidP="00763C4D">
      <w:pPr>
        <w:pStyle w:val="Heading3Numbered"/>
        <w:rPr>
          <w:rFonts w:cstheme="minorHAnsi"/>
          <w:szCs w:val="24"/>
        </w:rPr>
      </w:pPr>
      <w:r w:rsidRPr="00E45993">
        <w:rPr>
          <w:rFonts w:cstheme="minorHAnsi"/>
          <w:szCs w:val="24"/>
        </w:rPr>
        <w:t>Rationale 3</w:t>
      </w:r>
      <w:r w:rsidR="00352DE7">
        <w:rPr>
          <w:rFonts w:cstheme="minorHAnsi"/>
          <w:szCs w:val="24"/>
        </w:rPr>
        <w:t>7</w:t>
      </w:r>
      <w:r w:rsidRPr="00E45993">
        <w:rPr>
          <w:rFonts w:cstheme="minorHAnsi"/>
          <w:szCs w:val="24"/>
        </w:rPr>
        <w:t>:</w:t>
      </w:r>
    </w:p>
    <w:p w14:paraId="7E7504CE" w14:textId="77777777" w:rsidR="00B12273" w:rsidRPr="00E45993" w:rsidRDefault="00B12273" w:rsidP="00B12273">
      <w:pPr>
        <w:tabs>
          <w:tab w:val="left" w:pos="1418"/>
        </w:tabs>
        <w:spacing w:before="120" w:after="120" w:line="288" w:lineRule="auto"/>
        <w:outlineLvl w:val="0"/>
        <w:rPr>
          <w:rFonts w:cstheme="minorHAnsi"/>
          <w:szCs w:val="22"/>
        </w:rPr>
      </w:pPr>
      <w:r w:rsidRPr="00E45993">
        <w:rPr>
          <w:rFonts w:cstheme="minorHAnsi"/>
          <w:iCs/>
          <w:szCs w:val="22"/>
        </w:rPr>
        <w:t>As a component of its review, the Committee discussed the high out-of-pocket costs associated with serious and complex illnesses. Diagnostic imaging forms an integral component of the diagnosis and monitoring of diseases including cancer and can be associated with a significant financial burden for patients and their families which may even deter patients from seeking appropriate care. In some cases, multiple follow up tests using plain x-ray or ultrasound are required, as well as more expensive tests such as CT and MRI. Some patients may also require image-guided biopsy.</w:t>
      </w:r>
    </w:p>
    <w:p w14:paraId="1919AC32" w14:textId="6A2BD590" w:rsidR="00763C4D" w:rsidRPr="00E45993" w:rsidRDefault="00745527" w:rsidP="00763C4D">
      <w:pPr>
        <w:tabs>
          <w:tab w:val="left" w:pos="1418"/>
        </w:tabs>
        <w:spacing w:before="120" w:after="120" w:line="288" w:lineRule="auto"/>
        <w:outlineLvl w:val="0"/>
        <w:rPr>
          <w:rFonts w:cstheme="minorHAnsi"/>
          <w:szCs w:val="22"/>
        </w:rPr>
      </w:pPr>
      <w:r w:rsidRPr="00E45993">
        <w:rPr>
          <w:rFonts w:cstheme="minorHAnsi"/>
          <w:iCs/>
          <w:szCs w:val="22"/>
        </w:rPr>
        <w:t>The Committee</w:t>
      </w:r>
      <w:r w:rsidR="00763C4D" w:rsidRPr="00E45993">
        <w:rPr>
          <w:rFonts w:cstheme="minorHAnsi"/>
          <w:iCs/>
          <w:szCs w:val="22"/>
        </w:rPr>
        <w:t xml:space="preserve"> noted concern among cancer-specific stakeholder groups that some patients may choose not to undergo regular follow up imaging investigations due to the out-of-pocket costs associated with these tests. Members agreed additional work should be undertaken to address this important issue to ensure all patients with a diagnosis of cancer receive high-quality, clinically-appropriate care and access to cost-effective diagnostic imaging services.</w:t>
      </w:r>
    </w:p>
    <w:p w14:paraId="4167181E" w14:textId="39917FB8" w:rsidR="00763C4D" w:rsidRPr="00E45993" w:rsidRDefault="00E45993" w:rsidP="00763C4D">
      <w:pPr>
        <w:pStyle w:val="Heading3Numbered"/>
        <w:rPr>
          <w:rFonts w:cstheme="minorHAnsi"/>
          <w:szCs w:val="24"/>
        </w:rPr>
      </w:pPr>
      <w:r w:rsidRPr="00E45993">
        <w:rPr>
          <w:rFonts w:cstheme="minorHAnsi"/>
          <w:szCs w:val="24"/>
        </w:rPr>
        <w:t>Recommendation 3</w:t>
      </w:r>
      <w:r w:rsidR="00352DE7">
        <w:rPr>
          <w:rFonts w:cstheme="minorHAnsi"/>
          <w:szCs w:val="24"/>
        </w:rPr>
        <w:t>8</w:t>
      </w:r>
      <w:r w:rsidR="00763C4D" w:rsidRPr="00E45993">
        <w:rPr>
          <w:rFonts w:cstheme="minorHAnsi"/>
          <w:szCs w:val="24"/>
        </w:rPr>
        <w:t>: The Department consider the development of clinical decision support tools for the requesting of diagnostic imaging (</w:t>
      </w:r>
      <w:r w:rsidR="00FE2BC6" w:rsidRPr="00E45993">
        <w:rPr>
          <w:rFonts w:cstheme="minorHAnsi"/>
          <w:szCs w:val="24"/>
        </w:rPr>
        <w:t>including</w:t>
      </w:r>
      <w:r w:rsidR="00763C4D" w:rsidRPr="00E45993">
        <w:rPr>
          <w:rFonts w:cstheme="minorHAnsi"/>
          <w:szCs w:val="24"/>
        </w:rPr>
        <w:t xml:space="preserve"> CT of the cervical spine, CT of the head, musculoskeletal ultrasound).</w:t>
      </w:r>
    </w:p>
    <w:p w14:paraId="4564CE6E" w14:textId="47502BCD" w:rsidR="00B12273" w:rsidRPr="00E45993" w:rsidRDefault="00B12273" w:rsidP="00B12273">
      <w:pPr>
        <w:rPr>
          <w:rFonts w:cstheme="minorHAnsi"/>
          <w:lang w:val="en-US" w:eastAsia="en-US"/>
        </w:rPr>
      </w:pPr>
      <w:r w:rsidRPr="00E45993">
        <w:rPr>
          <w:rFonts w:cstheme="minorHAnsi"/>
        </w:rPr>
        <w:t>The Committee recommended additional work be undertaken to consider the development of clinical decision support tools to guide appropriate requesting in diagnostic imaging.</w:t>
      </w:r>
      <w:r w:rsidRPr="00E45993">
        <w:rPr>
          <w:rFonts w:cstheme="minorHAnsi"/>
          <w:lang w:val="en-US" w:eastAsia="en-US"/>
        </w:rPr>
        <w:t xml:space="preserve"> The Committee highlighted examples of diagnostic imaging services in which clinical decision support may be particularly useful. These include CT of the cervical spine, CT of the head and musculoskeletal ultrasound.</w:t>
      </w:r>
    </w:p>
    <w:p w14:paraId="3E158CA5" w14:textId="5EEAF2F5" w:rsidR="00763C4D" w:rsidRPr="00E45993" w:rsidRDefault="00763C4D" w:rsidP="00763C4D">
      <w:pPr>
        <w:pStyle w:val="Heading3Numbered"/>
        <w:rPr>
          <w:rFonts w:cstheme="minorHAnsi"/>
          <w:szCs w:val="24"/>
        </w:rPr>
      </w:pPr>
      <w:r w:rsidRPr="00E45993">
        <w:rPr>
          <w:rFonts w:cstheme="minorHAnsi"/>
          <w:szCs w:val="24"/>
        </w:rPr>
        <w:lastRenderedPageBreak/>
        <w:t xml:space="preserve">Rationale </w:t>
      </w:r>
      <w:r w:rsidR="00E45993" w:rsidRPr="00E45993">
        <w:rPr>
          <w:rFonts w:cstheme="minorHAnsi"/>
          <w:szCs w:val="24"/>
        </w:rPr>
        <w:t>3</w:t>
      </w:r>
      <w:r w:rsidR="00352DE7">
        <w:rPr>
          <w:rFonts w:cstheme="minorHAnsi"/>
          <w:szCs w:val="24"/>
        </w:rPr>
        <w:t>8</w:t>
      </w:r>
      <w:r w:rsidRPr="00E45993">
        <w:rPr>
          <w:rFonts w:cstheme="minorHAnsi"/>
          <w:szCs w:val="24"/>
        </w:rPr>
        <w:t xml:space="preserve">: </w:t>
      </w:r>
    </w:p>
    <w:p w14:paraId="35C112C8" w14:textId="1C64EA25" w:rsidR="00DA3F22" w:rsidRPr="00E45993" w:rsidRDefault="00745527" w:rsidP="00DA3F22">
      <w:pPr>
        <w:rPr>
          <w:rFonts w:cstheme="minorHAnsi"/>
          <w:lang w:val="en-US" w:eastAsia="en-US"/>
        </w:rPr>
      </w:pPr>
      <w:r w:rsidRPr="00E45993">
        <w:rPr>
          <w:rFonts w:cstheme="minorHAnsi"/>
          <w:lang w:val="en-US" w:eastAsia="en-US"/>
        </w:rPr>
        <w:t>The Committee considered the importance of clinical decision support tools to guide appropriate requesting of diagnostic imaging among requestors. The Committee agreed such tools can improve patient care and enhance the quality and safety of practice. Clinical decision support can help ensure the right test is requested at the right time. The Committee noted it may be particularly useful in the requesting of CT as patients are subjected to radiation.</w:t>
      </w:r>
    </w:p>
    <w:p w14:paraId="4C332DB8" w14:textId="6E7F41B5" w:rsidR="00C17F19" w:rsidRPr="007C440A" w:rsidRDefault="00C17F19" w:rsidP="007C440A">
      <w:pPr>
        <w:spacing w:before="0" w:after="0" w:line="240" w:lineRule="auto"/>
        <w:rPr>
          <w:rStyle w:val="IntenseEmphasis"/>
          <w:rFonts w:eastAsiaTheme="minorHAnsi" w:cstheme="minorHAnsi"/>
          <w:i w:val="0"/>
          <w:color w:val="006600"/>
          <w:sz w:val="28"/>
          <w:szCs w:val="26"/>
          <w:lang w:val="en-US" w:eastAsia="en-US"/>
        </w:rPr>
      </w:pPr>
      <w:r>
        <w:rPr>
          <w:rStyle w:val="IntenseEmphasis"/>
          <w:b w:val="0"/>
          <w:bCs w:val="0"/>
          <w:iCs w:val="0"/>
        </w:rPr>
        <w:br w:type="page"/>
      </w:r>
    </w:p>
    <w:p w14:paraId="2DD74FAF" w14:textId="77777777" w:rsidR="00FA0146" w:rsidRDefault="00067C58" w:rsidP="005C7FB0">
      <w:pPr>
        <w:pStyle w:val="Heading1"/>
      </w:pPr>
      <w:bookmarkStart w:id="1890" w:name="_Toc524006331"/>
      <w:r>
        <w:lastRenderedPageBreak/>
        <w:t>I</w:t>
      </w:r>
      <w:r w:rsidR="00FA0146">
        <w:t>mpact statement</w:t>
      </w:r>
      <w:bookmarkEnd w:id="1890"/>
    </w:p>
    <w:p w14:paraId="34DE94EF" w14:textId="1E45CD25" w:rsidR="00BB0FEB" w:rsidRDefault="00BB0FEB" w:rsidP="00A32EA4">
      <w:pPr>
        <w:spacing w:before="120" w:after="120" w:line="288" w:lineRule="auto"/>
        <w:rPr>
          <w:rFonts w:eastAsiaTheme="minorHAnsi"/>
          <w:lang w:val="en-US"/>
        </w:rPr>
      </w:pPr>
      <w:r w:rsidRPr="004F01F4">
        <w:rPr>
          <w:rFonts w:eastAsiaTheme="minorHAnsi"/>
          <w:lang w:val="en-US"/>
        </w:rPr>
        <w:t>This section of the report summarises the Committee</w:t>
      </w:r>
      <w:r w:rsidR="000D5F01">
        <w:rPr>
          <w:rFonts w:eastAsiaTheme="minorHAnsi"/>
          <w:lang w:val="en-US"/>
        </w:rPr>
        <w:t>’s recommendations in plain English</w:t>
      </w:r>
      <w:r w:rsidRPr="004F01F4">
        <w:rPr>
          <w:rFonts w:eastAsiaTheme="minorHAnsi"/>
          <w:lang w:val="en-US"/>
        </w:rPr>
        <w:t xml:space="preserve"> and is intended to support and encourage consumers to comment on the recommendations.</w:t>
      </w:r>
    </w:p>
    <w:p w14:paraId="757F8020" w14:textId="77777777" w:rsidR="00A32EA4" w:rsidRPr="00092469" w:rsidRDefault="00A32EA4" w:rsidP="00A32EA4">
      <w:pPr>
        <w:pStyle w:val="N1"/>
        <w:spacing w:before="120" w:after="120" w:line="288" w:lineRule="auto"/>
        <w:rPr>
          <w:szCs w:val="22"/>
        </w:rPr>
      </w:pPr>
      <w:r w:rsidRPr="00092469">
        <w:rPr>
          <w:szCs w:val="22"/>
        </w:rPr>
        <w:t xml:space="preserve">Both consumers and clinicians are expected to benefit from the Committee’s recommendations because they address concerns regarding consumer safety and quality of care and take steps to simplify the MBS and make it easier to use and understand. Consumer access to services was considered for each recommendation. The Committee also considered the impact of each recommendation on requestor and provider groups to ensure that changes were reasonable and fair. However, if the Committee identified evidence of potential item misuse or safety concerns, recommendations were made to encourage best practice, in line with the overarching purpose of the MBS Review. </w:t>
      </w:r>
    </w:p>
    <w:p w14:paraId="37634B87" w14:textId="4418920F" w:rsidR="00A32EA4" w:rsidRPr="00050E34" w:rsidRDefault="00A32EA4" w:rsidP="00A32EA4">
      <w:pPr>
        <w:pStyle w:val="N1"/>
        <w:spacing w:before="120" w:after="120" w:line="288" w:lineRule="auto"/>
        <w:rPr>
          <w:szCs w:val="22"/>
        </w:rPr>
      </w:pPr>
      <w:r w:rsidRPr="00050E34">
        <w:rPr>
          <w:szCs w:val="22"/>
        </w:rPr>
        <w:t>The Committee</w:t>
      </w:r>
      <w:r>
        <w:rPr>
          <w:szCs w:val="22"/>
        </w:rPr>
        <w:t xml:space="preserve"> expects these recommendations will</w:t>
      </w:r>
      <w:r w:rsidRPr="00050E34">
        <w:rPr>
          <w:szCs w:val="22"/>
        </w:rPr>
        <w:t xml:space="preserve"> support appropriate item requesting </w:t>
      </w:r>
      <w:r w:rsidR="003A62E7">
        <w:rPr>
          <w:szCs w:val="22"/>
        </w:rPr>
        <w:t>resulting in</w:t>
      </w:r>
      <w:r w:rsidRPr="00050E34">
        <w:rPr>
          <w:szCs w:val="22"/>
        </w:rPr>
        <w:t xml:space="preserve"> the provision of clinically indicated, high-quality care that </w:t>
      </w:r>
      <w:r>
        <w:rPr>
          <w:szCs w:val="22"/>
        </w:rPr>
        <w:t xml:space="preserve">reflects modern best practice. </w:t>
      </w:r>
    </w:p>
    <w:p w14:paraId="7F381324" w14:textId="227050B8" w:rsidR="00B20B21" w:rsidRDefault="00B20B21" w:rsidP="00BB0FEB">
      <w:pPr>
        <w:rPr>
          <w:rFonts w:eastAsiaTheme="minorHAnsi"/>
          <w:b/>
          <w:lang w:val="en-US"/>
        </w:rPr>
      </w:pPr>
      <w:r>
        <w:rPr>
          <w:rFonts w:eastAsiaTheme="minorHAnsi"/>
          <w:b/>
          <w:lang w:val="en-US"/>
        </w:rPr>
        <w:t>Imaging of the head and neck</w:t>
      </w:r>
    </w:p>
    <w:p w14:paraId="5FB4976B" w14:textId="2A62718E" w:rsidR="00A1569C" w:rsidRPr="00F3212C" w:rsidRDefault="00A1569C" w:rsidP="00A1569C">
      <w:pPr>
        <w:spacing w:before="120" w:after="120" w:line="288" w:lineRule="auto"/>
        <w:rPr>
          <w:rStyle w:val="IntenseEmphasis"/>
          <w:rFonts w:cstheme="minorHAnsi"/>
          <w:b w:val="0"/>
          <w:bCs w:val="0"/>
          <w:i w:val="0"/>
          <w:iCs w:val="0"/>
          <w:color w:val="auto"/>
          <w:szCs w:val="28"/>
        </w:rPr>
      </w:pPr>
      <w:r>
        <w:rPr>
          <w:rStyle w:val="IntenseEmphasis"/>
          <w:rFonts w:cstheme="minorHAnsi"/>
          <w:b w:val="0"/>
          <w:bCs w:val="0"/>
          <w:i w:val="0"/>
          <w:iCs w:val="0"/>
          <w:color w:val="auto"/>
          <w:szCs w:val="28"/>
        </w:rPr>
        <w:t>The Committee’s recommendations on head and neck imaging seek to improve the way providers interact with the MBS by combining items for similar services to simplify and streamline the MBS. The Committee’s recommendation for the research into requesting practices for head CT by GPs following the introduction of GP-requested MRI services is expected to benefit patients by ensuring appropriate requesting of head imaging services</w:t>
      </w:r>
      <w:r w:rsidR="002B0AE0">
        <w:rPr>
          <w:rStyle w:val="IntenseEmphasis"/>
          <w:rFonts w:cstheme="minorHAnsi"/>
          <w:b w:val="0"/>
          <w:bCs w:val="0"/>
          <w:i w:val="0"/>
          <w:iCs w:val="0"/>
          <w:color w:val="auto"/>
          <w:szCs w:val="28"/>
        </w:rPr>
        <w:t xml:space="preserve"> in the future</w:t>
      </w:r>
      <w:r>
        <w:rPr>
          <w:rStyle w:val="IntenseEmphasis"/>
          <w:rFonts w:cstheme="minorHAnsi"/>
          <w:b w:val="0"/>
          <w:bCs w:val="0"/>
          <w:i w:val="0"/>
          <w:iCs w:val="0"/>
          <w:color w:val="auto"/>
          <w:szCs w:val="28"/>
        </w:rPr>
        <w:t xml:space="preserve">. Patients are expected to benefit </w:t>
      </w:r>
      <w:r w:rsidR="002B0AE0">
        <w:rPr>
          <w:rStyle w:val="IntenseEmphasis"/>
          <w:rFonts w:cstheme="minorHAnsi"/>
          <w:b w:val="0"/>
          <w:bCs w:val="0"/>
          <w:i w:val="0"/>
          <w:iCs w:val="0"/>
          <w:color w:val="auto"/>
          <w:szCs w:val="28"/>
        </w:rPr>
        <w:t>from</w:t>
      </w:r>
      <w:r>
        <w:rPr>
          <w:rStyle w:val="IntenseEmphasis"/>
          <w:rFonts w:cstheme="minorHAnsi"/>
          <w:b w:val="0"/>
          <w:bCs w:val="0"/>
          <w:i w:val="0"/>
          <w:iCs w:val="0"/>
          <w:color w:val="auto"/>
          <w:szCs w:val="28"/>
        </w:rPr>
        <w:t xml:space="preserve"> the Committee’s recommendation related to neck ultrasound by ensuring this test is only done when clinically appropriate.</w:t>
      </w:r>
    </w:p>
    <w:p w14:paraId="25435067" w14:textId="0F42DA85" w:rsidR="00B20B21" w:rsidRDefault="00B20B21" w:rsidP="00BB0FEB">
      <w:pPr>
        <w:rPr>
          <w:rFonts w:eastAsiaTheme="minorHAnsi"/>
          <w:b/>
          <w:lang w:val="en-US"/>
        </w:rPr>
      </w:pPr>
      <w:r>
        <w:rPr>
          <w:rFonts w:eastAsiaTheme="minorHAnsi"/>
          <w:b/>
          <w:lang w:val="en-US"/>
        </w:rPr>
        <w:t>Imaging of the spine and pelvis</w:t>
      </w:r>
    </w:p>
    <w:p w14:paraId="30280FC4" w14:textId="7730ED7F" w:rsidR="00A32EA4" w:rsidRDefault="00A32EA4" w:rsidP="00A32EA4">
      <w:pPr>
        <w:pStyle w:val="N1"/>
        <w:spacing w:before="120" w:after="120" w:line="288" w:lineRule="auto"/>
        <w:rPr>
          <w:szCs w:val="22"/>
        </w:rPr>
      </w:pPr>
      <w:r>
        <w:rPr>
          <w:szCs w:val="22"/>
        </w:rPr>
        <w:t>After reviewing each item, the Committee decided not to recommend any changes to MBS items relating to imaging of the spine and pelvis. They did, however, recommend primary care research into when and why GPs request CT scans of the cervical spine (neck) for patients. As no changes to the MBS are recommended for these items, there is not expected to be any impact on consumers or providers from this recommendation.</w:t>
      </w:r>
      <w:r w:rsidR="004E7A56">
        <w:rPr>
          <w:szCs w:val="22"/>
        </w:rPr>
        <w:t xml:space="preserve"> Improved data collection will assist in the development of health policies and management of the MBS into the future.</w:t>
      </w:r>
    </w:p>
    <w:p w14:paraId="49D55964" w14:textId="7796D383" w:rsidR="00B20B21" w:rsidRDefault="00B20B21" w:rsidP="00BB0FEB">
      <w:pPr>
        <w:rPr>
          <w:rFonts w:eastAsiaTheme="minorHAnsi"/>
          <w:b/>
          <w:lang w:val="en-US"/>
        </w:rPr>
      </w:pPr>
      <w:r>
        <w:rPr>
          <w:rFonts w:eastAsiaTheme="minorHAnsi"/>
          <w:b/>
          <w:lang w:val="en-US"/>
        </w:rPr>
        <w:t>Imaging of the upper and lower limbs</w:t>
      </w:r>
    </w:p>
    <w:p w14:paraId="6C2E789B" w14:textId="3E0EB4C9" w:rsidR="00A32EA4" w:rsidRDefault="00A32EA4" w:rsidP="00A32EA4">
      <w:pPr>
        <w:pStyle w:val="N1"/>
        <w:spacing w:before="120" w:after="120" w:line="288" w:lineRule="auto"/>
        <w:rPr>
          <w:szCs w:val="22"/>
        </w:rPr>
      </w:pPr>
      <w:r>
        <w:rPr>
          <w:szCs w:val="22"/>
        </w:rPr>
        <w:t xml:space="preserve">The Committee recommended splitting the existing MBS item for CT of the extremities into separate items for the individual upper and lower limb joints and for the soft tissue of the upper and lower limbs. This recommendation primarily relates to improving the collection of </w:t>
      </w:r>
      <w:r>
        <w:rPr>
          <w:szCs w:val="22"/>
        </w:rPr>
        <w:lastRenderedPageBreak/>
        <w:t xml:space="preserve">Medicare data on the use of CT scanning for </w:t>
      </w:r>
      <w:r w:rsidR="00352DE7">
        <w:rPr>
          <w:szCs w:val="22"/>
        </w:rPr>
        <w:t>of the</w:t>
      </w:r>
      <w:r>
        <w:rPr>
          <w:szCs w:val="22"/>
        </w:rPr>
        <w:t xml:space="preserve"> limbs. Therefore, this recommendation is not expected to impact upon consumers. </w:t>
      </w:r>
    </w:p>
    <w:p w14:paraId="7984D2C5" w14:textId="22FD611C" w:rsidR="00B20B21" w:rsidRDefault="00B20B21" w:rsidP="00BB0FEB">
      <w:pPr>
        <w:rPr>
          <w:rFonts w:eastAsiaTheme="minorHAnsi"/>
          <w:b/>
          <w:lang w:val="en-US"/>
        </w:rPr>
      </w:pPr>
      <w:r>
        <w:rPr>
          <w:rFonts w:eastAsiaTheme="minorHAnsi"/>
          <w:b/>
          <w:lang w:val="en-US"/>
        </w:rPr>
        <w:t>Imaging of the organs of the chest, abdomen and pelvis</w:t>
      </w:r>
    </w:p>
    <w:p w14:paraId="1CBED859" w14:textId="77777777" w:rsidR="00A32EA4" w:rsidRDefault="00A32EA4" w:rsidP="00A32EA4">
      <w:pPr>
        <w:pStyle w:val="N1"/>
        <w:spacing w:before="120" w:after="120" w:line="288" w:lineRule="auto"/>
        <w:rPr>
          <w:szCs w:val="22"/>
        </w:rPr>
      </w:pPr>
      <w:r w:rsidRPr="00620ACB">
        <w:rPr>
          <w:szCs w:val="22"/>
        </w:rPr>
        <w:t xml:space="preserve">After reviewing each item, the Committee </w:t>
      </w:r>
      <w:r>
        <w:rPr>
          <w:szCs w:val="22"/>
        </w:rPr>
        <w:t>decided to make two recommendations relating to ultrasound of the breasts and chest wall. These recommendations are aimed at ensuring equitable and fair Medicare rebates for imaging of the breasts, including in the setting of scanning of the scar and associated tissues following mastectomy. These recommendations are expected to positively impact consumers as they encourage ongoing surveillance of the mastectomy site using ultrasound scanning. They are also expected to positively impact the way requestors and service providers interact with the MBS, by ensuring the most appropriate MBS item is selected for the clinical circumstances.</w:t>
      </w:r>
    </w:p>
    <w:p w14:paraId="703D43D8" w14:textId="0D01266D" w:rsidR="00B20B21" w:rsidRDefault="00B20B21" w:rsidP="00BB0FEB">
      <w:pPr>
        <w:rPr>
          <w:rFonts w:eastAsiaTheme="minorHAnsi"/>
          <w:b/>
          <w:lang w:val="en-US"/>
        </w:rPr>
      </w:pPr>
      <w:r>
        <w:rPr>
          <w:rFonts w:eastAsiaTheme="minorHAnsi"/>
          <w:b/>
          <w:lang w:val="en-US"/>
        </w:rPr>
        <w:t>General and whole-body imaging</w:t>
      </w:r>
    </w:p>
    <w:p w14:paraId="48C098EA" w14:textId="3B3BA248" w:rsidR="00A32EA4" w:rsidRDefault="00A32EA4" w:rsidP="00A32EA4">
      <w:pPr>
        <w:pStyle w:val="N1"/>
        <w:spacing w:before="120" w:after="120" w:line="288" w:lineRule="auto"/>
        <w:rPr>
          <w:szCs w:val="22"/>
        </w:rPr>
      </w:pPr>
      <w:r>
        <w:rPr>
          <w:szCs w:val="22"/>
        </w:rPr>
        <w:t xml:space="preserve">The Committee made two recommendations, relating to ultrasound of the musculoskeletal system, in conjunction with an interventional procedure. These recommendations are aimed at ensuring appropriate use of these items and preventing providers </w:t>
      </w:r>
      <w:r w:rsidR="003A62E7">
        <w:rPr>
          <w:szCs w:val="22"/>
        </w:rPr>
        <w:t>from subjecting</w:t>
      </w:r>
      <w:r>
        <w:rPr>
          <w:szCs w:val="22"/>
        </w:rPr>
        <w:t xml:space="preserve"> patients to unnecessary ultrasound examinations. The recommendation to update the terminology used in the item descriptors for these items is aimed at modernising the MBS by using more contemporary medical language.</w:t>
      </w:r>
    </w:p>
    <w:p w14:paraId="199496E7" w14:textId="49C264F6" w:rsidR="002819F0" w:rsidRDefault="00B04B75" w:rsidP="00BB0FEB">
      <w:pPr>
        <w:rPr>
          <w:rFonts w:eastAsiaTheme="minorHAnsi"/>
          <w:b/>
          <w:lang w:val="en-US"/>
        </w:rPr>
      </w:pPr>
      <w:r>
        <w:rPr>
          <w:rFonts w:eastAsiaTheme="minorHAnsi"/>
          <w:b/>
          <w:lang w:val="en-US"/>
        </w:rPr>
        <w:t>Obstetric imaging</w:t>
      </w:r>
    </w:p>
    <w:p w14:paraId="41A81A7E" w14:textId="797636EB" w:rsidR="00B04B75" w:rsidRPr="006F46D9" w:rsidRDefault="003A62E7" w:rsidP="00A32EA4">
      <w:pPr>
        <w:spacing w:before="120" w:after="120" w:line="288" w:lineRule="auto"/>
      </w:pPr>
      <w:r>
        <w:t xml:space="preserve">The Committee made six recommendations relating to obstetric imaging services, after considering the advice of the </w:t>
      </w:r>
      <w:r w:rsidR="004E7A56">
        <w:t>ObCC</w:t>
      </w:r>
      <w:r>
        <w:t xml:space="preserve">. </w:t>
      </w:r>
      <w:r w:rsidR="00B04B75" w:rsidRPr="006F46D9">
        <w:t xml:space="preserve">It is anticipated there will be minimal impact on </w:t>
      </w:r>
      <w:r w:rsidR="00B04B75">
        <w:t>patients and</w:t>
      </w:r>
      <w:r>
        <w:t xml:space="preserve"> providers resulting from </w:t>
      </w:r>
      <w:r w:rsidR="00B04B75" w:rsidRPr="006F46D9">
        <w:t xml:space="preserve">the </w:t>
      </w:r>
      <w:r>
        <w:t>proposed changes</w:t>
      </w:r>
      <w:r w:rsidR="00B04B75" w:rsidRPr="006F46D9">
        <w:t>. The</w:t>
      </w:r>
      <w:r w:rsidR="00B04B75">
        <w:t>se</w:t>
      </w:r>
      <w:r w:rsidR="00B04B75" w:rsidRPr="006F46D9">
        <w:t xml:space="preserve"> recommendations do not seek to alter the course of treatment or impact upon access to diagnostic imaging tests. Rather, they seek to </w:t>
      </w:r>
      <w:r w:rsidR="00B04B75">
        <w:t xml:space="preserve">simplify the MBS, </w:t>
      </w:r>
      <w:r w:rsidR="00B04B75" w:rsidRPr="006F46D9">
        <w:t xml:space="preserve">streamline the process by which pregnancy ultrasound items are claimed under the </w:t>
      </w:r>
      <w:r w:rsidR="004E7A56">
        <w:t xml:space="preserve">MBS </w:t>
      </w:r>
      <w:r w:rsidR="00B04B75" w:rsidRPr="006F46D9">
        <w:t xml:space="preserve">and provide for more equitable fees for providers of these </w:t>
      </w:r>
      <w:r w:rsidR="00B04B75">
        <w:t>services</w:t>
      </w:r>
      <w:r w:rsidR="00B04B75" w:rsidRPr="006F46D9">
        <w:t xml:space="preserve"> and their patients. </w:t>
      </w:r>
    </w:p>
    <w:p w14:paraId="690D278B" w14:textId="77777777" w:rsidR="00B04B75" w:rsidRDefault="00B04B75" w:rsidP="00A32EA4">
      <w:pPr>
        <w:spacing w:before="120" w:after="120" w:line="288" w:lineRule="auto"/>
      </w:pPr>
      <w:r w:rsidRPr="006F46D9">
        <w:t>Recommendations relating to the introduction of new items are made where the service is already being provided and claimed under another item number. Similarly, where the recommendation is made to remove items from the MBS, the service will be shifted to another item without affecting access to the service. In each of these instances, the fee for the proposed item more accurately reflects the time and complexity of the service being provided than at present. Patients and providers alike will therefore benefit from the proposed changes.</w:t>
      </w:r>
    </w:p>
    <w:p w14:paraId="1C5ACD66" w14:textId="02672E2C" w:rsidR="007C440A" w:rsidRPr="007C440A" w:rsidRDefault="007C440A" w:rsidP="00B04B75">
      <w:pPr>
        <w:spacing w:before="240" w:after="120"/>
        <w:rPr>
          <w:b/>
        </w:rPr>
      </w:pPr>
      <w:r w:rsidRPr="007C440A">
        <w:rPr>
          <w:b/>
        </w:rPr>
        <w:t>MRI</w:t>
      </w:r>
    </w:p>
    <w:p w14:paraId="0712F7F7" w14:textId="77777777" w:rsidR="007C440A" w:rsidRPr="00620ACB" w:rsidRDefault="007C440A" w:rsidP="00A32EA4">
      <w:pPr>
        <w:pStyle w:val="N1"/>
        <w:spacing w:before="120" w:after="120" w:line="288" w:lineRule="auto"/>
        <w:rPr>
          <w:szCs w:val="22"/>
        </w:rPr>
      </w:pPr>
      <w:r w:rsidRPr="00620ACB">
        <w:rPr>
          <w:szCs w:val="22"/>
        </w:rPr>
        <w:t xml:space="preserve">Both consumers and clinicians are expected to benefit from the Committee’s recommendations. These recommendations address concerns regarding inappropriate </w:t>
      </w:r>
      <w:r w:rsidRPr="00620ACB">
        <w:rPr>
          <w:szCs w:val="22"/>
        </w:rPr>
        <w:lastRenderedPageBreak/>
        <w:t>claiming and seek to both simplify and modernise the</w:t>
      </w:r>
      <w:r>
        <w:rPr>
          <w:szCs w:val="22"/>
        </w:rPr>
        <w:t xml:space="preserve"> MBS for both providers and consumers</w:t>
      </w:r>
      <w:r w:rsidRPr="00620ACB">
        <w:rPr>
          <w:szCs w:val="22"/>
        </w:rPr>
        <w:t xml:space="preserve">. </w:t>
      </w:r>
    </w:p>
    <w:p w14:paraId="7DBF8263" w14:textId="77777777" w:rsidR="007C440A" w:rsidRPr="00620ACB" w:rsidRDefault="007C440A" w:rsidP="00A32EA4">
      <w:pPr>
        <w:pStyle w:val="N1"/>
        <w:spacing w:before="120" w:after="120" w:line="288" w:lineRule="auto"/>
        <w:rPr>
          <w:szCs w:val="22"/>
        </w:rPr>
      </w:pPr>
      <w:r w:rsidRPr="00620ACB">
        <w:rPr>
          <w:szCs w:val="22"/>
        </w:rPr>
        <w:t xml:space="preserve">Consumer access to services was considered for each recommendation. The Committee also considered the impact of each recommendation on requestor and provider groups to ensure that changes were reasonable and fair. However, if the Committee identified evidence of potential item misuse or safety concerns, recommendations were made to encourage best practice, in line with the overarching purpose of the MBS Review. </w:t>
      </w:r>
    </w:p>
    <w:p w14:paraId="36FA10FE" w14:textId="77777777" w:rsidR="007C440A" w:rsidRPr="00620ACB" w:rsidRDefault="007C440A" w:rsidP="00A32EA4">
      <w:pPr>
        <w:pStyle w:val="N1"/>
        <w:spacing w:before="120" w:after="120" w:line="288" w:lineRule="auto"/>
        <w:rPr>
          <w:szCs w:val="22"/>
        </w:rPr>
      </w:pPr>
      <w:r w:rsidRPr="00620ACB">
        <w:rPr>
          <w:szCs w:val="22"/>
        </w:rPr>
        <w:t>The Committee expects these recommendations to support appropriate item requesting and the provision of clinically indicated, high-quality care that reflects modern best practice. This report details the Committe</w:t>
      </w:r>
      <w:r>
        <w:rPr>
          <w:szCs w:val="22"/>
        </w:rPr>
        <w:t>e’s review of MBS items related to specific MRI services.</w:t>
      </w:r>
    </w:p>
    <w:p w14:paraId="326AB1DF" w14:textId="6474AA97" w:rsidR="007C440A" w:rsidRDefault="007C440A" w:rsidP="00A32EA4">
      <w:pPr>
        <w:pStyle w:val="N1"/>
        <w:spacing w:before="120" w:after="120" w:line="288" w:lineRule="auto"/>
        <w:rPr>
          <w:szCs w:val="22"/>
        </w:rPr>
      </w:pPr>
      <w:r w:rsidRPr="00620ACB">
        <w:rPr>
          <w:szCs w:val="22"/>
        </w:rPr>
        <w:t xml:space="preserve">After reviewing each item, the Committee </w:t>
      </w:r>
      <w:r>
        <w:rPr>
          <w:szCs w:val="22"/>
        </w:rPr>
        <w:t xml:space="preserve">decided to make </w:t>
      </w:r>
      <w:r w:rsidR="00352DE7">
        <w:rPr>
          <w:szCs w:val="22"/>
        </w:rPr>
        <w:t>seven</w:t>
      </w:r>
      <w:r>
        <w:rPr>
          <w:szCs w:val="22"/>
        </w:rPr>
        <w:t xml:space="preserve"> recommendations relating to MBS-listed MRI services. These recommendations are aimed at ensuring appropriate access to MRI for patients and optimising the way providers are remunerated for providing MRI services listed on the MBS. They are expected to positively impact the way requestors and service providers interact with the MBS, by ensuring the provision of up-to-date MRI services appropriate for the clinical circumstances.</w:t>
      </w:r>
    </w:p>
    <w:p w14:paraId="42368A6F" w14:textId="742FF6BD" w:rsidR="007C440A" w:rsidRPr="00620ACB" w:rsidRDefault="007C440A" w:rsidP="00A32EA4">
      <w:pPr>
        <w:pStyle w:val="N1"/>
        <w:spacing w:before="120" w:after="120" w:line="288" w:lineRule="auto"/>
        <w:rPr>
          <w:szCs w:val="22"/>
        </w:rPr>
      </w:pPr>
      <w:r>
        <w:rPr>
          <w:szCs w:val="22"/>
        </w:rPr>
        <w:t xml:space="preserve">The Committee made several recommendations for new MRI services in line with advice from </w:t>
      </w:r>
      <w:r w:rsidR="00352DE7">
        <w:rPr>
          <w:szCs w:val="22"/>
        </w:rPr>
        <w:t>other Taskforce clinical committees</w:t>
      </w:r>
      <w:r>
        <w:rPr>
          <w:szCs w:val="22"/>
        </w:rPr>
        <w:t>. These recommendations are aimed at allowing patients access to Medicare-funded MRI services</w:t>
      </w:r>
      <w:r w:rsidR="004E7A56">
        <w:rPr>
          <w:szCs w:val="22"/>
        </w:rPr>
        <w:t xml:space="preserve"> to</w:t>
      </w:r>
      <w:r>
        <w:rPr>
          <w:szCs w:val="22"/>
        </w:rPr>
        <w:t xml:space="preserve"> improve surgical planning and enhance patient outcomes. </w:t>
      </w:r>
      <w:r w:rsidRPr="00620ACB">
        <w:rPr>
          <w:szCs w:val="22"/>
        </w:rPr>
        <w:t xml:space="preserve">The Committee expects these recommendations will support appropriate item requesting and the provision of clinically indicated, high-quality care that reflects modern best practice. </w:t>
      </w:r>
    </w:p>
    <w:p w14:paraId="746DE63E" w14:textId="69691CE6" w:rsidR="002819F0" w:rsidRDefault="002819F0" w:rsidP="00BB0FEB">
      <w:pPr>
        <w:rPr>
          <w:rFonts w:eastAsiaTheme="minorHAnsi"/>
          <w:b/>
          <w:lang w:val="en-US"/>
        </w:rPr>
      </w:pPr>
      <w:r>
        <w:rPr>
          <w:rFonts w:eastAsiaTheme="minorHAnsi"/>
          <w:b/>
          <w:lang w:val="en-US"/>
        </w:rPr>
        <w:t>Co-claiming of attendance items by radiologists with diagnostic imaging services</w:t>
      </w:r>
    </w:p>
    <w:p w14:paraId="00869E4B" w14:textId="77777777" w:rsidR="002819F0" w:rsidRDefault="002819F0" w:rsidP="002819F0">
      <w:r>
        <w:t xml:space="preserve">The introduction of radiologist co-claiming restrictions between all diagnostic radiology and musculoskeletal ultrasound MBS items (excluding radiographic examination of the breasts) with attendance items and professional attendance items is expected to have a minimal impact on providers and patients. The restrictions do not limit access to diagnostic imaging services and are targeted at areas where there is evidence of inappropriate co-claiming. </w:t>
      </w:r>
    </w:p>
    <w:p w14:paraId="47734497" w14:textId="77777777" w:rsidR="002819F0" w:rsidRDefault="002819F0" w:rsidP="002819F0">
      <w:r>
        <w:t xml:space="preserve">The restrictions do not impact diagnostic imaging services where co-claiming of an attendance item by a radiologist is appropriate.  </w:t>
      </w:r>
    </w:p>
    <w:p w14:paraId="2C1B282E" w14:textId="77777777" w:rsidR="002819F0" w:rsidRDefault="002819F0" w:rsidP="002819F0">
      <w:pPr>
        <w:rPr>
          <w:rFonts w:eastAsiaTheme="minorHAnsi"/>
        </w:rPr>
      </w:pPr>
      <w:r>
        <w:t>The recommendation to define appropriate claiming of attendance items by radiologist should help to provide greater clarity for both providers and patients on the circumstances under which an MBS claimable attendance has occurred.</w:t>
      </w:r>
    </w:p>
    <w:p w14:paraId="2DD5E5FF" w14:textId="01E5430E" w:rsidR="00BB0FEB" w:rsidRPr="00BB0FEB" w:rsidRDefault="00BB0FEB" w:rsidP="00BB0FEB">
      <w:pPr>
        <w:rPr>
          <w:rFonts w:eastAsiaTheme="minorHAnsi"/>
          <w:b/>
          <w:lang w:val="en-US"/>
        </w:rPr>
      </w:pPr>
      <w:r w:rsidRPr="00BB0FEB">
        <w:rPr>
          <w:rFonts w:eastAsiaTheme="minorHAnsi"/>
          <w:b/>
          <w:lang w:val="en-US"/>
        </w:rPr>
        <w:t>Capital sensitivity</w:t>
      </w:r>
    </w:p>
    <w:p w14:paraId="22101350" w14:textId="7F27084D" w:rsidR="007C2F6A" w:rsidRDefault="007C2F6A" w:rsidP="007C2F6A">
      <w:pPr>
        <w:spacing w:before="120" w:after="120"/>
      </w:pPr>
      <w:r>
        <w:t xml:space="preserve">It is anticipated there will be minimal impact on most providers as utilisation of NK items </w:t>
      </w:r>
      <w:r w:rsidR="003A62E7">
        <w:t xml:space="preserve">(imaging services performed on older equipment) </w:t>
      </w:r>
      <w:r>
        <w:t xml:space="preserve">is presently very low. Any impact is </w:t>
      </w:r>
      <w:r>
        <w:lastRenderedPageBreak/>
        <w:t>expected to be mitigated by the inclusion of transition periods and temporary exemptions for outer regional, remote and very remote practices.</w:t>
      </w:r>
    </w:p>
    <w:p w14:paraId="5DC1B86E" w14:textId="77777777" w:rsidR="007C2F6A" w:rsidRDefault="007C2F6A" w:rsidP="007C2F6A">
      <w:pPr>
        <w:spacing w:before="120" w:after="120"/>
        <w:rPr>
          <w:lang w:val="en-US"/>
        </w:rPr>
      </w:pPr>
      <w:r>
        <w:t>There is also a potential benefit to patients following the transition period. It is expected that most providers who continue to use older diagnostic imaging machines will seek to upgrade or replace their current equipment in order to be able to continue claiming services on the MBS. This will result in the provision of improved diagnostic imaging services for the patients of those providers through the better image quality and diagnostic value afforded by newer equipment. This will particularly improve access to modern diagnostic imaging equipment for patients in regional or remote areas. The anticipated outcomes of these changes align</w:t>
      </w:r>
      <w:r w:rsidRPr="007131EF">
        <w:t xml:space="preserve"> with the Taskforce’s goals of </w:t>
      </w:r>
      <w:r w:rsidRPr="007131EF">
        <w:rPr>
          <w:lang w:val="en-US"/>
        </w:rPr>
        <w:t>affordable and universal access</w:t>
      </w:r>
      <w:r w:rsidRPr="007131EF">
        <w:t xml:space="preserve"> t</w:t>
      </w:r>
      <w:r>
        <w:t>o best</w:t>
      </w:r>
      <w:r w:rsidRPr="007131EF">
        <w:rPr>
          <w:lang w:val="en-US"/>
        </w:rPr>
        <w:t xml:space="preserve"> practice health services that provide the greatest possible value for the individual and the health system.</w:t>
      </w:r>
    </w:p>
    <w:p w14:paraId="6BCD4207" w14:textId="1D324645" w:rsidR="007C2F6A" w:rsidRDefault="007C2F6A" w:rsidP="007C2F6A">
      <w:pPr>
        <w:spacing w:before="120" w:after="120"/>
        <w:rPr>
          <w:lang w:val="en-US"/>
        </w:rPr>
      </w:pPr>
      <w:r>
        <w:rPr>
          <w:lang w:val="en-US"/>
        </w:rPr>
        <w:t xml:space="preserve">Additionally, removing NK items from the </w:t>
      </w:r>
      <w:r w:rsidR="003A62E7">
        <w:rPr>
          <w:lang w:val="en-US"/>
        </w:rPr>
        <w:t>MBS</w:t>
      </w:r>
      <w:r>
        <w:rPr>
          <w:lang w:val="en-US"/>
        </w:rPr>
        <w:t xml:space="preserve"> will reduce (by almost half) the number of items listed. This simplification of the </w:t>
      </w:r>
      <w:r w:rsidR="003A62E7">
        <w:rPr>
          <w:lang w:val="en-US"/>
        </w:rPr>
        <w:t>MBS</w:t>
      </w:r>
      <w:r>
        <w:rPr>
          <w:lang w:val="en-US"/>
        </w:rPr>
        <w:t xml:space="preserve"> will make it easier for providers to identify which items to claim, thereby reducing the administrative burden associated with the process.</w:t>
      </w:r>
    </w:p>
    <w:p w14:paraId="69DEA9E0" w14:textId="77777777" w:rsidR="00A32EA4" w:rsidRPr="00A32EA4" w:rsidRDefault="00A32EA4" w:rsidP="00BB0FEB">
      <w:pPr>
        <w:spacing w:before="0" w:after="0" w:line="240" w:lineRule="auto"/>
        <w:rPr>
          <w:b/>
          <w:lang w:val="en-US"/>
        </w:rPr>
      </w:pPr>
      <w:r w:rsidRPr="00A32EA4">
        <w:rPr>
          <w:b/>
          <w:lang w:val="en-US"/>
        </w:rPr>
        <w:t>Other recommendations</w:t>
      </w:r>
    </w:p>
    <w:p w14:paraId="1F22F90A" w14:textId="7EAB73E9" w:rsidR="006B5718" w:rsidRDefault="006B5718" w:rsidP="006B5718">
      <w:pPr>
        <w:spacing w:before="120" w:after="120" w:line="288" w:lineRule="auto"/>
        <w:rPr>
          <w:lang w:val="en-US"/>
        </w:rPr>
      </w:pPr>
      <w:r>
        <w:rPr>
          <w:lang w:val="en-US"/>
        </w:rPr>
        <w:t xml:space="preserve">The Committee’s recommendation for a new item for </w:t>
      </w:r>
      <w:r w:rsidR="004E7A56">
        <w:rPr>
          <w:lang w:val="en-US"/>
        </w:rPr>
        <w:t>DEXA</w:t>
      </w:r>
      <w:r>
        <w:rPr>
          <w:lang w:val="en-US"/>
        </w:rPr>
        <w:t xml:space="preserve"> for patients with breast cancer who are taking aromatase inhibitors aims to benefit patients by reducing out-of-pocket costs associated with diagnostic imaging for bone density.</w:t>
      </w:r>
    </w:p>
    <w:p w14:paraId="756312B4" w14:textId="72065877" w:rsidR="006B5718" w:rsidRDefault="006B5718" w:rsidP="006B5718">
      <w:pPr>
        <w:spacing w:before="120" w:after="120" w:line="288" w:lineRule="auto"/>
        <w:rPr>
          <w:lang w:val="en-US"/>
        </w:rPr>
      </w:pPr>
      <w:r>
        <w:rPr>
          <w:lang w:val="en-US"/>
        </w:rPr>
        <w:t xml:space="preserve">The recommended change to the current item for </w:t>
      </w:r>
      <w:r w:rsidR="003A62E7">
        <w:rPr>
          <w:lang w:val="en-US"/>
        </w:rPr>
        <w:t>CT angiography (pictures of blood vessels using a special dye)</w:t>
      </w:r>
      <w:r>
        <w:rPr>
          <w:lang w:val="en-US"/>
        </w:rPr>
        <w:t xml:space="preserve"> is intended to reduce the number of low-value services by </w:t>
      </w:r>
      <w:r w:rsidR="00E45993">
        <w:rPr>
          <w:lang w:val="en-US"/>
        </w:rPr>
        <w:t>requiring GPs consult with a</w:t>
      </w:r>
      <w:r>
        <w:rPr>
          <w:lang w:val="en-US"/>
        </w:rPr>
        <w:t xml:space="preserve"> specialist</w:t>
      </w:r>
      <w:r w:rsidR="00E45993">
        <w:rPr>
          <w:lang w:val="en-US"/>
        </w:rPr>
        <w:t xml:space="preserve"> before the item is requested,</w:t>
      </w:r>
      <w:r>
        <w:rPr>
          <w:lang w:val="en-US"/>
        </w:rPr>
        <w:t xml:space="preserve"> ensuring the test is available to those patients who need it, as often as clinically necessary.</w:t>
      </w:r>
    </w:p>
    <w:p w14:paraId="02D513C3" w14:textId="2D0B2689" w:rsidR="005A4B09" w:rsidRPr="00EF57B6" w:rsidRDefault="006B5718" w:rsidP="006B5718">
      <w:pPr>
        <w:spacing w:before="120" w:after="120" w:line="288" w:lineRule="auto"/>
        <w:rPr>
          <w:lang w:val="en-US"/>
        </w:rPr>
      </w:pPr>
      <w:r>
        <w:rPr>
          <w:lang w:val="en-US"/>
        </w:rPr>
        <w:t>The recommendation to remove the word “lifetime” from the MBS with reference to patients with cancer seeks to update the MBS through the use of more contemporary and socially appropriate language.</w:t>
      </w:r>
      <w:r w:rsidR="001611A5">
        <w:rPr>
          <w:lang w:val="en-US"/>
        </w:rPr>
        <w:br w:type="page"/>
      </w:r>
    </w:p>
    <w:p w14:paraId="4363C228" w14:textId="77777777" w:rsidR="006F1A8C" w:rsidRPr="009200D8" w:rsidRDefault="006F1A8C" w:rsidP="005C7FB0">
      <w:pPr>
        <w:pStyle w:val="Heading1"/>
      </w:pPr>
      <w:bookmarkStart w:id="1891" w:name="_Toc485295764"/>
      <w:bookmarkStart w:id="1892" w:name="_Toc524006332"/>
      <w:r w:rsidRPr="009200D8">
        <w:lastRenderedPageBreak/>
        <w:t>References</w:t>
      </w:r>
      <w:bookmarkEnd w:id="1891"/>
      <w:bookmarkEnd w:id="1892"/>
    </w:p>
    <w:p w14:paraId="651C59B7" w14:textId="77777777" w:rsidR="006F1A8C" w:rsidRDefault="006F1A8C" w:rsidP="006F1A8C">
      <w:r w:rsidRPr="009D0EED">
        <w:t>This contains references to sources and materials referenced in this report.</w:t>
      </w:r>
    </w:p>
    <w:p w14:paraId="42A72F6F" w14:textId="69A8D601" w:rsidR="00B6247C" w:rsidRPr="00B6247C" w:rsidRDefault="00B6247C" w:rsidP="00DA0FCB">
      <w:pPr>
        <w:pStyle w:val="Body"/>
        <w:numPr>
          <w:ilvl w:val="0"/>
          <w:numId w:val="82"/>
        </w:numPr>
        <w:rPr>
          <w:rFonts w:asciiTheme="minorHAnsi" w:hAnsiTheme="minorHAnsi" w:cstheme="minorHAnsi"/>
          <w:sz w:val="20"/>
          <w:szCs w:val="22"/>
          <w:lang w:val="en-US"/>
        </w:rPr>
      </w:pPr>
      <w:r w:rsidRPr="00B6247C">
        <w:rPr>
          <w:rFonts w:asciiTheme="minorHAnsi" w:hAnsiTheme="minorHAnsi" w:cstheme="minorHAnsi"/>
          <w:sz w:val="22"/>
          <w:lang w:val="en-US"/>
        </w:rPr>
        <w:t>Elshaug, A., Watt, A</w:t>
      </w:r>
      <w:r>
        <w:rPr>
          <w:rFonts w:asciiTheme="minorHAnsi" w:hAnsiTheme="minorHAnsi" w:cstheme="minorHAnsi"/>
          <w:sz w:val="22"/>
          <w:lang w:val="en-US"/>
        </w:rPr>
        <w:t>., Mundy, L., &amp; Willis, C. (2016</w:t>
      </w:r>
      <w:r w:rsidRPr="00B6247C">
        <w:rPr>
          <w:rFonts w:asciiTheme="minorHAnsi" w:hAnsiTheme="minorHAnsi" w:cstheme="minorHAnsi"/>
          <w:sz w:val="22"/>
          <w:lang w:val="en-US"/>
        </w:rPr>
        <w:t>). Over 150 potentially low-value health care practices: an Australian study. The Medical Journal of Australia, 197(10), 556–560. doi:10.5694/mja12.11083.</w:t>
      </w:r>
    </w:p>
    <w:p w14:paraId="6653D36D" w14:textId="2014796D" w:rsidR="00A64476" w:rsidRPr="00B6247C" w:rsidRDefault="00A64476" w:rsidP="00DA0FCB">
      <w:pPr>
        <w:pStyle w:val="Bibliography"/>
        <w:numPr>
          <w:ilvl w:val="0"/>
          <w:numId w:val="82"/>
        </w:numPr>
        <w:spacing w:before="0" w:after="0" w:line="288" w:lineRule="auto"/>
        <w:ind w:left="714" w:hanging="357"/>
        <w:rPr>
          <w:szCs w:val="22"/>
        </w:rPr>
      </w:pPr>
      <w:r w:rsidRPr="006B5718">
        <w:rPr>
          <w:szCs w:val="22"/>
        </w:rPr>
        <w:t xml:space="preserve">Australasian College for Emergency </w:t>
      </w:r>
      <w:r w:rsidRPr="00B6247C">
        <w:rPr>
          <w:szCs w:val="22"/>
        </w:rPr>
        <w:t xml:space="preserve">Medicine (2012), </w:t>
      </w:r>
      <w:hyperlink r:id="rId26" w:history="1">
        <w:r w:rsidRPr="00B6247C">
          <w:rPr>
            <w:rStyle w:val="Hyperlink"/>
            <w:color w:val="auto"/>
            <w:szCs w:val="22"/>
            <w:u w:val="none"/>
          </w:rPr>
          <w:t>Diagnostic Imaging Pathways</w:t>
        </w:r>
      </w:hyperlink>
      <w:r w:rsidR="00B6247C" w:rsidRPr="00B6247C">
        <w:rPr>
          <w:rStyle w:val="Hyperlink"/>
          <w:color w:val="auto"/>
          <w:szCs w:val="22"/>
          <w:u w:val="none"/>
        </w:rPr>
        <w:t xml:space="preserve"> </w:t>
      </w:r>
      <w:r w:rsidRPr="00B6247C">
        <w:rPr>
          <w:szCs w:val="22"/>
        </w:rPr>
        <w:t xml:space="preserve"> (accessed 16 August 2017).</w:t>
      </w:r>
    </w:p>
    <w:p w14:paraId="38E2E87F" w14:textId="28D96E83" w:rsidR="00A64476" w:rsidRPr="00B6247C" w:rsidRDefault="00A64476" w:rsidP="00DA0FCB">
      <w:pPr>
        <w:pStyle w:val="02dash"/>
        <w:numPr>
          <w:ilvl w:val="0"/>
          <w:numId w:val="82"/>
        </w:numPr>
        <w:spacing w:before="0" w:after="0" w:line="288" w:lineRule="auto"/>
        <w:ind w:left="714" w:right="0" w:hanging="357"/>
        <w:rPr>
          <w:szCs w:val="22"/>
          <w:lang w:val="en-GB"/>
        </w:rPr>
      </w:pPr>
      <w:r w:rsidRPr="00B6247C">
        <w:rPr>
          <w:szCs w:val="22"/>
        </w:rPr>
        <w:t xml:space="preserve">Royal Australian College of General Practitioners (2015), </w:t>
      </w:r>
      <w:hyperlink r:id="rId27" w:history="1">
        <w:r w:rsidRPr="00B6247C">
          <w:rPr>
            <w:rStyle w:val="Hyperlink"/>
            <w:color w:val="auto"/>
            <w:szCs w:val="22"/>
            <w:u w:val="none"/>
          </w:rPr>
          <w:t>Choosing Wisely Australia</w:t>
        </w:r>
      </w:hyperlink>
      <w:r w:rsidR="00B6247C" w:rsidRPr="00B6247C">
        <w:rPr>
          <w:rStyle w:val="Hyperlink"/>
          <w:color w:val="auto"/>
          <w:szCs w:val="22"/>
          <w:u w:val="none"/>
        </w:rPr>
        <w:t xml:space="preserve"> </w:t>
      </w:r>
      <w:r w:rsidRPr="00B6247C">
        <w:rPr>
          <w:szCs w:val="22"/>
        </w:rPr>
        <w:t xml:space="preserve"> (accessed 16 August 2017).</w:t>
      </w:r>
    </w:p>
    <w:p w14:paraId="1C940CA1" w14:textId="77777777" w:rsidR="006B5718" w:rsidRPr="00B6247C" w:rsidRDefault="00A64476"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olor w:val="auto"/>
          <w:sz w:val="22"/>
          <w:szCs w:val="22"/>
        </w:rPr>
        <w:t xml:space="preserve">The Royal Australian and New Zealand College of Radiologists (2015). </w:t>
      </w:r>
      <w:hyperlink r:id="rId28" w:history="1">
        <w:r w:rsidRPr="00B6247C">
          <w:rPr>
            <w:rStyle w:val="Hyperlink"/>
            <w:rFonts w:asciiTheme="minorHAnsi" w:hAnsiTheme="minorHAnsi"/>
            <w:color w:val="auto"/>
            <w:sz w:val="22"/>
            <w:szCs w:val="22"/>
            <w:u w:val="none"/>
          </w:rPr>
          <w:t>Choosing Wisely Australia</w:t>
        </w:r>
      </w:hyperlink>
      <w:r w:rsidRPr="00B6247C">
        <w:rPr>
          <w:rFonts w:asciiTheme="minorHAnsi" w:hAnsiTheme="minorHAnsi"/>
          <w:color w:val="auto"/>
          <w:sz w:val="22"/>
          <w:szCs w:val="22"/>
        </w:rPr>
        <w:t xml:space="preserve"> (accessed 16 August 2017).</w:t>
      </w:r>
    </w:p>
    <w:p w14:paraId="18253905" w14:textId="77777777" w:rsidR="006B5718" w:rsidRPr="00B6247C" w:rsidRDefault="00A32EA4" w:rsidP="00DA0FCB">
      <w:pPr>
        <w:pStyle w:val="Default"/>
        <w:numPr>
          <w:ilvl w:val="0"/>
          <w:numId w:val="82"/>
        </w:numPr>
        <w:spacing w:line="288" w:lineRule="auto"/>
        <w:ind w:left="714" w:hanging="357"/>
        <w:rPr>
          <w:rFonts w:asciiTheme="minorHAnsi" w:hAnsiTheme="minorHAnsi"/>
          <w:color w:val="auto"/>
          <w:sz w:val="22"/>
          <w:szCs w:val="22"/>
        </w:rPr>
      </w:pPr>
      <w:r w:rsidRPr="00B6247C">
        <w:rPr>
          <w:color w:val="auto"/>
          <w:sz w:val="22"/>
          <w:szCs w:val="22"/>
        </w:rPr>
        <w:t>Liu, Y., Dong, J., Meng, Q., Sun, P. and Zhang, J. (2017). Ultrasound for postoperative surveillance after mastectomy in patients with breast cancer. </w:t>
      </w:r>
      <w:r w:rsidRPr="00B6247C">
        <w:rPr>
          <w:i/>
          <w:iCs/>
          <w:color w:val="auto"/>
          <w:sz w:val="22"/>
          <w:szCs w:val="22"/>
        </w:rPr>
        <w:t>Medicine</w:t>
      </w:r>
      <w:r w:rsidRPr="00B6247C">
        <w:rPr>
          <w:color w:val="auto"/>
          <w:sz w:val="22"/>
          <w:szCs w:val="22"/>
        </w:rPr>
        <w:t>, 96(52), p.e9244.</w:t>
      </w:r>
    </w:p>
    <w:p w14:paraId="799785C0"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color w:val="auto"/>
          <w:sz w:val="22"/>
          <w:szCs w:val="22"/>
        </w:rPr>
        <w:t>Murata, N., Gonzalez-Cuyar, L., Murata, K., Fligner, C., Dills, R., Hippe, D. and Maravilla, K. (2016). Macrocyclic and Other Non–Group 1 Gadolinium Contrast Agents Deposit Low Levels of Gadolinium in Brain and Bone Tissue. </w:t>
      </w:r>
      <w:r w:rsidRPr="00B6247C">
        <w:rPr>
          <w:i/>
          <w:iCs/>
          <w:color w:val="auto"/>
          <w:sz w:val="22"/>
          <w:szCs w:val="22"/>
        </w:rPr>
        <w:t>Investigative Radiology</w:t>
      </w:r>
      <w:r w:rsidRPr="00B6247C">
        <w:rPr>
          <w:color w:val="auto"/>
          <w:sz w:val="22"/>
          <w:szCs w:val="22"/>
        </w:rPr>
        <w:t>, 51(7), pp.447-453.</w:t>
      </w:r>
    </w:p>
    <w:p w14:paraId="47604676"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cstheme="minorHAnsi"/>
          <w:color w:val="auto"/>
          <w:sz w:val="22"/>
          <w:szCs w:val="22"/>
          <w:lang w:val="en"/>
        </w:rPr>
        <w:t xml:space="preserve">Kanda, T., Osawa, M., Oba, H., Toyoda, K., Kotoku, J., Haruyama, T., Takeshita, K. and Furui, S. (2015). High Signal Intensity in Dentate Nucleus on Unenhanced T1-weighted MR Images: Association with Linear versus Macrocyclic Gadolinium Chelate Administration. </w:t>
      </w:r>
      <w:r w:rsidRPr="00B6247C">
        <w:rPr>
          <w:rStyle w:val="selectable"/>
          <w:rFonts w:cstheme="minorHAnsi"/>
          <w:i/>
          <w:iCs/>
          <w:color w:val="auto"/>
          <w:sz w:val="22"/>
          <w:szCs w:val="22"/>
          <w:lang w:val="en"/>
        </w:rPr>
        <w:t>Radiology</w:t>
      </w:r>
      <w:r w:rsidRPr="00B6247C">
        <w:rPr>
          <w:rStyle w:val="selectable"/>
          <w:rFonts w:cstheme="minorHAnsi"/>
          <w:color w:val="auto"/>
          <w:sz w:val="22"/>
          <w:szCs w:val="22"/>
          <w:lang w:val="en"/>
        </w:rPr>
        <w:t>, 275(3), pp.803-809.</w:t>
      </w:r>
      <w:r w:rsidRPr="00B6247C">
        <w:rPr>
          <w:rFonts w:cstheme="minorHAnsi"/>
          <w:color w:val="auto"/>
          <w:sz w:val="22"/>
          <w:szCs w:val="22"/>
          <w:lang w:val="en"/>
        </w:rPr>
        <w:t xml:space="preserve"> </w:t>
      </w:r>
    </w:p>
    <w:p w14:paraId="4D6919C2" w14:textId="77777777" w:rsidR="006B5718" w:rsidRPr="00B6247C" w:rsidRDefault="007C440A" w:rsidP="00DA0FCB">
      <w:pPr>
        <w:pStyle w:val="Default"/>
        <w:numPr>
          <w:ilvl w:val="0"/>
          <w:numId w:val="82"/>
        </w:numPr>
        <w:spacing w:line="288" w:lineRule="auto"/>
        <w:ind w:left="714" w:hanging="357"/>
        <w:rPr>
          <w:rStyle w:val="selectable"/>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Therapeutic Goods Administration (TGA). (2018). </w:t>
      </w:r>
      <w:r w:rsidRPr="00B6247C">
        <w:rPr>
          <w:rStyle w:val="selectable"/>
          <w:rFonts w:asciiTheme="minorHAnsi" w:hAnsiTheme="minorHAnsi" w:cstheme="minorHAnsi"/>
          <w:i/>
          <w:iCs/>
          <w:color w:val="auto"/>
          <w:sz w:val="22"/>
          <w:szCs w:val="22"/>
          <w:lang w:val="en"/>
        </w:rPr>
        <w:t>Gadolinium-based contrast agents for MRI scans</w:t>
      </w:r>
      <w:r w:rsidRPr="00B6247C">
        <w:rPr>
          <w:rStyle w:val="selectable"/>
          <w:rFonts w:asciiTheme="minorHAnsi" w:hAnsiTheme="minorHAnsi" w:cstheme="minorHAnsi"/>
          <w:color w:val="auto"/>
          <w:sz w:val="22"/>
          <w:szCs w:val="22"/>
          <w:lang w:val="en"/>
        </w:rPr>
        <w:t xml:space="preserve">. [online] Available at: </w:t>
      </w:r>
      <w:hyperlink r:id="rId29" w:history="1">
        <w:r w:rsidRPr="00B6247C">
          <w:rPr>
            <w:rStyle w:val="Hyperlink"/>
            <w:rFonts w:asciiTheme="minorHAnsi" w:hAnsiTheme="minorHAnsi" w:cstheme="minorHAnsi"/>
            <w:color w:val="auto"/>
            <w:sz w:val="22"/>
            <w:szCs w:val="22"/>
            <w:u w:val="none"/>
            <w:lang w:val="en"/>
          </w:rPr>
          <w:t>https://www.tga.gov.au/alert/gadolinium-based-contrast-agents-mri-scans</w:t>
        </w:r>
      </w:hyperlink>
      <w:r w:rsidRPr="00B6247C">
        <w:rPr>
          <w:rStyle w:val="selectable"/>
          <w:rFonts w:asciiTheme="minorHAnsi" w:hAnsiTheme="minorHAnsi" w:cstheme="minorHAnsi"/>
          <w:color w:val="auto"/>
          <w:sz w:val="22"/>
          <w:szCs w:val="22"/>
          <w:lang w:val="en"/>
        </w:rPr>
        <w:t xml:space="preserve"> [Accessed 10 Jul. 2018].</w:t>
      </w:r>
    </w:p>
    <w:p w14:paraId="3147F85A" w14:textId="77777777" w:rsidR="006B5718" w:rsidRPr="00B6247C" w:rsidRDefault="007C440A" w:rsidP="00DA0FCB">
      <w:pPr>
        <w:pStyle w:val="Default"/>
        <w:numPr>
          <w:ilvl w:val="0"/>
          <w:numId w:val="82"/>
        </w:numPr>
        <w:spacing w:line="288" w:lineRule="auto"/>
        <w:ind w:left="714" w:hanging="357"/>
        <w:rPr>
          <w:rStyle w:val="selectable"/>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RANZCR.com. (2018). [online] Available at: </w:t>
      </w:r>
      <w:hyperlink r:id="rId30" w:history="1">
        <w:r w:rsidRPr="00B6247C">
          <w:rPr>
            <w:rStyle w:val="Hyperlink"/>
            <w:rFonts w:asciiTheme="minorHAnsi" w:hAnsiTheme="minorHAnsi" w:cstheme="minorHAnsi"/>
            <w:color w:val="auto"/>
            <w:sz w:val="22"/>
            <w:szCs w:val="22"/>
            <w:u w:val="none"/>
            <w:lang w:val="en"/>
          </w:rPr>
          <w:t>https://www.ranzcr.com/whats-on/news-media/171-ranzcr-statement-on-gadolinium-retention</w:t>
        </w:r>
      </w:hyperlink>
      <w:r w:rsidRPr="00B6247C">
        <w:rPr>
          <w:rStyle w:val="selectable"/>
          <w:rFonts w:asciiTheme="minorHAnsi" w:hAnsiTheme="minorHAnsi" w:cstheme="minorHAnsi"/>
          <w:color w:val="auto"/>
          <w:sz w:val="22"/>
          <w:szCs w:val="22"/>
          <w:lang w:val="en"/>
        </w:rPr>
        <w:t xml:space="preserve"> [Accessed 10 Jul. 2018].</w:t>
      </w:r>
    </w:p>
    <w:p w14:paraId="5A36AC14"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Ferreira, A., Costa, F., Marques, H., Cardim, N., Tralhao, A. and Adragao, P. (2014). MRI-conditional pacemakers: current perspectives. </w:t>
      </w:r>
      <w:r w:rsidRPr="00B6247C">
        <w:rPr>
          <w:rStyle w:val="selectable"/>
          <w:rFonts w:asciiTheme="minorHAnsi" w:hAnsiTheme="minorHAnsi" w:cstheme="minorHAnsi"/>
          <w:i/>
          <w:iCs/>
          <w:color w:val="auto"/>
          <w:sz w:val="22"/>
          <w:szCs w:val="22"/>
          <w:lang w:val="en"/>
        </w:rPr>
        <w:t>Medical Devices: Evidence and Research</w:t>
      </w:r>
      <w:r w:rsidRPr="00B6247C">
        <w:rPr>
          <w:rStyle w:val="selectable"/>
          <w:rFonts w:asciiTheme="minorHAnsi" w:hAnsiTheme="minorHAnsi" w:cstheme="minorHAnsi"/>
          <w:color w:val="auto"/>
          <w:sz w:val="22"/>
          <w:szCs w:val="22"/>
          <w:lang w:val="en"/>
        </w:rPr>
        <w:t>, p.115.</w:t>
      </w:r>
    </w:p>
    <w:p w14:paraId="2F0F1BE8"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stheme="minorHAnsi"/>
          <w:color w:val="auto"/>
          <w:sz w:val="22"/>
          <w:szCs w:val="22"/>
          <w:shd w:val="clear" w:color="auto" w:fill="FFFFFF"/>
        </w:rPr>
        <w:t>Kusmirek, J., Robbins, J., Allen, H., Barroilhet, L., Anderson, B. and Sadowski, E. (2015). PET/CT and MRI in the imaging assessment of cervical cancer. </w:t>
      </w:r>
      <w:r w:rsidRPr="00B6247C">
        <w:rPr>
          <w:rFonts w:asciiTheme="minorHAnsi" w:hAnsiTheme="minorHAnsi" w:cstheme="minorHAnsi"/>
          <w:i/>
          <w:iCs/>
          <w:color w:val="auto"/>
          <w:sz w:val="22"/>
          <w:szCs w:val="22"/>
          <w:shd w:val="clear" w:color="auto" w:fill="FFFFFF"/>
        </w:rPr>
        <w:t>Abdominal Imaging</w:t>
      </w:r>
      <w:r w:rsidRPr="00B6247C">
        <w:rPr>
          <w:rFonts w:asciiTheme="minorHAnsi" w:hAnsiTheme="minorHAnsi" w:cstheme="minorHAnsi"/>
          <w:color w:val="auto"/>
          <w:sz w:val="22"/>
          <w:szCs w:val="22"/>
          <w:shd w:val="clear" w:color="auto" w:fill="FFFFFF"/>
        </w:rPr>
        <w:t>, 40(7), pp.2486-2511.</w:t>
      </w:r>
    </w:p>
    <w:p w14:paraId="4A5AD5F0"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MSAC.gov.au. (2018). [online] Available at: </w:t>
      </w:r>
      <w:hyperlink r:id="rId31" w:history="1">
        <w:r w:rsidRPr="00B6247C">
          <w:rPr>
            <w:rStyle w:val="Hyperlink"/>
            <w:rFonts w:asciiTheme="minorHAnsi" w:hAnsiTheme="minorHAnsi" w:cstheme="minorHAnsi"/>
            <w:color w:val="auto"/>
            <w:sz w:val="22"/>
            <w:szCs w:val="22"/>
            <w:u w:val="none"/>
            <w:lang w:val="en"/>
          </w:rPr>
          <w:t>http://www.msac.gov.au/internet/msac/publishing.nsf/Content/FFDFEFDA8B25248FCA25801000123AD3/$File/Final%20Process%20Framework.pdf</w:t>
        </w:r>
      </w:hyperlink>
      <w:r w:rsidRPr="00B6247C">
        <w:rPr>
          <w:rStyle w:val="selectable"/>
          <w:rFonts w:asciiTheme="minorHAnsi" w:hAnsiTheme="minorHAnsi" w:cstheme="minorHAnsi"/>
          <w:color w:val="auto"/>
          <w:sz w:val="22"/>
          <w:szCs w:val="22"/>
          <w:lang w:val="en"/>
        </w:rPr>
        <w:t xml:space="preserve"> [Accessed 10 Jul. 2018].</w:t>
      </w:r>
      <w:r w:rsidRPr="00B6247C">
        <w:rPr>
          <w:rFonts w:asciiTheme="minorHAnsi" w:hAnsiTheme="minorHAnsi" w:cstheme="minorHAnsi"/>
          <w:color w:val="auto"/>
          <w:sz w:val="22"/>
          <w:szCs w:val="22"/>
          <w:lang w:val="en"/>
        </w:rPr>
        <w:t xml:space="preserve"> </w:t>
      </w:r>
    </w:p>
    <w:p w14:paraId="4C7D99B1"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lastRenderedPageBreak/>
        <w:t xml:space="preserve">Gani, C., Grosse, U., Clasen, S., Kirschniak, A., Goetz, M., Rödel, C. and Zips, D. (2018). Cost analysis of a wait-and-see strategy after radiochemotherapy in distal rectal cancer. </w:t>
      </w:r>
      <w:r w:rsidRPr="00B6247C">
        <w:rPr>
          <w:rStyle w:val="selectable"/>
          <w:rFonts w:asciiTheme="minorHAnsi" w:hAnsiTheme="minorHAnsi" w:cstheme="minorHAnsi"/>
          <w:i/>
          <w:iCs/>
          <w:color w:val="auto"/>
          <w:sz w:val="22"/>
          <w:szCs w:val="22"/>
          <w:lang w:val="en"/>
        </w:rPr>
        <w:t>Strahlentherapie und Onkologie</w:t>
      </w:r>
      <w:r w:rsidRPr="00B6247C">
        <w:rPr>
          <w:rStyle w:val="selectable"/>
          <w:rFonts w:asciiTheme="minorHAnsi" w:hAnsiTheme="minorHAnsi" w:cstheme="minorHAnsi"/>
          <w:color w:val="auto"/>
          <w:sz w:val="22"/>
          <w:szCs w:val="22"/>
          <w:lang w:val="en"/>
        </w:rPr>
        <w:t>.</w:t>
      </w:r>
    </w:p>
    <w:p w14:paraId="5BEC735E"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Style w:val="selectable"/>
          <w:rFonts w:asciiTheme="minorHAnsi" w:hAnsiTheme="minorHAnsi" w:cstheme="minorHAnsi"/>
          <w:color w:val="auto"/>
          <w:sz w:val="22"/>
          <w:szCs w:val="22"/>
          <w:lang w:val="en"/>
        </w:rPr>
        <w:t xml:space="preserve">Jhaveri, K. and Hosseini-Nik, H. (2015). MRI of Rectal Cancer: An Overview and Update on Recent Advances. </w:t>
      </w:r>
      <w:r w:rsidRPr="00B6247C">
        <w:rPr>
          <w:rStyle w:val="selectable"/>
          <w:rFonts w:asciiTheme="minorHAnsi" w:hAnsiTheme="minorHAnsi" w:cstheme="minorHAnsi"/>
          <w:i/>
          <w:iCs/>
          <w:color w:val="auto"/>
          <w:sz w:val="22"/>
          <w:szCs w:val="22"/>
          <w:lang w:val="en"/>
        </w:rPr>
        <w:t>American Journal of Roentgenology</w:t>
      </w:r>
      <w:r w:rsidRPr="00B6247C">
        <w:rPr>
          <w:rStyle w:val="selectable"/>
          <w:rFonts w:asciiTheme="minorHAnsi" w:hAnsiTheme="minorHAnsi" w:cstheme="minorHAnsi"/>
          <w:color w:val="auto"/>
          <w:sz w:val="22"/>
          <w:szCs w:val="22"/>
          <w:lang w:val="en"/>
        </w:rPr>
        <w:t>, 205(1), pp.W42-W55.</w:t>
      </w:r>
    </w:p>
    <w:p w14:paraId="6B8E6FB6"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stheme="minorHAnsi"/>
          <w:color w:val="auto"/>
          <w:sz w:val="22"/>
          <w:szCs w:val="22"/>
          <w:shd w:val="clear" w:color="auto" w:fill="FFFFFF"/>
        </w:rPr>
        <w:t>Schooler, G., Davis, J., Daldrup-Link, H. and Frush, D. (2018). Current utilization and procedural practices in pediatric whole-body MRI. </w:t>
      </w:r>
      <w:r w:rsidRPr="00B6247C">
        <w:rPr>
          <w:rFonts w:asciiTheme="minorHAnsi" w:hAnsiTheme="minorHAnsi" w:cstheme="minorHAnsi"/>
          <w:i/>
          <w:iCs/>
          <w:color w:val="auto"/>
          <w:sz w:val="22"/>
          <w:szCs w:val="22"/>
          <w:shd w:val="clear" w:color="auto" w:fill="FFFFFF"/>
        </w:rPr>
        <w:t>Pediatric Radiology</w:t>
      </w:r>
      <w:r w:rsidRPr="00B6247C">
        <w:rPr>
          <w:rFonts w:asciiTheme="minorHAnsi" w:hAnsiTheme="minorHAnsi" w:cstheme="minorHAnsi"/>
          <w:color w:val="auto"/>
          <w:sz w:val="22"/>
          <w:szCs w:val="22"/>
          <w:shd w:val="clear" w:color="auto" w:fill="FFFFFF"/>
        </w:rPr>
        <w:t>, 48(8), pp.1101-1107.</w:t>
      </w:r>
    </w:p>
    <w:p w14:paraId="7BB57071" w14:textId="77777777" w:rsidR="006B5718" w:rsidRPr="00B6247C" w:rsidRDefault="007C440A" w:rsidP="00DA0FCB">
      <w:pPr>
        <w:pStyle w:val="Default"/>
        <w:numPr>
          <w:ilvl w:val="0"/>
          <w:numId w:val="82"/>
        </w:numPr>
        <w:spacing w:line="288" w:lineRule="auto"/>
        <w:ind w:left="714" w:hanging="357"/>
        <w:rPr>
          <w:rFonts w:asciiTheme="minorHAnsi" w:hAnsiTheme="minorHAnsi"/>
          <w:color w:val="auto"/>
          <w:sz w:val="22"/>
          <w:szCs w:val="22"/>
        </w:rPr>
      </w:pPr>
      <w:r w:rsidRPr="00B6247C">
        <w:rPr>
          <w:rFonts w:asciiTheme="minorHAnsi" w:hAnsiTheme="minorHAnsi" w:cstheme="minorHAnsi"/>
          <w:color w:val="auto"/>
          <w:sz w:val="22"/>
          <w:szCs w:val="22"/>
        </w:rPr>
        <w:t xml:space="preserve">Goo, H. (2015). Whole-Body MRI in Children: Current Imaging Techniques and Clinical Applications. </w:t>
      </w:r>
      <w:r w:rsidRPr="00B6247C">
        <w:rPr>
          <w:rFonts w:asciiTheme="minorHAnsi" w:hAnsiTheme="minorHAnsi" w:cstheme="minorHAnsi"/>
          <w:i/>
          <w:color w:val="auto"/>
          <w:sz w:val="22"/>
          <w:szCs w:val="22"/>
        </w:rPr>
        <w:t>Korean Journal of Radiology</w:t>
      </w:r>
      <w:r w:rsidRPr="00B6247C">
        <w:rPr>
          <w:rFonts w:asciiTheme="minorHAnsi" w:hAnsiTheme="minorHAnsi" w:cstheme="minorHAnsi"/>
          <w:color w:val="auto"/>
          <w:sz w:val="22"/>
          <w:szCs w:val="22"/>
        </w:rPr>
        <w:t>, 16(5), p.973.</w:t>
      </w:r>
    </w:p>
    <w:p w14:paraId="7BD9C67E" w14:textId="77777777" w:rsidR="006B5718" w:rsidRPr="00B6247C" w:rsidRDefault="007C440A" w:rsidP="00DA0FCB">
      <w:pPr>
        <w:pStyle w:val="Default"/>
        <w:numPr>
          <w:ilvl w:val="0"/>
          <w:numId w:val="82"/>
        </w:numPr>
        <w:spacing w:line="288" w:lineRule="auto"/>
        <w:ind w:left="714" w:hanging="357"/>
        <w:rPr>
          <w:rFonts w:asciiTheme="minorHAnsi" w:hAnsiTheme="minorHAnsi" w:cstheme="minorHAnsi"/>
          <w:color w:val="auto"/>
          <w:sz w:val="22"/>
          <w:szCs w:val="22"/>
        </w:rPr>
      </w:pPr>
      <w:r w:rsidRPr="00B6247C">
        <w:rPr>
          <w:rFonts w:asciiTheme="minorHAnsi" w:hAnsiTheme="minorHAnsi" w:cstheme="minorHAnsi"/>
          <w:color w:val="auto"/>
          <w:sz w:val="22"/>
          <w:szCs w:val="22"/>
        </w:rPr>
        <w:t xml:space="preserve">MSAC.gov.au (2018) [online] Available at: </w:t>
      </w:r>
      <w:hyperlink r:id="rId32" w:history="1">
        <w:r w:rsidRPr="00B6247C">
          <w:rPr>
            <w:rStyle w:val="Hyperlink"/>
            <w:color w:val="auto"/>
            <w:sz w:val="22"/>
            <w:szCs w:val="22"/>
            <w:u w:val="none"/>
          </w:rPr>
          <w:t>http://www.msac.gov.au/internet/msac/publishing.nsf/Content/6BEAE0B15E224976CA2580D400802B96/$File/1372.1-FinalPSD.pdf</w:t>
        </w:r>
      </w:hyperlink>
      <w:r w:rsidR="006B5718" w:rsidRPr="00B6247C">
        <w:rPr>
          <w:color w:val="auto"/>
          <w:sz w:val="22"/>
          <w:szCs w:val="22"/>
        </w:rPr>
        <w:t xml:space="preserve"> [Accessed 8 Aug. 2018].</w:t>
      </w:r>
    </w:p>
    <w:p w14:paraId="4B185BAB" w14:textId="77777777" w:rsidR="006B5718" w:rsidRPr="00B6247C" w:rsidRDefault="006B5718" w:rsidP="00DA0FCB">
      <w:pPr>
        <w:pStyle w:val="Default"/>
        <w:numPr>
          <w:ilvl w:val="0"/>
          <w:numId w:val="82"/>
        </w:numPr>
        <w:spacing w:line="288" w:lineRule="auto"/>
        <w:ind w:left="714" w:hanging="357"/>
        <w:rPr>
          <w:rFonts w:asciiTheme="minorHAnsi" w:hAnsiTheme="minorHAnsi" w:cstheme="minorHAnsi"/>
          <w:color w:val="auto"/>
          <w:sz w:val="22"/>
          <w:szCs w:val="22"/>
        </w:rPr>
      </w:pPr>
      <w:r w:rsidRPr="00B6247C">
        <w:rPr>
          <w:rFonts w:asciiTheme="minorHAnsi" w:hAnsiTheme="minorHAnsi" w:cstheme="minorHAnsi"/>
          <w:color w:val="auto"/>
          <w:sz w:val="22"/>
          <w:szCs w:val="22"/>
        </w:rPr>
        <w:t>M</w:t>
      </w:r>
      <w:r w:rsidR="007C440A" w:rsidRPr="00B6247C">
        <w:rPr>
          <w:rFonts w:asciiTheme="minorHAnsi" w:hAnsiTheme="minorHAnsi" w:cstheme="minorHAnsi"/>
          <w:color w:val="auto"/>
          <w:sz w:val="22"/>
          <w:szCs w:val="22"/>
        </w:rPr>
        <w:t xml:space="preserve">SAC.gov.au. (2018). [online] Available at: </w:t>
      </w:r>
      <w:hyperlink r:id="rId33" w:history="1">
        <w:r w:rsidR="007C440A" w:rsidRPr="00B6247C">
          <w:rPr>
            <w:rStyle w:val="Hyperlink"/>
            <w:rFonts w:asciiTheme="minorHAnsi" w:hAnsiTheme="minorHAnsi" w:cstheme="minorHAnsi"/>
            <w:color w:val="auto"/>
            <w:sz w:val="22"/>
            <w:szCs w:val="22"/>
            <w:u w:val="none"/>
          </w:rPr>
          <w:t>http://www.msac.gov.au/internet/msac/publishing.nsf/Content/3809AECE10C4998CCA2580D5000F0B7C/$File/1467-FinalPSD.pdf</w:t>
        </w:r>
      </w:hyperlink>
      <w:r w:rsidR="007C440A" w:rsidRPr="00B6247C">
        <w:rPr>
          <w:rFonts w:asciiTheme="minorHAnsi" w:hAnsiTheme="minorHAnsi" w:cstheme="minorHAnsi"/>
          <w:color w:val="auto"/>
          <w:sz w:val="22"/>
          <w:szCs w:val="22"/>
        </w:rPr>
        <w:t xml:space="preserve"> [Accessed 24 Jul. 2018].</w:t>
      </w:r>
    </w:p>
    <w:p w14:paraId="13ED6BDA" w14:textId="77777777" w:rsidR="007C440A" w:rsidRDefault="007C440A" w:rsidP="00AF11CA">
      <w:pPr>
        <w:sectPr w:rsidR="007C440A" w:rsidSect="00796D4B">
          <w:footerReference w:type="default" r:id="rId34"/>
          <w:endnotePr>
            <w:numFmt w:val="decimal"/>
          </w:endnotePr>
          <w:pgSz w:w="11906" w:h="16838" w:code="9"/>
          <w:pgMar w:top="1440" w:right="1797" w:bottom="1440" w:left="1797" w:header="567" w:footer="170" w:gutter="0"/>
          <w:cols w:space="720"/>
          <w:docGrid w:linePitch="326"/>
        </w:sectPr>
      </w:pPr>
    </w:p>
    <w:p w14:paraId="730E67AA" w14:textId="77777777" w:rsidR="00EF59A1" w:rsidRPr="0060697D" w:rsidRDefault="00DE588D" w:rsidP="005C7FB0">
      <w:pPr>
        <w:pStyle w:val="Heading1"/>
      </w:pPr>
      <w:bookmarkStart w:id="1893" w:name="_Toc485295765"/>
      <w:bookmarkStart w:id="1894" w:name="_Toc524006333"/>
      <w:r w:rsidRPr="0060697D">
        <w:lastRenderedPageBreak/>
        <w:t>Glossary</w:t>
      </w:r>
      <w:bookmarkEnd w:id="1893"/>
      <w:bookmarkEnd w:id="1894"/>
    </w:p>
    <w:tbl>
      <w:tblPr>
        <w:tblStyle w:val="TableGrid3"/>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28" w:type="dxa"/>
          <w:left w:w="28" w:type="dxa"/>
          <w:bottom w:w="28" w:type="dxa"/>
          <w:right w:w="28" w:type="dxa"/>
        </w:tblCellMar>
        <w:tblLook w:val="04A0" w:firstRow="1" w:lastRow="0" w:firstColumn="1" w:lastColumn="0" w:noHBand="0" w:noVBand="1"/>
        <w:tblDescription w:val="Appendix C is the Glossary table which contains two heading columns: terms and their descriptions."/>
      </w:tblPr>
      <w:tblGrid>
        <w:gridCol w:w="2122"/>
        <w:gridCol w:w="6180"/>
      </w:tblGrid>
      <w:tr w:rsidR="00CB3EB0" w:rsidRPr="00C2212A" w14:paraId="1F13C1F4" w14:textId="77777777" w:rsidTr="00B00B71">
        <w:trPr>
          <w:tblHeader/>
        </w:trPr>
        <w:tc>
          <w:tcPr>
            <w:tcW w:w="2122" w:type="dxa"/>
            <w:shd w:val="clear" w:color="auto" w:fill="01653F"/>
            <w:vAlign w:val="bottom"/>
          </w:tcPr>
          <w:p w14:paraId="0AABDE12" w14:textId="77777777" w:rsidR="00CB3EB0" w:rsidRPr="00B00B71" w:rsidRDefault="00CB3EB0" w:rsidP="00684AA4">
            <w:pPr>
              <w:pStyle w:val="Tableheading-white"/>
            </w:pPr>
            <w:r w:rsidRPr="00B00B71">
              <w:t>Term</w:t>
            </w:r>
          </w:p>
        </w:tc>
        <w:tc>
          <w:tcPr>
            <w:tcW w:w="6180" w:type="dxa"/>
            <w:shd w:val="clear" w:color="auto" w:fill="01653F"/>
            <w:vAlign w:val="bottom"/>
          </w:tcPr>
          <w:p w14:paraId="7E730F02" w14:textId="77777777" w:rsidR="00CB3EB0" w:rsidRPr="00B00B71" w:rsidRDefault="00CB3EB0" w:rsidP="00684AA4">
            <w:pPr>
              <w:pStyle w:val="Tableheading-white"/>
            </w:pPr>
            <w:r w:rsidRPr="00B00B71">
              <w:t>Description</w:t>
            </w:r>
          </w:p>
        </w:tc>
      </w:tr>
    </w:tbl>
    <w:tbl>
      <w:tblPr>
        <w:tblW w:w="5000" w:type="pct"/>
        <w:tblCellMar>
          <w:left w:w="0" w:type="dxa"/>
          <w:right w:w="0" w:type="dxa"/>
        </w:tblCellMar>
        <w:tblLook w:val="04A0" w:firstRow="1" w:lastRow="0" w:firstColumn="1" w:lastColumn="0" w:noHBand="0" w:noVBand="1"/>
        <w:tblDescription w:val="Appendix C is the Glossary table which contains two heading columns: terms and their descriptions."/>
      </w:tblPr>
      <w:tblGrid>
        <w:gridCol w:w="2122"/>
        <w:gridCol w:w="6170"/>
      </w:tblGrid>
      <w:tr w:rsidR="00200FCD" w:rsidRPr="00C2212A" w14:paraId="41B622A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E51383" w14:textId="035C9819" w:rsidR="00200FCD" w:rsidRDefault="00200FCD" w:rsidP="00684AA4">
            <w:pPr>
              <w:pStyle w:val="Tabletext"/>
            </w:pPr>
            <w:r>
              <w:t>ACEM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B2A52C5" w14:textId="23FC5AB8" w:rsidR="00200FCD" w:rsidRDefault="00200FCD" w:rsidP="00684AA4">
            <w:pPr>
              <w:pStyle w:val="Tabletext"/>
            </w:pPr>
            <w:r>
              <w:t>Australasian College of Emergency Medicine</w:t>
            </w:r>
          </w:p>
        </w:tc>
      </w:tr>
      <w:tr w:rsidR="001A58B2" w:rsidRPr="00C2212A" w14:paraId="4FE0FC0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2A799F3" w14:textId="05310777" w:rsidR="001A58B2" w:rsidRPr="00684AA4" w:rsidRDefault="001A58B2" w:rsidP="00684AA4">
            <w:pPr>
              <w:pStyle w:val="Tabletext"/>
            </w:pPr>
            <w:r>
              <w:t>ASGC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2C9B992" w14:textId="44F803D2" w:rsidR="001A58B2" w:rsidRPr="00684AA4" w:rsidRDefault="001A58B2" w:rsidP="00684AA4">
            <w:pPr>
              <w:pStyle w:val="Tabletext"/>
            </w:pPr>
            <w:r>
              <w:t>Australian Standard Geographical Classification, Australian Bureau of Statistics</w:t>
            </w:r>
          </w:p>
        </w:tc>
      </w:tr>
      <w:tr w:rsidR="00CB3EB0" w:rsidRPr="00C2212A" w14:paraId="6E45348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047BCA" w14:textId="77777777" w:rsidR="00CB3EB0" w:rsidRPr="00684AA4" w:rsidRDefault="00CB3EB0" w:rsidP="00684AA4">
            <w:pPr>
              <w:pStyle w:val="Tabletext"/>
            </w:pPr>
            <w:r w:rsidRPr="00684AA4">
              <w:t>CAGR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B0DDF88" w14:textId="77777777" w:rsidR="00CB3EB0" w:rsidRPr="00684AA4" w:rsidRDefault="00CB3EB0" w:rsidP="00684AA4">
            <w:pPr>
              <w:pStyle w:val="Tabletext"/>
            </w:pPr>
            <w:r w:rsidRPr="00684AA4">
              <w:t xml:space="preserve">Compound annual growth rate or the average annual growth rate over a specified time period. </w:t>
            </w:r>
          </w:p>
        </w:tc>
      </w:tr>
      <w:tr w:rsidR="00CB3EB0" w:rsidRPr="00C2212A" w14:paraId="2B54F08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FFC195E" w14:textId="77777777" w:rsidR="00CB3EB0" w:rsidRPr="00684AA4" w:rsidRDefault="00CB3EB0" w:rsidP="00684AA4">
            <w:pPr>
              <w:pStyle w:val="Tabletext"/>
            </w:pPr>
            <w:r w:rsidRPr="00684AA4">
              <w:t>Change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566298E" w14:textId="77777777" w:rsidR="00CB3EB0" w:rsidRPr="00684AA4" w:rsidRDefault="00CB3EB0" w:rsidP="00684AA4">
            <w:pPr>
              <w:pStyle w:val="Tabletext"/>
            </w:pPr>
            <w:r w:rsidRPr="00684AA4">
              <w:t>When referring to an item, ‘change’ describes when the item and/or its services will be affected by the recommendations. This could result from a range of recommendations, such as: (i) specific recommendations that affect the services provided by changing item descriptors or explanatory notes; (ii) the consolidation of item numbers; and (iii) splitting item numbers (for example, splitting the current services provided across two or more items).</w:t>
            </w:r>
          </w:p>
        </w:tc>
      </w:tr>
      <w:tr w:rsidR="001A58B2" w:rsidRPr="00C2212A" w14:paraId="391C214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679B38" w14:textId="07363462" w:rsidR="001A58B2" w:rsidRPr="00684AA4" w:rsidRDefault="001A58B2" w:rsidP="00684AA4">
            <w:pPr>
              <w:pStyle w:val="Tabletext"/>
            </w:pPr>
            <w:r>
              <w:t>Committee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ABABE1D" w14:textId="458449ED" w:rsidR="001A58B2" w:rsidRPr="00684AA4" w:rsidRDefault="001A58B2" w:rsidP="00684AA4">
            <w:pPr>
              <w:pStyle w:val="Tabletext"/>
            </w:pPr>
            <w:r>
              <w:t>Diagnostic Imaging Clinical Committee</w:t>
            </w:r>
          </w:p>
        </w:tc>
      </w:tr>
      <w:tr w:rsidR="00252F73" w:rsidRPr="00C2212A" w14:paraId="03ACA15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B8413F" w14:textId="10B7194C" w:rsidR="00252F73" w:rsidRDefault="00252F73" w:rsidP="00684AA4">
            <w:pPr>
              <w:pStyle w:val="Tabletext"/>
            </w:pPr>
            <w:r>
              <w:t>CRC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DABD239" w14:textId="5B52280A" w:rsidR="00252F73" w:rsidRDefault="00252F73" w:rsidP="00684AA4">
            <w:pPr>
              <w:pStyle w:val="Tabletext"/>
            </w:pPr>
            <w:r>
              <w:t>Colorectal carcinoma</w:t>
            </w:r>
          </w:p>
        </w:tc>
      </w:tr>
      <w:tr w:rsidR="001A58B2" w:rsidRPr="00C2212A" w14:paraId="0BEB513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A58B73A" w14:textId="5D96CD18" w:rsidR="001A58B2" w:rsidRDefault="001A58B2" w:rsidP="00684AA4">
            <w:pPr>
              <w:pStyle w:val="Tabletext"/>
            </w:pPr>
            <w:r>
              <w:t>CT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87A03A9" w14:textId="7D46FB11" w:rsidR="001A58B2" w:rsidRDefault="001A58B2" w:rsidP="00684AA4">
            <w:pPr>
              <w:pStyle w:val="Tabletext"/>
            </w:pPr>
            <w:r>
              <w:t>Computed tomography</w:t>
            </w:r>
          </w:p>
        </w:tc>
      </w:tr>
      <w:tr w:rsidR="00126EB6" w:rsidRPr="00C2212A" w14:paraId="0B4C5F5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BA45E8E" w14:textId="5093A0E8" w:rsidR="00126EB6" w:rsidRDefault="00126EB6" w:rsidP="00684AA4">
            <w:pPr>
              <w:pStyle w:val="Tabletext"/>
            </w:pPr>
            <w:r>
              <w:t>CTA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BCC6506" w14:textId="54BAD8A1" w:rsidR="00126EB6" w:rsidRDefault="00126EB6" w:rsidP="00684AA4">
            <w:pPr>
              <w:pStyle w:val="Tabletext"/>
            </w:pPr>
            <w:r>
              <w:t>Computer tomography angiogram</w:t>
            </w:r>
          </w:p>
        </w:tc>
      </w:tr>
      <w:tr w:rsidR="00126EB6" w:rsidRPr="00C2212A" w14:paraId="2D81079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E35DE11" w14:textId="72B6915A" w:rsidR="00126EB6" w:rsidRDefault="00126EB6" w:rsidP="00684AA4">
            <w:pPr>
              <w:pStyle w:val="Tabletext"/>
            </w:pPr>
            <w:r>
              <w:t>CTCA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39530E2" w14:textId="3D006156" w:rsidR="00126EB6" w:rsidRDefault="00126EB6" w:rsidP="00684AA4">
            <w:pPr>
              <w:pStyle w:val="Tabletext"/>
            </w:pPr>
            <w:r>
              <w:t>Computed tomography coronary angiogram</w:t>
            </w:r>
          </w:p>
        </w:tc>
      </w:tr>
      <w:tr w:rsidR="00126EB6" w:rsidRPr="00C2212A" w14:paraId="43175FB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35959F3" w14:textId="42C72082" w:rsidR="00126EB6" w:rsidRDefault="00126EB6" w:rsidP="00684AA4">
            <w:pPr>
              <w:pStyle w:val="Tabletext"/>
            </w:pPr>
            <w:r>
              <w:t>CTPA</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5DC64E5" w14:textId="0AB33C65" w:rsidR="00126EB6" w:rsidRDefault="00126EB6" w:rsidP="00684AA4">
            <w:pPr>
              <w:pStyle w:val="Tabletext"/>
            </w:pPr>
            <w:r>
              <w:t>Computer tomography pulmonary angiogram</w:t>
            </w:r>
          </w:p>
        </w:tc>
      </w:tr>
      <w:tr w:rsidR="00CB3EB0" w:rsidRPr="00C2212A" w14:paraId="40A7089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49CFB08" w14:textId="77777777" w:rsidR="00CB3EB0" w:rsidRPr="00684AA4" w:rsidRDefault="00CB3EB0" w:rsidP="00684AA4">
            <w:pPr>
              <w:pStyle w:val="Tabletext"/>
            </w:pPr>
            <w:r w:rsidRPr="00684AA4">
              <w:t>Delete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5574962" w14:textId="77777777" w:rsidR="00CB3EB0" w:rsidRPr="00684AA4" w:rsidRDefault="00CB3EB0" w:rsidP="00684AA4">
            <w:pPr>
              <w:pStyle w:val="Tabletext"/>
            </w:pPr>
            <w:r w:rsidRPr="00684AA4">
              <w:t>Describes when an item is recommended for removal from the MBS and its services will no longer be provided under the MBS.</w:t>
            </w:r>
          </w:p>
        </w:tc>
      </w:tr>
      <w:tr w:rsidR="00CB3EB0" w:rsidRPr="00C2212A" w14:paraId="4E9B5BF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6301A0CF" w14:textId="77777777" w:rsidR="00CB3EB0" w:rsidRPr="00684AA4" w:rsidRDefault="00CB3EB0" w:rsidP="00684AA4">
            <w:pPr>
              <w:pStyle w:val="Tabletext"/>
            </w:pPr>
            <w:r w:rsidRPr="00684AA4">
              <w:t>Department, The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0830D20" w14:textId="77777777" w:rsidR="00CB3EB0" w:rsidRPr="00684AA4" w:rsidRDefault="00CB3EB0" w:rsidP="00684AA4">
            <w:pPr>
              <w:pStyle w:val="Tabletext"/>
            </w:pPr>
            <w:r w:rsidRPr="00684AA4">
              <w:t>Australian Government Department of Health</w:t>
            </w:r>
          </w:p>
        </w:tc>
      </w:tr>
      <w:tr w:rsidR="00CB3EB0" w:rsidRPr="00C2212A" w14:paraId="4441B53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3924F12C" w14:textId="77777777" w:rsidR="00CB3EB0" w:rsidRPr="00684AA4" w:rsidRDefault="00CB3EB0" w:rsidP="00684AA4">
            <w:pPr>
              <w:pStyle w:val="Tabletext"/>
            </w:pPr>
            <w:r w:rsidRPr="00684AA4">
              <w:t>DHS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944ECEA" w14:textId="77777777" w:rsidR="00CB3EB0" w:rsidRPr="00684AA4" w:rsidRDefault="00CB3EB0" w:rsidP="00684AA4">
            <w:pPr>
              <w:pStyle w:val="Tabletext"/>
            </w:pPr>
            <w:r w:rsidRPr="00684AA4">
              <w:t>Australian Government Department of Human Services</w:t>
            </w:r>
          </w:p>
        </w:tc>
      </w:tr>
      <w:tr w:rsidR="001A58B2" w:rsidRPr="00C2212A" w14:paraId="256B26C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11C838E" w14:textId="1ABA95C1" w:rsidR="001A58B2" w:rsidRPr="00684AA4" w:rsidRDefault="001A58B2" w:rsidP="00684AA4">
            <w:pPr>
              <w:pStyle w:val="Tabletext"/>
            </w:pPr>
            <w:r>
              <w:t>DIST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DEFD92B" w14:textId="030FC636" w:rsidR="001A58B2" w:rsidRPr="00684AA4" w:rsidRDefault="001A58B2" w:rsidP="00684AA4">
            <w:pPr>
              <w:pStyle w:val="Tabletext"/>
            </w:pPr>
            <w:r>
              <w:t>Diagnostic Imaging Services Table</w:t>
            </w:r>
          </w:p>
        </w:tc>
      </w:tr>
      <w:tr w:rsidR="00126EB6" w:rsidRPr="00C2212A" w14:paraId="54C4E0A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C37833" w14:textId="2267E804" w:rsidR="00126EB6" w:rsidRDefault="00126EB6" w:rsidP="00684AA4">
            <w:pPr>
              <w:pStyle w:val="Tabletext"/>
            </w:pPr>
            <w:r>
              <w:t>DVT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8E7195C" w14:textId="0DE7989D" w:rsidR="00126EB6" w:rsidRDefault="00126EB6" w:rsidP="00684AA4">
            <w:pPr>
              <w:pStyle w:val="Tabletext"/>
            </w:pPr>
            <w:r>
              <w:t>Deep vein thrombosis</w:t>
            </w:r>
          </w:p>
        </w:tc>
      </w:tr>
      <w:tr w:rsidR="00A64476" w:rsidRPr="00C2212A" w14:paraId="59C66F5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53E9703" w14:textId="2CAA2D74" w:rsidR="00A64476" w:rsidRPr="00684AA4" w:rsidRDefault="00A64476" w:rsidP="00684AA4">
            <w:pPr>
              <w:pStyle w:val="Tabletext"/>
            </w:pPr>
            <w:r>
              <w:t>ECC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D34484B" w14:textId="179E949C" w:rsidR="00A64476" w:rsidRPr="00684AA4" w:rsidRDefault="00A64476" w:rsidP="00684AA4">
            <w:pPr>
              <w:pStyle w:val="Tabletext"/>
            </w:pPr>
            <w:r>
              <w:t>Endocrinology Clinical Committee</w:t>
            </w:r>
          </w:p>
        </w:tc>
      </w:tr>
      <w:tr w:rsidR="00CB3EB0" w:rsidRPr="00C2212A" w14:paraId="1FE62CC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7D28BAD" w14:textId="77777777" w:rsidR="00CB3EB0" w:rsidRPr="00684AA4" w:rsidRDefault="00CB3EB0" w:rsidP="00684AA4">
            <w:pPr>
              <w:pStyle w:val="Tabletext"/>
            </w:pPr>
            <w:r w:rsidRPr="00684AA4">
              <w:lastRenderedPageBreak/>
              <w:t>FY</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3452D42" w14:textId="77777777" w:rsidR="00CB3EB0" w:rsidRPr="00684AA4" w:rsidRDefault="00CB3EB0" w:rsidP="00684AA4">
            <w:pPr>
              <w:pStyle w:val="Tabletext"/>
            </w:pPr>
            <w:r w:rsidRPr="00684AA4">
              <w:t>Financial year</w:t>
            </w:r>
          </w:p>
        </w:tc>
      </w:tr>
      <w:tr w:rsidR="00A32EA4" w:rsidRPr="00C2212A" w14:paraId="2143260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0E3463" w14:textId="365D73AF" w:rsidR="00A32EA4" w:rsidRPr="00684AA4" w:rsidRDefault="00A32EA4" w:rsidP="00684AA4">
            <w:pPr>
              <w:pStyle w:val="Tabletext"/>
            </w:pPr>
            <w:r>
              <w:t>GCC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7FC9DEC" w14:textId="392C57F3" w:rsidR="00A32EA4" w:rsidRPr="00684AA4" w:rsidRDefault="00A32EA4" w:rsidP="00684AA4">
            <w:pPr>
              <w:pStyle w:val="Tabletext"/>
            </w:pPr>
            <w:r>
              <w:t>Gynaecology Clinical Committee</w:t>
            </w:r>
          </w:p>
        </w:tc>
      </w:tr>
      <w:tr w:rsidR="00252F73" w:rsidRPr="00C2212A" w14:paraId="76773A50"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D425D27" w14:textId="5704FE54" w:rsidR="00252F73" w:rsidRPr="00684AA4" w:rsidRDefault="00252F73" w:rsidP="00684AA4">
            <w:pPr>
              <w:pStyle w:val="Tabletext"/>
            </w:pPr>
            <w:r>
              <w:t>HCC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75FC989A" w14:textId="759DD2AD" w:rsidR="00252F73" w:rsidRPr="00684AA4" w:rsidRDefault="00252F73" w:rsidP="00684AA4">
            <w:pPr>
              <w:pStyle w:val="Tabletext"/>
            </w:pPr>
            <w:r>
              <w:t>Hepatocellular carcinoma</w:t>
            </w:r>
          </w:p>
        </w:tc>
      </w:tr>
      <w:tr w:rsidR="00CB3EB0" w:rsidRPr="00C2212A" w14:paraId="1819C11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C505BB4" w14:textId="77777777" w:rsidR="00CB3EB0" w:rsidRPr="00684AA4" w:rsidRDefault="00CB3EB0" w:rsidP="00684AA4">
            <w:pPr>
              <w:pStyle w:val="Tabletext"/>
            </w:pPr>
            <w:r w:rsidRPr="00684AA4">
              <w:t>High-value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1DAF5F0" w14:textId="77777777" w:rsidR="00CB3EB0" w:rsidRPr="00684AA4" w:rsidRDefault="00CB3EB0" w:rsidP="00684AA4">
            <w:pPr>
              <w:pStyle w:val="Tabletext"/>
            </w:pPr>
            <w:r w:rsidRPr="00684AA4">
              <w:t>Services of proven efficacy reflecting current best medical practice, or for which the potential benefit to consumers exceeds the risk and costs.</w:t>
            </w:r>
          </w:p>
        </w:tc>
      </w:tr>
      <w:tr w:rsidR="00CB3EB0" w:rsidRPr="00C2212A" w14:paraId="0129FF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2F118572" w14:textId="77777777" w:rsidR="00CB3EB0" w:rsidRPr="00684AA4" w:rsidRDefault="00CB3EB0" w:rsidP="00684AA4">
            <w:pPr>
              <w:pStyle w:val="Tabletext"/>
            </w:pPr>
            <w:r w:rsidRPr="00684AA4">
              <w:t>Inappropriate use / misuse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E392414"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1A58B2" w:rsidRPr="00C2212A" w14:paraId="6E10CAD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C1A26C6" w14:textId="0F33C8D5" w:rsidR="001A58B2" w:rsidRPr="00684AA4" w:rsidRDefault="001A58B2" w:rsidP="00684AA4">
            <w:pPr>
              <w:pStyle w:val="Tabletext"/>
            </w:pPr>
            <w:r>
              <w:t>K</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24E39EB" w14:textId="50AC443C" w:rsidR="001A58B2" w:rsidRPr="00684AA4" w:rsidRDefault="001A58B2" w:rsidP="00684AA4">
            <w:pPr>
              <w:pStyle w:val="Tabletext"/>
            </w:pPr>
            <w:r>
              <w:t>Schedule K items relate to diagnostic imaging services performed on newer or upgraded equipment</w:t>
            </w:r>
          </w:p>
        </w:tc>
      </w:tr>
      <w:tr w:rsidR="000A1B1D" w:rsidRPr="00C2212A" w14:paraId="6C3B2CB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01D73F5" w14:textId="352E7B89" w:rsidR="000A1B1D" w:rsidRDefault="000A1B1D" w:rsidP="00684AA4">
            <w:pPr>
              <w:pStyle w:val="Tabletext"/>
            </w:pPr>
            <w:r>
              <w:t>KIWG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4F66987" w14:textId="53460C90" w:rsidR="000A1B1D" w:rsidRDefault="000A1B1D" w:rsidP="00684AA4">
            <w:pPr>
              <w:pStyle w:val="Tabletext"/>
            </w:pPr>
            <w:r>
              <w:t>Knee Imaging Working Group</w:t>
            </w:r>
          </w:p>
        </w:tc>
      </w:tr>
      <w:tr w:rsidR="00CB3EB0" w:rsidRPr="00C2212A" w14:paraId="0A4FA37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434B7605" w14:textId="77777777" w:rsidR="00CB3EB0" w:rsidRPr="00684AA4" w:rsidRDefault="00CB3EB0" w:rsidP="00684AA4">
            <w:pPr>
              <w:pStyle w:val="Tabletext"/>
            </w:pPr>
            <w:r w:rsidRPr="00684AA4">
              <w:t>Low-value care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40FB78A2" w14:textId="77777777" w:rsidR="00CB3EB0" w:rsidRPr="00684AA4" w:rsidRDefault="00CB3EB0" w:rsidP="00684AA4">
            <w:pPr>
              <w:pStyle w:val="Tabletext"/>
            </w:pPr>
            <w:r w:rsidRPr="00684AA4">
              <w:t>Services that evidence suggests confer no or very little benefit to consumers; or for which the risk of harm exceeds the likely benefit; or, more broadly, where the added costs of services do not provide proportional added benefits.</w:t>
            </w:r>
          </w:p>
        </w:tc>
      </w:tr>
      <w:tr w:rsidR="001A58B2" w:rsidRPr="00C2212A" w14:paraId="4FECCC2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668BB49" w14:textId="4A607478" w:rsidR="001A58B2" w:rsidRPr="00684AA4" w:rsidRDefault="001A58B2" w:rsidP="00684AA4">
            <w:pPr>
              <w:pStyle w:val="Tabletext"/>
            </w:pPr>
            <w:r>
              <w:t>LSPN</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AE5E0C6" w14:textId="7160EEF1" w:rsidR="001A58B2" w:rsidRPr="00684AA4" w:rsidRDefault="001A58B2" w:rsidP="00684AA4">
            <w:pPr>
              <w:pStyle w:val="Tabletext"/>
            </w:pPr>
            <w:r>
              <w:t>Location Specific Practice Number</w:t>
            </w:r>
          </w:p>
        </w:tc>
      </w:tr>
      <w:tr w:rsidR="00CB3EB0" w:rsidRPr="00C2212A" w14:paraId="328C75A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2C3FB493" w14:textId="77777777" w:rsidR="00CB3EB0" w:rsidRPr="00684AA4" w:rsidRDefault="00CB3EB0" w:rsidP="00684AA4">
            <w:pPr>
              <w:pStyle w:val="Tabletext"/>
            </w:pPr>
            <w:r w:rsidRPr="00684AA4">
              <w:t>MBS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22FF2DCA" w14:textId="77777777" w:rsidR="00CB3EB0" w:rsidRPr="00684AA4" w:rsidRDefault="00CB3EB0" w:rsidP="00684AA4">
            <w:pPr>
              <w:pStyle w:val="Tabletext"/>
            </w:pPr>
            <w:r w:rsidRPr="00684AA4">
              <w:t xml:space="preserve">Medicare Benefits Schedule </w:t>
            </w:r>
          </w:p>
        </w:tc>
      </w:tr>
      <w:tr w:rsidR="00CB3EB0" w:rsidRPr="00C2212A" w14:paraId="63B075D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18B38C6" w14:textId="77777777" w:rsidR="00CB3EB0" w:rsidRPr="00684AA4" w:rsidRDefault="00CB3EB0" w:rsidP="00684AA4">
            <w:pPr>
              <w:pStyle w:val="Tabletext"/>
            </w:pPr>
            <w:r w:rsidRPr="00684AA4">
              <w:t>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50DF658" w14:textId="77777777" w:rsidR="00CB3EB0" w:rsidRPr="00684AA4" w:rsidRDefault="00CB3EB0" w:rsidP="00684AA4">
            <w:pPr>
              <w:pStyle w:val="Tabletext"/>
            </w:pPr>
            <w:r w:rsidRPr="00684AA4">
              <w:t>An administrative object listed in the MBS and used for the purposes of claiming and paying Medicare benefits, consisting of an item number, service descriptor and supporting information, schedule fee and Medicare benefits.</w:t>
            </w:r>
          </w:p>
        </w:tc>
      </w:tr>
      <w:tr w:rsidR="00CB3EB0" w:rsidRPr="00C2212A" w14:paraId="4614908F"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03A4C9B1" w14:textId="77777777" w:rsidR="00CB3EB0" w:rsidRPr="00684AA4" w:rsidRDefault="00CB3EB0" w:rsidP="00684AA4">
            <w:pPr>
              <w:pStyle w:val="Tabletext"/>
            </w:pPr>
            <w:r w:rsidRPr="00684AA4">
              <w:t>MBS service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3DA3AF4" w14:textId="77777777" w:rsidR="00CB3EB0" w:rsidRPr="00684AA4" w:rsidRDefault="00CB3EB0" w:rsidP="00684AA4">
            <w:pPr>
              <w:pStyle w:val="Tabletext"/>
            </w:pPr>
            <w:r w:rsidRPr="00684AA4">
              <w:t>The actual medical consultation, procedure or test to which the relevant MBS item refers.</w:t>
            </w:r>
          </w:p>
        </w:tc>
      </w:tr>
      <w:tr w:rsidR="00252F73" w:rsidRPr="00C2212A" w14:paraId="062165E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8685006" w14:textId="4A4E8184" w:rsidR="00252F73" w:rsidRPr="00684AA4" w:rsidRDefault="00252F73" w:rsidP="00684AA4">
            <w:pPr>
              <w:pStyle w:val="Tabletext"/>
            </w:pPr>
            <w:r>
              <w:t>MDT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4D2CD78" w14:textId="40CB8CCE" w:rsidR="00252F73" w:rsidRPr="00684AA4" w:rsidRDefault="00252F73" w:rsidP="00684AA4">
            <w:pPr>
              <w:pStyle w:val="Tabletext"/>
            </w:pPr>
            <w:r>
              <w:t>Multidisciplinary team</w:t>
            </w:r>
          </w:p>
        </w:tc>
      </w:tr>
      <w:tr w:rsidR="00CB3EB0" w:rsidRPr="00C2212A" w14:paraId="0718B85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DFAA9B3" w14:textId="77777777" w:rsidR="00CB3EB0" w:rsidRPr="00684AA4" w:rsidRDefault="00CB3EB0" w:rsidP="00684AA4">
            <w:pPr>
              <w:pStyle w:val="Tabletext"/>
            </w:pPr>
            <w:r w:rsidRPr="00684AA4">
              <w:t>Misuse (of MBS item)</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344CF326" w14:textId="77777777" w:rsidR="00CB3EB0" w:rsidRPr="00684AA4" w:rsidRDefault="00CB3EB0" w:rsidP="00684AA4">
            <w:pPr>
              <w:pStyle w:val="Tabletext"/>
            </w:pPr>
            <w:r w:rsidRPr="00684AA4">
              <w:t>The use of MBS services for purposes other than those intended. This includes a range of behaviours, from failing to adhere to particular item descriptors or rules through to deliberate fraud.</w:t>
            </w:r>
          </w:p>
        </w:tc>
      </w:tr>
      <w:tr w:rsidR="001A58B2" w:rsidRPr="00C2212A" w14:paraId="2BD5CDDE"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B1F661" w14:textId="44477E76" w:rsidR="001A58B2" w:rsidRPr="00684AA4" w:rsidRDefault="001A58B2" w:rsidP="00684AA4">
            <w:pPr>
              <w:pStyle w:val="Tabletext"/>
            </w:pPr>
            <w:r>
              <w:t>MRI</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245D3A8" w14:textId="05CB5348" w:rsidR="001A58B2" w:rsidRPr="00684AA4" w:rsidRDefault="001A58B2" w:rsidP="00684AA4">
            <w:pPr>
              <w:pStyle w:val="Tabletext"/>
            </w:pPr>
            <w:r>
              <w:t>Magnetic resonance imaging</w:t>
            </w:r>
          </w:p>
        </w:tc>
      </w:tr>
      <w:tr w:rsidR="00CB3EB0" w:rsidRPr="00C2212A" w14:paraId="329749A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5A64E301" w14:textId="77777777" w:rsidR="00CB3EB0" w:rsidRPr="00684AA4" w:rsidRDefault="00CB3EB0" w:rsidP="00684AA4">
            <w:pPr>
              <w:pStyle w:val="Tabletext"/>
            </w:pPr>
            <w:r w:rsidRPr="00684AA4">
              <w:t>MSAC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6B6591CD" w14:textId="77777777" w:rsidR="00CB3EB0" w:rsidRPr="00684AA4" w:rsidRDefault="00CB3EB0" w:rsidP="00684AA4">
            <w:pPr>
              <w:pStyle w:val="Tabletext"/>
            </w:pPr>
            <w:r w:rsidRPr="00684AA4">
              <w:t>Medical Services Advisory Committee</w:t>
            </w:r>
          </w:p>
        </w:tc>
      </w:tr>
      <w:tr w:rsidR="00CB3EB0" w:rsidRPr="00C2212A" w14:paraId="20F19E0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F15FF6" w14:textId="77777777" w:rsidR="00CB3EB0" w:rsidRPr="00684AA4" w:rsidRDefault="00CB3EB0" w:rsidP="00684AA4">
            <w:pPr>
              <w:pStyle w:val="Tabletext"/>
            </w:pPr>
            <w:r w:rsidRPr="00684AA4">
              <w:t xml:space="preserve">New service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76FB4777" w14:textId="77777777" w:rsidR="00CB3EB0" w:rsidRPr="00684AA4" w:rsidRDefault="00CB3EB0" w:rsidP="00684AA4">
            <w:pPr>
              <w:pStyle w:val="Tabletext"/>
            </w:pPr>
            <w:r w:rsidRPr="00684AA4">
              <w:t xml:space="preserve">Describes when a new service has been recommended, with a new item number. In most circumstances, new services will need to go through the MSAC. It is worth noting that implementation of the recommendation may result in more or fewer item numbers than specifically stated. </w:t>
            </w:r>
          </w:p>
        </w:tc>
      </w:tr>
      <w:tr w:rsidR="001A58B2" w:rsidRPr="00C2212A" w14:paraId="3CC4AFD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6D014980" w14:textId="609B9157" w:rsidR="001A58B2" w:rsidRPr="00684AA4" w:rsidRDefault="001A58B2" w:rsidP="00684AA4">
            <w:pPr>
              <w:pStyle w:val="Tabletext"/>
            </w:pPr>
            <w:r>
              <w:lastRenderedPageBreak/>
              <w:t>NK</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56DB4F9" w14:textId="335FBDED" w:rsidR="001A58B2" w:rsidRPr="00684AA4" w:rsidRDefault="001A58B2" w:rsidP="001A58B2">
            <w:pPr>
              <w:pStyle w:val="Tabletext"/>
            </w:pPr>
            <w:r>
              <w:t>Schedule NK items relate to diagnostic imaging services performed on older or aged equipment.</w:t>
            </w:r>
          </w:p>
        </w:tc>
      </w:tr>
      <w:tr w:rsidR="00A64476" w:rsidRPr="00C2212A" w14:paraId="29E6668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C2652EA" w14:textId="06F8486D" w:rsidR="00A64476" w:rsidRDefault="00A64476" w:rsidP="00684AA4">
            <w:pPr>
              <w:pStyle w:val="Tabletext"/>
            </w:pPr>
            <w:r>
              <w:t>NR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547ADE2" w14:textId="7DFF28FA" w:rsidR="00A64476" w:rsidRDefault="00A64476" w:rsidP="001A58B2">
            <w:pPr>
              <w:pStyle w:val="Tabletext"/>
            </w:pPr>
            <w:r>
              <w:t>Not requested</w:t>
            </w:r>
          </w:p>
        </w:tc>
      </w:tr>
      <w:tr w:rsidR="00CB3EB0" w:rsidRPr="00C2212A" w14:paraId="34757952"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70489835" w14:textId="77777777" w:rsidR="00CB3EB0" w:rsidRPr="00684AA4" w:rsidRDefault="00CB3EB0" w:rsidP="00684AA4">
            <w:pPr>
              <w:pStyle w:val="Tabletext"/>
            </w:pPr>
            <w:r w:rsidRPr="00684AA4">
              <w:t>No change or leave unchanged</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2C041A66" w14:textId="77777777" w:rsidR="00CB3EB0" w:rsidRPr="00684AA4" w:rsidRDefault="00CB3EB0" w:rsidP="00684AA4">
            <w:pPr>
              <w:pStyle w:val="Tabletext"/>
            </w:pPr>
            <w:r w:rsidRPr="00684AA4">
              <w:t>Describes when the services provided under these items will not be changed or affected by the recommendations. This does not rule out small changes in item descriptors (for example, references to other items, which may have changed as a result of the MBS Review or prior reviews).</w:t>
            </w:r>
          </w:p>
        </w:tc>
      </w:tr>
      <w:tr w:rsidR="00A32EA4" w:rsidRPr="00C2212A" w14:paraId="5F8326FC"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25300C0" w14:textId="52881F2C" w:rsidR="00A32EA4" w:rsidRPr="00684AA4" w:rsidRDefault="00A32EA4" w:rsidP="00684AA4">
            <w:pPr>
              <w:pStyle w:val="Tabletext"/>
            </w:pPr>
            <w:r>
              <w:t>ObCC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5509579" w14:textId="6AE51876" w:rsidR="00A32EA4" w:rsidRPr="00684AA4" w:rsidRDefault="00A32EA4" w:rsidP="00684AA4">
            <w:pPr>
              <w:pStyle w:val="Tabletext"/>
            </w:pPr>
            <w:r>
              <w:t>Obstetrics Clinical Committee</w:t>
            </w:r>
          </w:p>
        </w:tc>
      </w:tr>
      <w:tr w:rsidR="00CB3EB0" w:rsidRPr="00C2212A" w14:paraId="6FD7C17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9BC1675" w14:textId="77777777" w:rsidR="00CB3EB0" w:rsidRPr="00684AA4" w:rsidRDefault="00CB3EB0" w:rsidP="00684AA4">
            <w:pPr>
              <w:pStyle w:val="Tabletext"/>
            </w:pPr>
            <w:r w:rsidRPr="00684AA4">
              <w:t>Obsolete services / items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5FB64DE9" w14:textId="77777777" w:rsidR="00CB3EB0" w:rsidRPr="00684AA4" w:rsidRDefault="00CB3EB0" w:rsidP="00684AA4">
            <w:pPr>
              <w:pStyle w:val="Tabletext"/>
            </w:pPr>
            <w:r w:rsidRPr="00684AA4">
              <w:t>Services that should no longer be performed as they do not represent current clinical best practice and have been superseded by superior tests or procedures.</w:t>
            </w:r>
          </w:p>
        </w:tc>
      </w:tr>
      <w:tr w:rsidR="00A32EA4" w:rsidRPr="00C2212A" w14:paraId="479B3887"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444C7F6" w14:textId="6253EBAC" w:rsidR="00A32EA4" w:rsidRPr="00684AA4" w:rsidRDefault="00A32EA4" w:rsidP="00684AA4">
            <w:pPr>
              <w:pStyle w:val="Tabletext"/>
            </w:pPr>
            <w:r>
              <w:t>OncCC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DB804C0" w14:textId="319F8E78" w:rsidR="00A32EA4" w:rsidRPr="00684AA4" w:rsidRDefault="00A32EA4" w:rsidP="00684AA4">
            <w:pPr>
              <w:pStyle w:val="Tabletext"/>
            </w:pPr>
            <w:r>
              <w:t>Oncology Clinical Committee</w:t>
            </w:r>
          </w:p>
        </w:tc>
      </w:tr>
      <w:tr w:rsidR="001A58B2" w:rsidRPr="00C2212A" w14:paraId="4CB687A6"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06EF2DE" w14:textId="117EC4C6" w:rsidR="001A58B2" w:rsidRPr="00684AA4" w:rsidRDefault="001A58B2" w:rsidP="00684AA4">
            <w:pPr>
              <w:pStyle w:val="Tabletext"/>
            </w:pPr>
            <w:r>
              <w:t>OPG</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B67EB31" w14:textId="474F8EC2" w:rsidR="001A58B2" w:rsidRPr="00684AA4" w:rsidRDefault="001A58B2" w:rsidP="00684AA4">
            <w:pPr>
              <w:pStyle w:val="Tabletext"/>
            </w:pPr>
            <w:r>
              <w:t>Orthopantomogram</w:t>
            </w:r>
          </w:p>
        </w:tc>
      </w:tr>
      <w:tr w:rsidR="002819F0" w:rsidRPr="00C2212A" w14:paraId="732CE26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D0C3CB6" w14:textId="6A48BF9D" w:rsidR="002819F0" w:rsidRDefault="002819F0" w:rsidP="0085721A">
            <w:pPr>
              <w:pStyle w:val="Tabletext"/>
            </w:pPr>
            <w:r>
              <w:t>PRC</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981C9F1" w14:textId="43A70368" w:rsidR="002819F0" w:rsidRDefault="002819F0" w:rsidP="00684AA4">
            <w:pPr>
              <w:pStyle w:val="Tabletext"/>
            </w:pPr>
            <w:r>
              <w:t>Principles and Rules Committee</w:t>
            </w:r>
          </w:p>
        </w:tc>
      </w:tr>
      <w:tr w:rsidR="00CB3EB0" w:rsidRPr="00C2212A" w14:paraId="3D7049A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32568DD" w14:textId="77777777" w:rsidR="00CB3EB0" w:rsidRPr="00684AA4" w:rsidRDefault="00CB3EB0" w:rsidP="00684AA4">
            <w:pPr>
              <w:pStyle w:val="Tabletext"/>
            </w:pPr>
            <w:r w:rsidRPr="00684AA4">
              <w:t>PBS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0D34CB84" w14:textId="77777777" w:rsidR="00CB3EB0" w:rsidRPr="00684AA4" w:rsidRDefault="00CB3EB0" w:rsidP="00684AA4">
            <w:pPr>
              <w:pStyle w:val="Tabletext"/>
            </w:pPr>
            <w:r w:rsidRPr="00684AA4">
              <w:t>Pharmaceutical Benefits Scheme</w:t>
            </w:r>
          </w:p>
        </w:tc>
      </w:tr>
      <w:tr w:rsidR="00126EB6" w:rsidRPr="00C2212A" w14:paraId="5E3C550D"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D7D0631" w14:textId="2C680C52" w:rsidR="00126EB6" w:rsidRDefault="00126EB6" w:rsidP="00684AA4">
            <w:pPr>
              <w:pStyle w:val="Tabletext"/>
            </w:pPr>
            <w:r>
              <w:t>PE</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0635838" w14:textId="1B7FBEF3" w:rsidR="00126EB6" w:rsidRDefault="00126EB6" w:rsidP="00684AA4">
            <w:pPr>
              <w:pStyle w:val="Tabletext"/>
            </w:pPr>
            <w:r>
              <w:t>Pulmonary embolism</w:t>
            </w:r>
          </w:p>
        </w:tc>
      </w:tr>
      <w:tr w:rsidR="001A58B2" w:rsidRPr="00C2212A" w14:paraId="62339829"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7820F00F" w14:textId="706143B2" w:rsidR="001A58B2" w:rsidRPr="00684AA4" w:rsidRDefault="001A58B2" w:rsidP="00684AA4">
            <w:pPr>
              <w:pStyle w:val="Tabletext"/>
            </w:pPr>
            <w:r>
              <w:t>PET</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2A655BA" w14:textId="5E6EE598" w:rsidR="001A58B2" w:rsidRPr="00684AA4" w:rsidRDefault="001A58B2" w:rsidP="00684AA4">
            <w:pPr>
              <w:pStyle w:val="Tabletext"/>
            </w:pPr>
            <w:r>
              <w:t>Positive emission tomography</w:t>
            </w:r>
          </w:p>
        </w:tc>
      </w:tr>
      <w:tr w:rsidR="00A64476" w:rsidRPr="00C2212A" w14:paraId="442EE6D8"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2F0DAB7D" w14:textId="565AC3FC" w:rsidR="00A64476" w:rsidRDefault="00A64476" w:rsidP="00684AA4">
            <w:pPr>
              <w:pStyle w:val="Tabletext"/>
            </w:pPr>
            <w:r>
              <w:t>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A78B7C5" w14:textId="6F58512B" w:rsidR="00A64476" w:rsidRDefault="00A64476" w:rsidP="00684AA4">
            <w:pPr>
              <w:pStyle w:val="Tabletext"/>
            </w:pPr>
            <w:r>
              <w:t xml:space="preserve">Requested – Medicare benefits are not </w:t>
            </w:r>
            <w:r w:rsidRPr="00407BB5">
              <w:rPr>
                <w:color w:val="000000" w:themeColor="text1"/>
                <w:sz w:val="20"/>
                <w:szCs w:val="20"/>
              </w:rPr>
              <w:t>payable for diagnostic imaging services that are classified as R-type (requested) services unless, prior to commencing the relevant service, the practitioner receives a signed and dated request from a requesting practitioner who determined the service was necessary.</w:t>
            </w:r>
          </w:p>
        </w:tc>
      </w:tr>
      <w:tr w:rsidR="00A64476" w:rsidRPr="00C2212A" w14:paraId="6E1023A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9756741" w14:textId="7C35366D" w:rsidR="00A64476" w:rsidRDefault="00A64476" w:rsidP="00684AA4">
            <w:pPr>
              <w:pStyle w:val="Tabletext"/>
            </w:pPr>
            <w:r>
              <w:t>RACGP</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6806F5CA" w14:textId="2075F59A" w:rsidR="00A64476" w:rsidRDefault="00A64476" w:rsidP="00684AA4">
            <w:pPr>
              <w:pStyle w:val="Tabletext"/>
            </w:pPr>
            <w:r>
              <w:t>Royal Australian College of General Practitioners</w:t>
            </w:r>
          </w:p>
        </w:tc>
      </w:tr>
      <w:tr w:rsidR="00A64476" w:rsidRPr="00C2212A" w14:paraId="2C52212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E3A2E62" w14:textId="517B0D5E" w:rsidR="00A64476" w:rsidRDefault="00A64476" w:rsidP="00684AA4">
            <w:pPr>
              <w:pStyle w:val="Tabletext"/>
            </w:pPr>
            <w:r>
              <w:t>RANZCR</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591240F0" w14:textId="78BCC322" w:rsidR="00A64476" w:rsidRDefault="00A64476" w:rsidP="00684AA4">
            <w:pPr>
              <w:pStyle w:val="Tabletext"/>
            </w:pPr>
            <w:r>
              <w:t>Royal Australian and New Zealand College of Radiologists</w:t>
            </w:r>
          </w:p>
        </w:tc>
      </w:tr>
      <w:tr w:rsidR="001A58B2" w:rsidRPr="00C2212A" w14:paraId="151CD2B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3B2F96E9" w14:textId="1BF0479B" w:rsidR="001A58B2" w:rsidRDefault="009079CD" w:rsidP="00684AA4">
            <w:pPr>
              <w:pStyle w:val="Tabletext"/>
            </w:pPr>
            <w:r>
              <w:t>RA1</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2BBD3812" w14:textId="36F00557" w:rsidR="001A58B2" w:rsidRDefault="009079CD" w:rsidP="00684AA4">
            <w:pPr>
              <w:pStyle w:val="Tabletext"/>
            </w:pPr>
            <w:r>
              <w:t>Location categories – major cities of Australia</w:t>
            </w:r>
          </w:p>
        </w:tc>
      </w:tr>
      <w:tr w:rsidR="001A58B2" w:rsidRPr="00C2212A" w14:paraId="3D7AF0E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0FC289A5" w14:textId="6BF7BC27" w:rsidR="001A58B2" w:rsidRDefault="009079CD" w:rsidP="00684AA4">
            <w:pPr>
              <w:pStyle w:val="Tabletext"/>
            </w:pPr>
            <w:r>
              <w:t>RA2</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35273DCF" w14:textId="563C3B4B" w:rsidR="001A58B2" w:rsidRDefault="009079CD" w:rsidP="009079CD">
            <w:pPr>
              <w:pStyle w:val="Tabletext"/>
            </w:pPr>
            <w:r>
              <w:t>Location categories – inner regional Australia</w:t>
            </w:r>
          </w:p>
        </w:tc>
      </w:tr>
      <w:tr w:rsidR="009079CD" w:rsidRPr="00C2212A" w14:paraId="6DF3B170"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1819139C" w14:textId="19FA22E0" w:rsidR="009079CD" w:rsidRDefault="009079CD" w:rsidP="00684AA4">
            <w:pPr>
              <w:pStyle w:val="Tabletext"/>
            </w:pPr>
            <w:r>
              <w:t>RA3</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511FBC0" w14:textId="333D1EA5" w:rsidR="009079CD" w:rsidRDefault="009079CD" w:rsidP="009079CD">
            <w:pPr>
              <w:pStyle w:val="Tabletext"/>
            </w:pPr>
            <w:r>
              <w:t>Location categories – outer regional Australia</w:t>
            </w:r>
          </w:p>
        </w:tc>
      </w:tr>
      <w:tr w:rsidR="009079CD" w:rsidRPr="00C2212A" w14:paraId="7553C064"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4CD83D8B" w14:textId="2C18A4D9" w:rsidR="009079CD" w:rsidRDefault="009079CD" w:rsidP="00684AA4">
            <w:pPr>
              <w:pStyle w:val="Tabletext"/>
            </w:pPr>
            <w:r>
              <w:t>RA4</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1EBDE054" w14:textId="4F8D82AA" w:rsidR="009079CD" w:rsidRDefault="009079CD" w:rsidP="009079CD">
            <w:pPr>
              <w:pStyle w:val="Tabletext"/>
            </w:pPr>
            <w:r>
              <w:t>Location categories – remote Australia</w:t>
            </w:r>
          </w:p>
        </w:tc>
      </w:tr>
      <w:tr w:rsidR="009079CD" w:rsidRPr="00C2212A" w14:paraId="08075263"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tcPr>
          <w:p w14:paraId="5C1C8A0F" w14:textId="4878D885" w:rsidR="009079CD" w:rsidRDefault="009079CD" w:rsidP="00684AA4">
            <w:pPr>
              <w:pStyle w:val="Tabletext"/>
            </w:pPr>
            <w:r>
              <w:t>RA5</w:t>
            </w:r>
          </w:p>
        </w:tc>
        <w:tc>
          <w:tcPr>
            <w:tcW w:w="6232" w:type="dxa"/>
            <w:tcBorders>
              <w:top w:val="nil"/>
              <w:left w:val="nil"/>
              <w:bottom w:val="single" w:sz="8" w:space="0" w:color="BFBFBF"/>
              <w:right w:val="single" w:sz="8" w:space="0" w:color="BFBFBF"/>
            </w:tcBorders>
            <w:tcMar>
              <w:top w:w="28" w:type="dxa"/>
              <w:left w:w="28" w:type="dxa"/>
              <w:bottom w:w="28" w:type="dxa"/>
              <w:right w:w="28" w:type="dxa"/>
            </w:tcMar>
          </w:tcPr>
          <w:p w14:paraId="4DE93E49" w14:textId="497690C8" w:rsidR="009079CD" w:rsidRDefault="009079CD" w:rsidP="009079CD">
            <w:pPr>
              <w:pStyle w:val="Tabletext"/>
            </w:pPr>
            <w:r>
              <w:t>Location categories – very remote Australia</w:t>
            </w:r>
          </w:p>
        </w:tc>
      </w:tr>
      <w:tr w:rsidR="00CB3EB0" w:rsidRPr="00C2212A" w14:paraId="2531E8EA"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hideMark/>
          </w:tcPr>
          <w:p w14:paraId="17C5E562" w14:textId="77777777" w:rsidR="00CB3EB0" w:rsidRPr="00684AA4" w:rsidRDefault="00CB3EB0" w:rsidP="00684AA4">
            <w:pPr>
              <w:pStyle w:val="Tabletext"/>
            </w:pPr>
            <w:r w:rsidRPr="00684AA4">
              <w:t>Services average annual growth</w:t>
            </w:r>
          </w:p>
        </w:tc>
        <w:tc>
          <w:tcPr>
            <w:tcW w:w="6232" w:type="dxa"/>
            <w:tcBorders>
              <w:top w:val="nil"/>
              <w:left w:val="nil"/>
              <w:bottom w:val="single" w:sz="8" w:space="0" w:color="BFBFBF"/>
              <w:right w:val="single" w:sz="8" w:space="0" w:color="BFBFBF"/>
            </w:tcBorders>
            <w:tcMar>
              <w:top w:w="28" w:type="dxa"/>
              <w:left w:w="28" w:type="dxa"/>
              <w:bottom w:w="28" w:type="dxa"/>
              <w:right w:w="28" w:type="dxa"/>
            </w:tcMar>
            <w:hideMark/>
          </w:tcPr>
          <w:p w14:paraId="1DFD9B0C" w14:textId="77777777" w:rsidR="00CB3EB0" w:rsidRPr="00684AA4" w:rsidRDefault="00CB3EB0" w:rsidP="00684AA4">
            <w:pPr>
              <w:pStyle w:val="Tabletext"/>
            </w:pPr>
            <w:r w:rsidRPr="00684AA4">
              <w:t>The average growth per year, over five years to 2014/15, in utilisation of services. Also known as the compound annual growth rate (CAGR).</w:t>
            </w:r>
          </w:p>
        </w:tc>
      </w:tr>
      <w:tr w:rsidR="00CB3EB0" w:rsidRPr="00C2212A" w14:paraId="132430C5"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09B09D1" w14:textId="77777777" w:rsidR="00CB3EB0" w:rsidRPr="00684AA4" w:rsidRDefault="00CB3EB0" w:rsidP="00684AA4">
            <w:pPr>
              <w:pStyle w:val="Tabletext"/>
            </w:pPr>
            <w:r w:rsidRPr="00684AA4">
              <w:lastRenderedPageBreak/>
              <w:t xml:space="preserve">The Committee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36D48CA4" w14:textId="03E97659" w:rsidR="00CB3EB0" w:rsidRPr="00684AA4" w:rsidRDefault="00CB3EB0" w:rsidP="00412EFD">
            <w:pPr>
              <w:pStyle w:val="Tabletext"/>
            </w:pPr>
            <w:r w:rsidRPr="00684AA4">
              <w:t xml:space="preserve">The </w:t>
            </w:r>
            <w:r w:rsidR="00412EFD">
              <w:t>Diagnostic Imaging</w:t>
            </w:r>
            <w:r w:rsidRPr="00684AA4">
              <w:t xml:space="preserve"> Clinical Committee of the MBS Review</w:t>
            </w:r>
          </w:p>
        </w:tc>
      </w:tr>
      <w:tr w:rsidR="00CB3EB0" w:rsidRPr="00C2212A" w14:paraId="595C2FFB"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hideMark/>
          </w:tcPr>
          <w:p w14:paraId="6E6FAA17" w14:textId="77777777" w:rsidR="00CB3EB0" w:rsidRPr="00684AA4" w:rsidRDefault="00CB3EB0" w:rsidP="00684AA4">
            <w:pPr>
              <w:pStyle w:val="Tabletext"/>
            </w:pPr>
            <w:r w:rsidRPr="00684AA4">
              <w:t xml:space="preserve">The Taskforce </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hideMark/>
          </w:tcPr>
          <w:p w14:paraId="4CDD1ADB" w14:textId="77777777" w:rsidR="00CB3EB0" w:rsidRPr="00684AA4" w:rsidRDefault="00CB3EB0" w:rsidP="00684AA4">
            <w:pPr>
              <w:pStyle w:val="Tabletext"/>
            </w:pPr>
            <w:r w:rsidRPr="00684AA4">
              <w:t xml:space="preserve">The MBS Review Taskforce </w:t>
            </w:r>
          </w:p>
        </w:tc>
      </w:tr>
      <w:tr w:rsidR="00CB3EB0" w:rsidRPr="00C2212A" w14:paraId="40F130E1" w14:textId="77777777" w:rsidTr="00412EFD">
        <w:tc>
          <w:tcPr>
            <w:tcW w:w="2136" w:type="dxa"/>
            <w:tcBorders>
              <w:top w:val="nil"/>
              <w:left w:val="single" w:sz="8" w:space="0" w:color="BFBFBF"/>
              <w:bottom w:val="single" w:sz="8" w:space="0" w:color="BFBFBF"/>
              <w:right w:val="single" w:sz="8" w:space="0" w:color="BFBFBF"/>
            </w:tcBorders>
            <w:tcMar>
              <w:top w:w="28" w:type="dxa"/>
              <w:left w:w="28" w:type="dxa"/>
              <w:bottom w:w="28" w:type="dxa"/>
              <w:right w:w="28" w:type="dxa"/>
            </w:tcMar>
            <w:vAlign w:val="center"/>
          </w:tcPr>
          <w:p w14:paraId="40A983A7" w14:textId="77777777" w:rsidR="00CB3EB0" w:rsidRPr="00684AA4" w:rsidRDefault="00CB3EB0" w:rsidP="00684AA4">
            <w:pPr>
              <w:pStyle w:val="Tabletext"/>
            </w:pPr>
            <w:r w:rsidRPr="00684AA4">
              <w:t>Total benefits</w:t>
            </w:r>
          </w:p>
        </w:tc>
        <w:tc>
          <w:tcPr>
            <w:tcW w:w="6232" w:type="dxa"/>
            <w:tcBorders>
              <w:top w:val="nil"/>
              <w:left w:val="nil"/>
              <w:bottom w:val="single" w:sz="8" w:space="0" w:color="BFBFBF"/>
              <w:right w:val="single" w:sz="8" w:space="0" w:color="BFBFBF"/>
            </w:tcBorders>
            <w:tcMar>
              <w:top w:w="28" w:type="dxa"/>
              <w:left w:w="28" w:type="dxa"/>
              <w:bottom w:w="28" w:type="dxa"/>
              <w:right w:w="28" w:type="dxa"/>
            </w:tcMar>
            <w:vAlign w:val="center"/>
          </w:tcPr>
          <w:p w14:paraId="422C84D8" w14:textId="77777777" w:rsidR="00CB3EB0" w:rsidRPr="00684AA4" w:rsidRDefault="00CB3EB0" w:rsidP="00684AA4">
            <w:pPr>
              <w:pStyle w:val="Tabletext"/>
            </w:pPr>
            <w:r w:rsidRPr="00684AA4">
              <w:t>Total benefits paid in 2014/15 unless otherwise specified.</w:t>
            </w:r>
          </w:p>
        </w:tc>
      </w:tr>
    </w:tbl>
    <w:p w14:paraId="711FDB4B" w14:textId="0A82699F" w:rsidR="00327C01" w:rsidRPr="00AC5FDC" w:rsidRDefault="00327C01" w:rsidP="00CB3EB0">
      <w:pPr>
        <w:spacing w:before="0" w:after="0" w:line="240" w:lineRule="auto"/>
        <w:sectPr w:rsidR="00327C01" w:rsidRPr="00AC5FDC" w:rsidSect="00796D4B">
          <w:footerReference w:type="default" r:id="rId35"/>
          <w:pgSz w:w="11906" w:h="16838" w:code="9"/>
          <w:pgMar w:top="1440" w:right="1797" w:bottom="1440" w:left="1797" w:header="720" w:footer="720" w:gutter="0"/>
          <w:cols w:space="720"/>
          <w:docGrid w:linePitch="326"/>
        </w:sectPr>
      </w:pPr>
    </w:p>
    <w:p w14:paraId="07CCEDAA" w14:textId="77777777" w:rsidR="00002222" w:rsidRPr="00B47A5B" w:rsidRDefault="00002222" w:rsidP="009079CD">
      <w:pPr>
        <w:pStyle w:val="AppendixStyle1"/>
        <w:rPr>
          <w:color w:val="006600"/>
        </w:rPr>
      </w:pPr>
      <w:bookmarkStart w:id="1895" w:name="_Toc524006334"/>
      <w:r w:rsidRPr="00B47A5B">
        <w:rPr>
          <w:color w:val="006600"/>
        </w:rPr>
        <w:lastRenderedPageBreak/>
        <w:t xml:space="preserve">Summary </w:t>
      </w:r>
      <w:r w:rsidR="005631FB" w:rsidRPr="00B47A5B">
        <w:rPr>
          <w:color w:val="006600"/>
        </w:rPr>
        <w:t>for consumers</w:t>
      </w:r>
      <w:bookmarkEnd w:id="1895"/>
    </w:p>
    <w:p w14:paraId="5BC65571" w14:textId="5BD101E5" w:rsidR="0076706F" w:rsidRPr="0095071F" w:rsidRDefault="009079CD" w:rsidP="00002222">
      <w:r>
        <w:t xml:space="preserve">The following </w:t>
      </w:r>
      <w:r w:rsidR="00175BCE">
        <w:t>table</w:t>
      </w:r>
      <w:r>
        <w:t>s</w:t>
      </w:r>
      <w:r w:rsidR="00175BCE">
        <w:t xml:space="preserve"> describe the medica</w:t>
      </w:r>
      <w:r>
        <w:t>l service, the recommendations</w:t>
      </w:r>
      <w:r w:rsidR="00175BCE">
        <w:t xml:space="preserve"> of the clinical experts and why</w:t>
      </w:r>
      <w:r>
        <w:t xml:space="preserve"> the recommendations have</w:t>
      </w:r>
      <w:r w:rsidR="00175BCE">
        <w:t xml:space="preserve"> been made.</w:t>
      </w:r>
      <w:r w:rsidR="00B47A5B">
        <w:t xml:space="preserve"> </w:t>
      </w:r>
    </w:p>
    <w:p w14:paraId="4BCE3D67" w14:textId="77777777" w:rsidR="00B47A5B" w:rsidRPr="00B47A5B" w:rsidRDefault="00B47A5B" w:rsidP="00B47A5B">
      <w:pPr>
        <w:spacing w:before="240" w:after="240" w:line="288" w:lineRule="auto"/>
        <w:rPr>
          <w:rStyle w:val="IntenseEmphasis"/>
          <w:rFonts w:cstheme="minorHAnsi"/>
          <w:bCs w:val="0"/>
          <w:i w:val="0"/>
          <w:iCs w:val="0"/>
          <w:color w:val="006600"/>
          <w:sz w:val="24"/>
          <w:szCs w:val="28"/>
        </w:rPr>
      </w:pPr>
      <w:bookmarkStart w:id="1896" w:name="_Toc503792967"/>
      <w:bookmarkStart w:id="1897" w:name="_Toc506208709"/>
      <w:r w:rsidRPr="00B47A5B">
        <w:rPr>
          <w:rStyle w:val="IntenseEmphasis"/>
          <w:rFonts w:cstheme="minorHAnsi"/>
          <w:bCs w:val="0"/>
          <w:i w:val="0"/>
          <w:iCs w:val="0"/>
          <w:color w:val="006600"/>
          <w:sz w:val="24"/>
          <w:szCs w:val="28"/>
        </w:rPr>
        <w:t>Imaging of the head and neck</w:t>
      </w:r>
    </w:p>
    <w:p w14:paraId="421667B1" w14:textId="466C0191" w:rsidR="00B47A5B" w:rsidRPr="00B47A5B" w:rsidRDefault="00B47A5B" w:rsidP="00CC7B57">
      <w:pPr>
        <w:spacing w:before="120" w:after="120" w:line="288" w:lineRule="auto"/>
        <w:rPr>
          <w:rStyle w:val="IntenseEmphasis"/>
          <w:rFonts w:cstheme="minorHAnsi"/>
          <w:bCs w:val="0"/>
          <w:i w:val="0"/>
          <w:iCs w:val="0"/>
          <w:color w:val="auto"/>
          <w:sz w:val="20"/>
        </w:rPr>
      </w:pPr>
      <w:r w:rsidRPr="00B47A5B">
        <w:rPr>
          <w:rStyle w:val="IntenseEmphasis"/>
          <w:rFonts w:cstheme="minorHAnsi"/>
          <w:bCs w:val="0"/>
          <w:i w:val="0"/>
          <w:iCs w:val="0"/>
          <w:color w:val="auto"/>
          <w:sz w:val="20"/>
        </w:rPr>
        <w:t>Recommendation 1: Consolidate plain radiography items for petrous temporal bone with mastoid bone.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1"/>
        <w:tblDescription w:val="Appendix D is a summary for consumers. There are 6 recommendation tables listed. Recommendation 1 table looks at very remote dialysis, .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B47A5B" w:rsidRPr="00407BB5" w14:paraId="0940E44B" w14:textId="77777777" w:rsidTr="005F0501">
        <w:trPr>
          <w:cantSplit/>
          <w:tblHeader/>
        </w:trPr>
        <w:tc>
          <w:tcPr>
            <w:tcW w:w="1276" w:type="dxa"/>
          </w:tcPr>
          <w:p w14:paraId="5428E4FF" w14:textId="77777777" w:rsidR="00B47A5B" w:rsidRPr="00407BB5" w:rsidRDefault="00B47A5B" w:rsidP="00B47A5B">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3FE5F483" w14:textId="6FD2B1BD" w:rsidR="00B47A5B" w:rsidRPr="00407BB5" w:rsidRDefault="002C1028" w:rsidP="00B47A5B">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73E21DC7"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449D537A"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629856A5"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Why</w:t>
            </w:r>
          </w:p>
        </w:tc>
      </w:tr>
      <w:tr w:rsidR="00B47A5B" w:rsidRPr="00407BB5" w14:paraId="751DF2D1" w14:textId="77777777" w:rsidTr="005F0501">
        <w:trPr>
          <w:cantSplit/>
        </w:trPr>
        <w:tc>
          <w:tcPr>
            <w:tcW w:w="1276" w:type="dxa"/>
          </w:tcPr>
          <w:p w14:paraId="46C215E6" w14:textId="14029AB3" w:rsidR="00B47A5B" w:rsidRPr="00407BB5" w:rsidRDefault="00B47A5B" w:rsidP="002C1028">
            <w:pPr>
              <w:pStyle w:val="02Tabletext"/>
              <w:spacing w:line="312" w:lineRule="auto"/>
              <w:rPr>
                <w:rFonts w:asciiTheme="minorHAnsi" w:hAnsiTheme="minorHAnsi"/>
              </w:rPr>
            </w:pPr>
            <w:r>
              <w:rPr>
                <w:rFonts w:asciiTheme="minorHAnsi" w:hAnsiTheme="minorHAnsi"/>
              </w:rPr>
              <w:t>5790</w:t>
            </w:r>
            <w:r w:rsidR="002C1028">
              <w:rPr>
                <w:rFonts w:asciiTheme="minorHAnsi" w:hAnsiTheme="minorHAnsi"/>
              </w:rPr>
              <w:t>6</w:t>
            </w:r>
            <w:r>
              <w:rPr>
                <w:rFonts w:asciiTheme="minorHAnsi" w:hAnsiTheme="minorHAnsi"/>
              </w:rPr>
              <w:t>, 5790</w:t>
            </w:r>
            <w:r w:rsidR="002C1028">
              <w:rPr>
                <w:rFonts w:asciiTheme="minorHAnsi" w:hAnsiTheme="minorHAnsi"/>
              </w:rPr>
              <w:t>9</w:t>
            </w:r>
            <w:r>
              <w:rPr>
                <w:rFonts w:asciiTheme="minorHAnsi" w:hAnsiTheme="minorHAnsi"/>
              </w:rPr>
              <w:t>, 57923 and 57920</w:t>
            </w:r>
          </w:p>
        </w:tc>
        <w:tc>
          <w:tcPr>
            <w:tcW w:w="3119" w:type="dxa"/>
          </w:tcPr>
          <w:p w14:paraId="1ECEF698" w14:textId="77777777" w:rsidR="00B47A5B" w:rsidRPr="00407BB5" w:rsidRDefault="00B47A5B" w:rsidP="00CC7B57">
            <w:pPr>
              <w:pStyle w:val="02Tabletext"/>
              <w:spacing w:line="312" w:lineRule="auto"/>
              <w:rPr>
                <w:rFonts w:asciiTheme="minorHAnsi" w:hAnsiTheme="minorHAnsi"/>
              </w:rPr>
            </w:pPr>
            <w:r>
              <w:rPr>
                <w:rFonts w:asciiTheme="minorHAnsi" w:hAnsiTheme="minorHAnsi"/>
              </w:rPr>
              <w:t>X-ray</w:t>
            </w:r>
            <w:r w:rsidRPr="00407BB5">
              <w:rPr>
                <w:rFonts w:asciiTheme="minorHAnsi" w:hAnsiTheme="minorHAnsi"/>
              </w:rPr>
              <w:t xml:space="preserve"> of </w:t>
            </w:r>
            <w:r>
              <w:rPr>
                <w:rFonts w:asciiTheme="minorHAnsi" w:hAnsiTheme="minorHAnsi"/>
              </w:rPr>
              <w:t xml:space="preserve">two regions of the skull – </w:t>
            </w:r>
            <w:r w:rsidRPr="00407BB5">
              <w:rPr>
                <w:rFonts w:asciiTheme="minorHAnsi" w:hAnsiTheme="minorHAnsi"/>
              </w:rPr>
              <w:t>t</w:t>
            </w:r>
            <w:r>
              <w:rPr>
                <w:rFonts w:asciiTheme="minorHAnsi" w:hAnsiTheme="minorHAnsi"/>
              </w:rPr>
              <w:t>he petrous temporal and</w:t>
            </w:r>
            <w:r w:rsidRPr="00407BB5">
              <w:rPr>
                <w:rFonts w:asciiTheme="minorHAnsi" w:hAnsiTheme="minorHAnsi"/>
              </w:rPr>
              <w:t xml:space="preserve"> mastoids</w:t>
            </w:r>
            <w:r>
              <w:rPr>
                <w:rFonts w:asciiTheme="minorHAnsi" w:hAnsiTheme="minorHAnsi"/>
              </w:rPr>
              <w:t xml:space="preserve"> bones</w:t>
            </w:r>
            <w:r w:rsidRPr="00407BB5">
              <w:rPr>
                <w:rFonts w:asciiTheme="minorHAnsi" w:hAnsiTheme="minorHAnsi"/>
              </w:rPr>
              <w:t>.</w:t>
            </w:r>
          </w:p>
        </w:tc>
        <w:tc>
          <w:tcPr>
            <w:tcW w:w="2835" w:type="dxa"/>
          </w:tcPr>
          <w:p w14:paraId="04D6D720" w14:textId="5788D16C" w:rsidR="00B47A5B" w:rsidRPr="00407BB5" w:rsidRDefault="00B47A5B" w:rsidP="00CC7B57">
            <w:pPr>
              <w:pStyle w:val="02Tabletext"/>
              <w:spacing w:line="312" w:lineRule="auto"/>
              <w:rPr>
                <w:rFonts w:asciiTheme="minorHAnsi" w:hAnsiTheme="minorHAnsi"/>
              </w:rPr>
            </w:pPr>
            <w:r w:rsidRPr="00407BB5">
              <w:rPr>
                <w:rFonts w:asciiTheme="minorHAnsi" w:hAnsiTheme="minorHAnsi"/>
              </w:rPr>
              <w:t>Consolidate</w:t>
            </w:r>
            <w:r>
              <w:rPr>
                <w:rFonts w:asciiTheme="minorHAnsi" w:hAnsiTheme="minorHAnsi"/>
              </w:rPr>
              <w:t xml:space="preserve"> four</w:t>
            </w:r>
            <w:r w:rsidRPr="00407BB5">
              <w:rPr>
                <w:rFonts w:asciiTheme="minorHAnsi" w:hAnsiTheme="minorHAnsi"/>
              </w:rPr>
              <w:t xml:space="preserve"> items into </w:t>
            </w:r>
            <w:r>
              <w:rPr>
                <w:rFonts w:asciiTheme="minorHAnsi" w:hAnsiTheme="minorHAnsi"/>
              </w:rPr>
              <w:t>one</w:t>
            </w:r>
            <w:r w:rsidRPr="00407BB5">
              <w:rPr>
                <w:rFonts w:asciiTheme="minorHAnsi" w:hAnsiTheme="minorHAnsi"/>
              </w:rPr>
              <w:t xml:space="preserve"> new </w:t>
            </w:r>
            <w:r>
              <w:rPr>
                <w:rFonts w:asciiTheme="minorHAnsi" w:hAnsiTheme="minorHAnsi"/>
              </w:rPr>
              <w:t>MBS item.</w:t>
            </w:r>
          </w:p>
        </w:tc>
        <w:tc>
          <w:tcPr>
            <w:tcW w:w="3402" w:type="dxa"/>
          </w:tcPr>
          <w:p w14:paraId="4107990D" w14:textId="77777777" w:rsidR="00B47A5B" w:rsidRPr="009B6D37" w:rsidRDefault="00B47A5B" w:rsidP="00CC7B57">
            <w:pPr>
              <w:pStyle w:val="02Tabletext"/>
              <w:spacing w:line="312" w:lineRule="auto"/>
              <w:rPr>
                <w:rFonts w:asciiTheme="minorHAnsi" w:hAnsiTheme="minorHAnsi"/>
                <w:lang w:val="en-AU"/>
              </w:rPr>
            </w:pPr>
            <w:r>
              <w:rPr>
                <w:rFonts w:asciiTheme="minorHAnsi" w:hAnsiTheme="minorHAnsi"/>
                <w:lang w:val="en-AU"/>
              </w:rPr>
              <w:t>The MBS will be simpler. N</w:t>
            </w:r>
            <w:r w:rsidRPr="00407BB5">
              <w:rPr>
                <w:rFonts w:asciiTheme="minorHAnsi" w:hAnsiTheme="minorHAnsi"/>
                <w:lang w:val="en-AU"/>
              </w:rPr>
              <w:t xml:space="preserve">o impact on patients </w:t>
            </w:r>
            <w:r>
              <w:rPr>
                <w:rFonts w:asciiTheme="minorHAnsi" w:hAnsiTheme="minorHAnsi"/>
                <w:lang w:val="en-AU"/>
              </w:rPr>
              <w:t>is expected</w:t>
            </w:r>
            <w:r w:rsidRPr="00407BB5">
              <w:rPr>
                <w:rFonts w:asciiTheme="minorHAnsi" w:hAnsiTheme="minorHAnsi"/>
                <w:lang w:val="en-AU"/>
              </w:rPr>
              <w:t>.</w:t>
            </w:r>
          </w:p>
        </w:tc>
        <w:tc>
          <w:tcPr>
            <w:tcW w:w="3793" w:type="dxa"/>
          </w:tcPr>
          <w:p w14:paraId="5B876AED" w14:textId="19E3C743" w:rsidR="00B47A5B" w:rsidRPr="00407BB5" w:rsidRDefault="00B47A5B" w:rsidP="00CC7B57">
            <w:pPr>
              <w:pStyle w:val="02Tabletext"/>
              <w:spacing w:line="312" w:lineRule="auto"/>
              <w:rPr>
                <w:rFonts w:asciiTheme="minorHAnsi" w:hAnsiTheme="minorHAnsi"/>
              </w:rPr>
            </w:pPr>
            <w:r>
              <w:rPr>
                <w:rFonts w:asciiTheme="minorHAnsi" w:hAnsiTheme="minorHAnsi"/>
              </w:rPr>
              <w:t>To r</w:t>
            </w:r>
            <w:r w:rsidRPr="00407BB5">
              <w:rPr>
                <w:rFonts w:asciiTheme="minorHAnsi" w:hAnsiTheme="minorHAnsi"/>
              </w:rPr>
              <w:t>educe</w:t>
            </w:r>
            <w:r>
              <w:rPr>
                <w:rFonts w:asciiTheme="minorHAnsi" w:hAnsiTheme="minorHAnsi"/>
              </w:rPr>
              <w:t xml:space="preserve"> the number of MBS items by combining </w:t>
            </w:r>
            <w:r w:rsidRPr="00407BB5">
              <w:rPr>
                <w:rFonts w:asciiTheme="minorHAnsi" w:hAnsiTheme="minorHAnsi"/>
              </w:rPr>
              <w:t xml:space="preserve">items that have relatively low service volumes </w:t>
            </w:r>
            <w:r>
              <w:rPr>
                <w:rFonts w:asciiTheme="minorHAnsi" w:hAnsiTheme="minorHAnsi"/>
              </w:rPr>
              <w:t>and where</w:t>
            </w:r>
            <w:r w:rsidRPr="00407BB5">
              <w:rPr>
                <w:rFonts w:asciiTheme="minorHAnsi" w:hAnsiTheme="minorHAnsi"/>
              </w:rPr>
              <w:t xml:space="preserve"> similar service</w:t>
            </w:r>
            <w:r>
              <w:rPr>
                <w:rFonts w:asciiTheme="minorHAnsi" w:hAnsiTheme="minorHAnsi"/>
              </w:rPr>
              <w:t>s</w:t>
            </w:r>
            <w:r w:rsidRPr="00407BB5">
              <w:rPr>
                <w:rFonts w:asciiTheme="minorHAnsi" w:hAnsiTheme="minorHAnsi"/>
              </w:rPr>
              <w:t xml:space="preserve"> </w:t>
            </w:r>
            <w:r>
              <w:rPr>
                <w:rFonts w:asciiTheme="minorHAnsi" w:hAnsiTheme="minorHAnsi"/>
              </w:rPr>
              <w:t>are</w:t>
            </w:r>
            <w:r w:rsidRPr="00407BB5">
              <w:rPr>
                <w:rFonts w:asciiTheme="minorHAnsi" w:hAnsiTheme="minorHAnsi"/>
              </w:rPr>
              <w:t xml:space="preserve"> covered by multiple items.</w:t>
            </w:r>
            <w:r w:rsidR="005F0501">
              <w:rPr>
                <w:rFonts w:asciiTheme="minorHAnsi" w:hAnsiTheme="minorHAnsi"/>
              </w:rPr>
              <w:t xml:space="preserve"> These changes will not impact consumers.</w:t>
            </w:r>
            <w:r w:rsidRPr="00407BB5">
              <w:rPr>
                <w:rFonts w:asciiTheme="minorHAnsi" w:hAnsiTheme="minorHAnsi"/>
              </w:rPr>
              <w:t xml:space="preserve"> </w:t>
            </w:r>
          </w:p>
        </w:tc>
      </w:tr>
    </w:tbl>
    <w:p w14:paraId="08AACE21" w14:textId="26B37A02" w:rsidR="00B47A5B" w:rsidRDefault="00B47A5B" w:rsidP="00B47A5B">
      <w:pPr>
        <w:pStyle w:val="Heading3"/>
        <w:spacing w:before="0" w:after="0"/>
        <w:ind w:left="720" w:hanging="720"/>
        <w:rPr>
          <w:sz w:val="20"/>
        </w:rPr>
      </w:pPr>
    </w:p>
    <w:p w14:paraId="64FBDCB3" w14:textId="69A2A0DC" w:rsidR="00B47A5B" w:rsidRPr="00B47A5B" w:rsidRDefault="00B47A5B" w:rsidP="00CC7B57">
      <w:pPr>
        <w:spacing w:before="120" w:after="120" w:line="288" w:lineRule="auto"/>
        <w:rPr>
          <w:rStyle w:val="IntenseEmphasis"/>
          <w:rFonts w:cstheme="minorHAnsi"/>
          <w:bCs w:val="0"/>
          <w:i w:val="0"/>
          <w:iCs w:val="0"/>
          <w:color w:val="auto"/>
          <w:sz w:val="20"/>
        </w:rPr>
      </w:pPr>
      <w:r w:rsidRPr="00B47A5B">
        <w:rPr>
          <w:rStyle w:val="IntenseEmphasis"/>
          <w:rFonts w:cstheme="minorHAnsi"/>
          <w:bCs w:val="0"/>
          <w:i w:val="0"/>
          <w:iCs w:val="0"/>
          <w:color w:val="auto"/>
          <w:sz w:val="20"/>
        </w:rPr>
        <w:t>Recommendation 2:  Consolidate plain radiography items for sinuses and facial bones.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B47A5B" w:rsidRPr="00407BB5" w14:paraId="0077CE84" w14:textId="77777777" w:rsidTr="005F0501">
        <w:trPr>
          <w:cantSplit/>
          <w:tblHeader/>
        </w:trPr>
        <w:tc>
          <w:tcPr>
            <w:tcW w:w="1276" w:type="dxa"/>
          </w:tcPr>
          <w:p w14:paraId="1BB28668" w14:textId="28C6246B" w:rsidR="00B47A5B" w:rsidRPr="00407BB5" w:rsidRDefault="00B47A5B" w:rsidP="00B47A5B">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p>
        </w:tc>
        <w:tc>
          <w:tcPr>
            <w:tcW w:w="3119" w:type="dxa"/>
          </w:tcPr>
          <w:p w14:paraId="2ADB0306" w14:textId="5A62D4FE" w:rsidR="00B47A5B" w:rsidRPr="00407BB5" w:rsidRDefault="002C1028" w:rsidP="00B47A5B">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2F0FBC58"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09B95A88"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26D2CFBA"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Why</w:t>
            </w:r>
          </w:p>
        </w:tc>
      </w:tr>
      <w:tr w:rsidR="00B47A5B" w:rsidRPr="00407BB5" w14:paraId="28E3C018" w14:textId="77777777" w:rsidTr="005F0501">
        <w:trPr>
          <w:cantSplit/>
        </w:trPr>
        <w:tc>
          <w:tcPr>
            <w:tcW w:w="1276" w:type="dxa"/>
          </w:tcPr>
          <w:p w14:paraId="4D1EA5F1" w14:textId="6525D0D2" w:rsidR="00B47A5B" w:rsidRPr="00407BB5" w:rsidRDefault="00B47A5B" w:rsidP="00CC7B57">
            <w:pPr>
              <w:pStyle w:val="02Tabletext"/>
              <w:spacing w:line="312" w:lineRule="auto"/>
              <w:rPr>
                <w:rFonts w:asciiTheme="minorHAnsi" w:hAnsiTheme="minorHAnsi"/>
              </w:rPr>
            </w:pPr>
            <w:r>
              <w:rPr>
                <w:rFonts w:asciiTheme="minorHAnsi" w:hAnsiTheme="minorHAnsi"/>
              </w:rPr>
              <w:t>57903, 57912, 57917 and 57926</w:t>
            </w:r>
          </w:p>
        </w:tc>
        <w:tc>
          <w:tcPr>
            <w:tcW w:w="3119" w:type="dxa"/>
          </w:tcPr>
          <w:p w14:paraId="2BD0EC40" w14:textId="77777777" w:rsidR="00B47A5B" w:rsidRPr="00407BB5" w:rsidRDefault="00B47A5B" w:rsidP="00CC7B57">
            <w:pPr>
              <w:pStyle w:val="02Tabletext"/>
              <w:spacing w:line="312" w:lineRule="auto"/>
              <w:rPr>
                <w:rFonts w:asciiTheme="minorHAnsi" w:hAnsiTheme="minorHAnsi"/>
              </w:rPr>
            </w:pPr>
            <w:r>
              <w:rPr>
                <w:rFonts w:asciiTheme="minorHAnsi" w:hAnsiTheme="minorHAnsi"/>
              </w:rPr>
              <w:t>X-ray</w:t>
            </w:r>
            <w:r w:rsidRPr="00407BB5">
              <w:rPr>
                <w:rFonts w:asciiTheme="minorHAnsi" w:hAnsiTheme="minorHAnsi"/>
              </w:rPr>
              <w:t xml:space="preserve"> of </w:t>
            </w:r>
            <w:r>
              <w:rPr>
                <w:rFonts w:asciiTheme="minorHAnsi" w:hAnsiTheme="minorHAnsi"/>
              </w:rPr>
              <w:t xml:space="preserve">two regions of the skull – </w:t>
            </w:r>
            <w:r w:rsidRPr="00407BB5">
              <w:rPr>
                <w:rFonts w:asciiTheme="minorHAnsi" w:hAnsiTheme="minorHAnsi"/>
              </w:rPr>
              <w:t>t</w:t>
            </w:r>
            <w:r>
              <w:rPr>
                <w:rFonts w:asciiTheme="minorHAnsi" w:hAnsiTheme="minorHAnsi"/>
              </w:rPr>
              <w:t>he petrous temporal and</w:t>
            </w:r>
            <w:r w:rsidRPr="00407BB5">
              <w:rPr>
                <w:rFonts w:asciiTheme="minorHAnsi" w:hAnsiTheme="minorHAnsi"/>
              </w:rPr>
              <w:t xml:space="preserve"> mastoids</w:t>
            </w:r>
            <w:r>
              <w:rPr>
                <w:rFonts w:asciiTheme="minorHAnsi" w:hAnsiTheme="minorHAnsi"/>
              </w:rPr>
              <w:t xml:space="preserve"> bones</w:t>
            </w:r>
            <w:r w:rsidRPr="00407BB5">
              <w:rPr>
                <w:rFonts w:asciiTheme="minorHAnsi" w:hAnsiTheme="minorHAnsi"/>
              </w:rPr>
              <w:t>.</w:t>
            </w:r>
          </w:p>
        </w:tc>
        <w:tc>
          <w:tcPr>
            <w:tcW w:w="2835" w:type="dxa"/>
          </w:tcPr>
          <w:p w14:paraId="09041F61" w14:textId="23E1BD5C" w:rsidR="00B47A5B" w:rsidRPr="00407BB5" w:rsidRDefault="00B47A5B" w:rsidP="00CC7B57">
            <w:pPr>
              <w:pStyle w:val="02Tabletext"/>
              <w:spacing w:line="312" w:lineRule="auto"/>
              <w:rPr>
                <w:rFonts w:asciiTheme="minorHAnsi" w:hAnsiTheme="minorHAnsi"/>
              </w:rPr>
            </w:pPr>
            <w:r w:rsidRPr="00407BB5">
              <w:rPr>
                <w:rFonts w:asciiTheme="minorHAnsi" w:hAnsiTheme="minorHAnsi"/>
              </w:rPr>
              <w:t xml:space="preserve">Consolidate </w:t>
            </w:r>
            <w:r>
              <w:rPr>
                <w:rFonts w:asciiTheme="minorHAnsi" w:hAnsiTheme="minorHAnsi"/>
              </w:rPr>
              <w:t xml:space="preserve">four </w:t>
            </w:r>
            <w:r w:rsidRPr="00407BB5">
              <w:rPr>
                <w:rFonts w:asciiTheme="minorHAnsi" w:hAnsiTheme="minorHAnsi"/>
              </w:rPr>
              <w:t xml:space="preserve">items into </w:t>
            </w:r>
            <w:r>
              <w:rPr>
                <w:rFonts w:asciiTheme="minorHAnsi" w:hAnsiTheme="minorHAnsi"/>
              </w:rPr>
              <w:t>one</w:t>
            </w:r>
            <w:r w:rsidRPr="00407BB5">
              <w:rPr>
                <w:rFonts w:asciiTheme="minorHAnsi" w:hAnsiTheme="minorHAnsi"/>
              </w:rPr>
              <w:t xml:space="preserve"> new</w:t>
            </w:r>
            <w:r>
              <w:rPr>
                <w:rFonts w:asciiTheme="minorHAnsi" w:hAnsiTheme="minorHAnsi"/>
              </w:rPr>
              <w:t xml:space="preserve"> MBS item.</w:t>
            </w:r>
          </w:p>
        </w:tc>
        <w:tc>
          <w:tcPr>
            <w:tcW w:w="3402" w:type="dxa"/>
          </w:tcPr>
          <w:p w14:paraId="7E3494B1" w14:textId="77777777" w:rsidR="00B47A5B" w:rsidRPr="00407BB5" w:rsidRDefault="00B47A5B" w:rsidP="00CC7B57">
            <w:pPr>
              <w:pStyle w:val="02Tabletext"/>
              <w:spacing w:line="312" w:lineRule="auto"/>
              <w:rPr>
                <w:rFonts w:asciiTheme="minorHAnsi" w:hAnsiTheme="minorHAnsi"/>
              </w:rPr>
            </w:pPr>
            <w:r>
              <w:rPr>
                <w:rFonts w:asciiTheme="minorHAnsi" w:hAnsiTheme="minorHAnsi"/>
                <w:lang w:val="en-AU"/>
              </w:rPr>
              <w:t>The MBS will be simpler. N</w:t>
            </w:r>
            <w:r w:rsidRPr="00407BB5">
              <w:rPr>
                <w:rFonts w:asciiTheme="minorHAnsi" w:hAnsiTheme="minorHAnsi"/>
                <w:lang w:val="en-AU"/>
              </w:rPr>
              <w:t xml:space="preserve">o impact on patients </w:t>
            </w:r>
            <w:r>
              <w:rPr>
                <w:rFonts w:asciiTheme="minorHAnsi" w:hAnsiTheme="minorHAnsi"/>
                <w:lang w:val="en-AU"/>
              </w:rPr>
              <w:t>is expected</w:t>
            </w:r>
            <w:r w:rsidRPr="00407BB5">
              <w:rPr>
                <w:rFonts w:asciiTheme="minorHAnsi" w:hAnsiTheme="minorHAnsi"/>
                <w:lang w:val="en-AU"/>
              </w:rPr>
              <w:t>.</w:t>
            </w:r>
          </w:p>
        </w:tc>
        <w:tc>
          <w:tcPr>
            <w:tcW w:w="3793" w:type="dxa"/>
          </w:tcPr>
          <w:p w14:paraId="42393CF1" w14:textId="54BB4220" w:rsidR="00B47A5B" w:rsidRPr="00407BB5" w:rsidRDefault="00B47A5B" w:rsidP="00CC7B57">
            <w:pPr>
              <w:pStyle w:val="02Tabletext"/>
              <w:spacing w:line="312" w:lineRule="auto"/>
              <w:rPr>
                <w:rFonts w:asciiTheme="minorHAnsi" w:hAnsiTheme="minorHAnsi"/>
              </w:rPr>
            </w:pPr>
            <w:r>
              <w:rPr>
                <w:rFonts w:asciiTheme="minorHAnsi" w:hAnsiTheme="minorHAnsi"/>
              </w:rPr>
              <w:t>To r</w:t>
            </w:r>
            <w:r w:rsidRPr="00407BB5">
              <w:rPr>
                <w:rFonts w:asciiTheme="minorHAnsi" w:hAnsiTheme="minorHAnsi"/>
              </w:rPr>
              <w:t>educe</w:t>
            </w:r>
            <w:r>
              <w:rPr>
                <w:rFonts w:asciiTheme="minorHAnsi" w:hAnsiTheme="minorHAnsi"/>
              </w:rPr>
              <w:t xml:space="preserve"> the number of MBS items by combining </w:t>
            </w:r>
            <w:r w:rsidRPr="00407BB5">
              <w:rPr>
                <w:rFonts w:asciiTheme="minorHAnsi" w:hAnsiTheme="minorHAnsi"/>
              </w:rPr>
              <w:t xml:space="preserve">items that have relatively low service volumes </w:t>
            </w:r>
            <w:r>
              <w:rPr>
                <w:rFonts w:asciiTheme="minorHAnsi" w:hAnsiTheme="minorHAnsi"/>
              </w:rPr>
              <w:t>and where</w:t>
            </w:r>
            <w:r w:rsidRPr="00407BB5">
              <w:rPr>
                <w:rFonts w:asciiTheme="minorHAnsi" w:hAnsiTheme="minorHAnsi"/>
              </w:rPr>
              <w:t xml:space="preserve"> similar service</w:t>
            </w:r>
            <w:r>
              <w:rPr>
                <w:rFonts w:asciiTheme="minorHAnsi" w:hAnsiTheme="minorHAnsi"/>
              </w:rPr>
              <w:t>s</w:t>
            </w:r>
            <w:r w:rsidRPr="00407BB5">
              <w:rPr>
                <w:rFonts w:asciiTheme="minorHAnsi" w:hAnsiTheme="minorHAnsi"/>
              </w:rPr>
              <w:t xml:space="preserve"> </w:t>
            </w:r>
            <w:r>
              <w:rPr>
                <w:rFonts w:asciiTheme="minorHAnsi" w:hAnsiTheme="minorHAnsi"/>
              </w:rPr>
              <w:t>are</w:t>
            </w:r>
            <w:r w:rsidRPr="00407BB5">
              <w:rPr>
                <w:rFonts w:asciiTheme="minorHAnsi" w:hAnsiTheme="minorHAnsi"/>
              </w:rPr>
              <w:t xml:space="preserve"> covered by multiple items.</w:t>
            </w:r>
            <w:r w:rsidR="005F0501">
              <w:rPr>
                <w:rFonts w:asciiTheme="minorHAnsi" w:hAnsiTheme="minorHAnsi"/>
              </w:rPr>
              <w:t xml:space="preserve"> These changes will not impact consumers.</w:t>
            </w:r>
          </w:p>
        </w:tc>
      </w:tr>
    </w:tbl>
    <w:p w14:paraId="444D2AB1" w14:textId="77777777" w:rsidR="00B47A5B" w:rsidRDefault="00B47A5B" w:rsidP="00B47A5B">
      <w:pPr>
        <w:pStyle w:val="Heading3"/>
        <w:spacing w:before="0" w:after="0"/>
        <w:rPr>
          <w:i/>
          <w:sz w:val="20"/>
          <w:szCs w:val="20"/>
        </w:rPr>
      </w:pPr>
    </w:p>
    <w:p w14:paraId="087B686C" w14:textId="77777777" w:rsidR="005F0501" w:rsidRDefault="005F0501">
      <w:pPr>
        <w:spacing w:before="0" w:after="0" w:line="240" w:lineRule="auto"/>
        <w:rPr>
          <w:rFonts w:eastAsiaTheme="minorHAnsi" w:cs="Arial"/>
          <w:b/>
          <w:bCs/>
          <w:sz w:val="20"/>
          <w:szCs w:val="20"/>
          <w:lang w:val="en-US" w:eastAsia="en-US"/>
        </w:rPr>
      </w:pPr>
      <w:bookmarkStart w:id="1898" w:name="_Toc503792969"/>
      <w:bookmarkStart w:id="1899" w:name="_Toc506208711"/>
      <w:r>
        <w:rPr>
          <w:sz w:val="20"/>
          <w:szCs w:val="20"/>
        </w:rPr>
        <w:br w:type="page"/>
      </w:r>
    </w:p>
    <w:p w14:paraId="0781A763" w14:textId="77777777" w:rsidR="00E45993" w:rsidRDefault="00E45993" w:rsidP="00CC7B57">
      <w:pPr>
        <w:pStyle w:val="Heading3"/>
        <w:rPr>
          <w:sz w:val="20"/>
          <w:szCs w:val="20"/>
        </w:rPr>
      </w:pPr>
      <w:bookmarkStart w:id="1900" w:name="_Toc524006335"/>
    </w:p>
    <w:p w14:paraId="23C8DBA7" w14:textId="4BD25506" w:rsidR="00E45993" w:rsidRPr="00E45993" w:rsidRDefault="00E45993" w:rsidP="00CC7B57">
      <w:pPr>
        <w:pStyle w:val="Heading3"/>
        <w:rPr>
          <w:rStyle w:val="IntenseEmphasis"/>
          <w:rFonts w:cstheme="minorHAnsi"/>
          <w:b/>
          <w:bCs/>
          <w:i w:val="0"/>
          <w:iCs w:val="0"/>
          <w:color w:val="auto"/>
          <w:sz w:val="20"/>
        </w:rPr>
      </w:pPr>
      <w:r w:rsidRPr="00E45993">
        <w:rPr>
          <w:rStyle w:val="IntenseEmphasis"/>
          <w:rFonts w:cstheme="minorHAnsi"/>
          <w:b/>
          <w:bCs/>
          <w:i w:val="0"/>
          <w:iCs w:val="0"/>
          <w:color w:val="auto"/>
          <w:sz w:val="20"/>
        </w:rPr>
        <w:t>Recommendation 3: The Department to facilitate primary care research into why the introduction of GP-requested head MRI hasn’t resulted in a greater reduction in the requesting of head CT.</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E45993" w:rsidRPr="00407BB5" w14:paraId="3ECED6AC" w14:textId="77777777" w:rsidTr="00E3434A">
        <w:trPr>
          <w:cantSplit/>
          <w:tblHeader/>
        </w:trPr>
        <w:tc>
          <w:tcPr>
            <w:tcW w:w="1276" w:type="dxa"/>
          </w:tcPr>
          <w:p w14:paraId="7D1237BD" w14:textId="77777777" w:rsidR="00E45993" w:rsidRPr="00407BB5" w:rsidRDefault="00E45993" w:rsidP="00E3434A">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3EF14027" w14:textId="77777777" w:rsidR="00E45993" w:rsidRPr="00407BB5" w:rsidRDefault="00E45993" w:rsidP="00E3434A">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4836E0A0" w14:textId="77777777" w:rsidR="00E45993" w:rsidRPr="00407BB5" w:rsidRDefault="00E45993" w:rsidP="00E3434A">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7C542666" w14:textId="77777777" w:rsidR="00E45993" w:rsidRPr="00407BB5" w:rsidRDefault="00E45993" w:rsidP="00E3434A">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435213CF" w14:textId="77777777" w:rsidR="00E45993" w:rsidRPr="00407BB5" w:rsidRDefault="00E45993" w:rsidP="00E3434A">
            <w:pPr>
              <w:pStyle w:val="01Tableheaderrow"/>
              <w:rPr>
                <w:rFonts w:asciiTheme="minorHAnsi" w:hAnsiTheme="minorHAnsi"/>
                <w:lang w:val="en-AU"/>
              </w:rPr>
            </w:pPr>
            <w:r w:rsidRPr="00407BB5">
              <w:rPr>
                <w:rFonts w:asciiTheme="minorHAnsi" w:hAnsiTheme="minorHAnsi"/>
                <w:lang w:val="en-AU"/>
              </w:rPr>
              <w:t>Why</w:t>
            </w:r>
          </w:p>
        </w:tc>
      </w:tr>
      <w:tr w:rsidR="00E45993" w:rsidRPr="00407BB5" w14:paraId="661D2182" w14:textId="77777777" w:rsidTr="00E3434A">
        <w:trPr>
          <w:cantSplit/>
        </w:trPr>
        <w:tc>
          <w:tcPr>
            <w:tcW w:w="1276" w:type="dxa"/>
          </w:tcPr>
          <w:p w14:paraId="200E6299" w14:textId="6DF7142E" w:rsidR="00E45993" w:rsidRPr="00543D92" w:rsidRDefault="00E45993" w:rsidP="00E3434A">
            <w:pPr>
              <w:pStyle w:val="NormalBulleted"/>
              <w:spacing w:before="0" w:after="0" w:afterAutospacing="0" w:line="312" w:lineRule="auto"/>
              <w:rPr>
                <w:sz w:val="18"/>
                <w:szCs w:val="18"/>
              </w:rPr>
            </w:pPr>
            <w:r>
              <w:rPr>
                <w:sz w:val="18"/>
                <w:szCs w:val="18"/>
              </w:rPr>
              <w:t>N/A</w:t>
            </w:r>
          </w:p>
        </w:tc>
        <w:tc>
          <w:tcPr>
            <w:tcW w:w="3119" w:type="dxa"/>
          </w:tcPr>
          <w:p w14:paraId="62E94073" w14:textId="62DB4D71" w:rsidR="00E45993" w:rsidRPr="00543D92" w:rsidRDefault="00352DE7" w:rsidP="00E3434A">
            <w:pPr>
              <w:pStyle w:val="02Tabletext"/>
              <w:spacing w:before="0" w:after="0" w:line="312" w:lineRule="auto"/>
              <w:rPr>
                <w:rFonts w:asciiTheme="minorHAnsi" w:hAnsiTheme="minorHAnsi"/>
              </w:rPr>
            </w:pPr>
            <w:r>
              <w:rPr>
                <w:rFonts w:asciiTheme="minorHAnsi" w:hAnsiTheme="minorHAnsi"/>
              </w:rPr>
              <w:t>Items for imaging of the head using CT or MRI.</w:t>
            </w:r>
          </w:p>
        </w:tc>
        <w:tc>
          <w:tcPr>
            <w:tcW w:w="2835" w:type="dxa"/>
          </w:tcPr>
          <w:p w14:paraId="295A76D0" w14:textId="6A2F3275" w:rsidR="00E45993" w:rsidRPr="00352DE7" w:rsidRDefault="00352DE7" w:rsidP="00E3434A">
            <w:pPr>
              <w:pStyle w:val="NormalBulleted"/>
              <w:spacing w:before="0" w:after="0" w:afterAutospacing="0" w:line="312" w:lineRule="auto"/>
              <w:rPr>
                <w:sz w:val="18"/>
                <w:szCs w:val="18"/>
              </w:rPr>
            </w:pPr>
            <w:r>
              <w:rPr>
                <w:sz w:val="18"/>
                <w:szCs w:val="18"/>
              </w:rPr>
              <w:t xml:space="preserve">That research be undertaken to determine why the addition of items for MRI of the head that can be requested by GPs hasn’t resulted in a larger decrease in the number of head CTs requested by GPs. </w:t>
            </w:r>
          </w:p>
        </w:tc>
        <w:tc>
          <w:tcPr>
            <w:tcW w:w="3402" w:type="dxa"/>
          </w:tcPr>
          <w:p w14:paraId="0E8CC6C8" w14:textId="71587DA0" w:rsidR="00E45993" w:rsidRPr="00407BB5" w:rsidRDefault="00183931" w:rsidP="00E3434A">
            <w:pPr>
              <w:pStyle w:val="02Tabletext"/>
              <w:spacing w:before="0" w:after="0" w:line="312" w:lineRule="auto"/>
              <w:rPr>
                <w:rFonts w:asciiTheme="minorHAnsi" w:hAnsiTheme="minorHAnsi"/>
              </w:rPr>
            </w:pPr>
            <w:r>
              <w:rPr>
                <w:rFonts w:asciiTheme="minorHAnsi" w:hAnsiTheme="minorHAnsi"/>
              </w:rPr>
              <w:t>Research would occur to determine the reasons behind requesting patterns for head imaging in primary care.</w:t>
            </w:r>
          </w:p>
        </w:tc>
        <w:tc>
          <w:tcPr>
            <w:tcW w:w="3793" w:type="dxa"/>
          </w:tcPr>
          <w:p w14:paraId="49B2A97E" w14:textId="25A7B6EC" w:rsidR="00E45993" w:rsidRPr="00407BB5" w:rsidRDefault="00183931" w:rsidP="00E3434A">
            <w:pPr>
              <w:pStyle w:val="02Tabletext"/>
              <w:spacing w:before="0" w:after="0" w:line="312" w:lineRule="auto"/>
              <w:rPr>
                <w:rFonts w:asciiTheme="minorHAnsi" w:hAnsiTheme="minorHAnsi"/>
              </w:rPr>
            </w:pPr>
            <w:r>
              <w:rPr>
                <w:rFonts w:asciiTheme="minorHAnsi" w:hAnsiTheme="minorHAnsi"/>
              </w:rPr>
              <w:t>Understanding the reasons for requesting of imaging services would enable future programs aimed at improving appropriate requesting to be better targeted.</w:t>
            </w:r>
          </w:p>
        </w:tc>
      </w:tr>
    </w:tbl>
    <w:p w14:paraId="5F14A523" w14:textId="77777777" w:rsidR="00E45993" w:rsidRPr="00E45993" w:rsidRDefault="00E45993" w:rsidP="00E45993">
      <w:pPr>
        <w:rPr>
          <w:lang w:val="en-US" w:eastAsia="en-US"/>
        </w:rPr>
      </w:pPr>
    </w:p>
    <w:p w14:paraId="3D9463A2" w14:textId="39CDB5EB" w:rsidR="00B47A5B" w:rsidRPr="002B6D9E" w:rsidRDefault="00B47A5B" w:rsidP="00CC7B57">
      <w:pPr>
        <w:pStyle w:val="Heading3"/>
        <w:rPr>
          <w:sz w:val="20"/>
          <w:szCs w:val="20"/>
        </w:rPr>
      </w:pPr>
      <w:r w:rsidRPr="002B6D9E">
        <w:rPr>
          <w:sz w:val="20"/>
          <w:szCs w:val="20"/>
        </w:rPr>
        <w:t xml:space="preserve">Recommendation </w:t>
      </w:r>
      <w:r>
        <w:rPr>
          <w:sz w:val="20"/>
          <w:szCs w:val="20"/>
        </w:rPr>
        <w:t>4</w:t>
      </w:r>
      <w:r w:rsidRPr="002B6D9E">
        <w:rPr>
          <w:sz w:val="20"/>
          <w:szCs w:val="20"/>
        </w:rPr>
        <w:t xml:space="preserve">: </w:t>
      </w:r>
      <w:r w:rsidRPr="00B47A5B">
        <w:rPr>
          <w:rStyle w:val="IntenseEmphasis"/>
          <w:rFonts w:cstheme="minorHAnsi"/>
          <w:b/>
          <w:i w:val="0"/>
          <w:iCs w:val="0"/>
          <w:color w:val="auto"/>
          <w:sz w:val="20"/>
        </w:rPr>
        <w:t>Add explanatory notes about appropriate indications for neck ultrasound to items.</w:t>
      </w:r>
      <w:bookmarkEnd w:id="1898"/>
      <w:bookmarkEnd w:id="1899"/>
      <w:bookmarkEnd w:id="1900"/>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B47A5B" w:rsidRPr="00407BB5" w14:paraId="53F240DB" w14:textId="77777777" w:rsidTr="005F0501">
        <w:trPr>
          <w:cantSplit/>
          <w:tblHeader/>
        </w:trPr>
        <w:tc>
          <w:tcPr>
            <w:tcW w:w="1276" w:type="dxa"/>
          </w:tcPr>
          <w:p w14:paraId="00BF0B1B" w14:textId="77777777" w:rsidR="00B47A5B" w:rsidRPr="00407BB5" w:rsidRDefault="00B47A5B" w:rsidP="00B47A5B">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3C19C8B3" w14:textId="633EE16F" w:rsidR="00B47A5B" w:rsidRPr="00407BB5" w:rsidRDefault="002C1028" w:rsidP="00B47A5B">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44355637"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4D396375"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2DA9536D" w14:textId="77777777" w:rsidR="00B47A5B" w:rsidRPr="00407BB5" w:rsidRDefault="00B47A5B" w:rsidP="00B47A5B">
            <w:pPr>
              <w:pStyle w:val="01Tableheaderrow"/>
              <w:rPr>
                <w:rFonts w:asciiTheme="minorHAnsi" w:hAnsiTheme="minorHAnsi"/>
                <w:lang w:val="en-AU"/>
              </w:rPr>
            </w:pPr>
            <w:r w:rsidRPr="00407BB5">
              <w:rPr>
                <w:rFonts w:asciiTheme="minorHAnsi" w:hAnsiTheme="minorHAnsi"/>
                <w:lang w:val="en-AU"/>
              </w:rPr>
              <w:t>Why</w:t>
            </w:r>
          </w:p>
        </w:tc>
      </w:tr>
      <w:tr w:rsidR="00B47A5B" w:rsidRPr="00407BB5" w14:paraId="75904CB2" w14:textId="77777777" w:rsidTr="005F0501">
        <w:trPr>
          <w:cantSplit/>
        </w:trPr>
        <w:tc>
          <w:tcPr>
            <w:tcW w:w="1276" w:type="dxa"/>
          </w:tcPr>
          <w:p w14:paraId="0FAEFD9C" w14:textId="622F87CB" w:rsidR="00B47A5B" w:rsidRPr="00543D92" w:rsidRDefault="002C1028" w:rsidP="00CC7B57">
            <w:pPr>
              <w:pStyle w:val="NormalBulleted"/>
              <w:spacing w:before="0" w:after="0" w:afterAutospacing="0" w:line="312" w:lineRule="auto"/>
              <w:rPr>
                <w:sz w:val="18"/>
                <w:szCs w:val="18"/>
              </w:rPr>
            </w:pPr>
            <w:r>
              <w:rPr>
                <w:sz w:val="18"/>
                <w:szCs w:val="18"/>
              </w:rPr>
              <w:t xml:space="preserve">55011, 55013, </w:t>
            </w:r>
            <w:r w:rsidR="00B47A5B" w:rsidRPr="00543D92">
              <w:rPr>
                <w:sz w:val="18"/>
                <w:szCs w:val="18"/>
              </w:rPr>
              <w:t xml:space="preserve">55032 </w:t>
            </w:r>
            <w:r w:rsidR="00B47A5B">
              <w:rPr>
                <w:sz w:val="18"/>
                <w:szCs w:val="18"/>
              </w:rPr>
              <w:t>and</w:t>
            </w:r>
            <w:r w:rsidR="00B47A5B" w:rsidRPr="00543D92">
              <w:rPr>
                <w:sz w:val="18"/>
                <w:szCs w:val="18"/>
              </w:rPr>
              <w:t xml:space="preserve"> 55033</w:t>
            </w:r>
          </w:p>
        </w:tc>
        <w:tc>
          <w:tcPr>
            <w:tcW w:w="3119" w:type="dxa"/>
          </w:tcPr>
          <w:p w14:paraId="4743FA4D" w14:textId="77777777" w:rsidR="00B47A5B" w:rsidRPr="00543D92" w:rsidRDefault="00B47A5B" w:rsidP="00CC7B57">
            <w:pPr>
              <w:pStyle w:val="02Tabletext"/>
              <w:spacing w:before="0" w:after="0" w:line="312" w:lineRule="auto"/>
              <w:rPr>
                <w:rFonts w:asciiTheme="minorHAnsi" w:hAnsiTheme="minorHAnsi"/>
              </w:rPr>
            </w:pPr>
            <w:r>
              <w:rPr>
                <w:rFonts w:asciiTheme="minorHAnsi" w:hAnsiTheme="minorHAnsi"/>
              </w:rPr>
              <w:t>Thyroid ultrasound services are provided by endocrinologists or endocrine surgeons to assist best practice.</w:t>
            </w:r>
          </w:p>
        </w:tc>
        <w:tc>
          <w:tcPr>
            <w:tcW w:w="2835" w:type="dxa"/>
          </w:tcPr>
          <w:p w14:paraId="15E63165" w14:textId="77777777" w:rsidR="00B47A5B" w:rsidRPr="00510CE4" w:rsidRDefault="00B47A5B" w:rsidP="00CC7B57">
            <w:pPr>
              <w:pStyle w:val="NormalBulleted"/>
              <w:spacing w:before="0" w:after="0" w:afterAutospacing="0" w:line="312" w:lineRule="auto"/>
              <w:rPr>
                <w:b/>
                <w:sz w:val="18"/>
                <w:szCs w:val="18"/>
              </w:rPr>
            </w:pPr>
            <w:r w:rsidRPr="00543D92">
              <w:rPr>
                <w:sz w:val="18"/>
                <w:szCs w:val="18"/>
                <w:lang w:val="en-US"/>
              </w:rPr>
              <w:t>Retain thyroid ultrasound items 55032 and 55033, with some additional explanatory notes about appropriate and inappropriate indications for neck ultrasound.</w:t>
            </w:r>
          </w:p>
        </w:tc>
        <w:tc>
          <w:tcPr>
            <w:tcW w:w="3402" w:type="dxa"/>
          </w:tcPr>
          <w:p w14:paraId="3B01A5DD" w14:textId="77777777" w:rsidR="00B47A5B" w:rsidRPr="00407BB5" w:rsidRDefault="00B47A5B" w:rsidP="00CC7B57">
            <w:pPr>
              <w:pStyle w:val="02Tabletext"/>
              <w:spacing w:before="0" w:after="0" w:line="312" w:lineRule="auto"/>
              <w:rPr>
                <w:rFonts w:asciiTheme="minorHAnsi" w:hAnsiTheme="minorHAnsi"/>
              </w:rPr>
            </w:pPr>
            <w:r>
              <w:rPr>
                <w:rFonts w:asciiTheme="minorHAnsi" w:hAnsiTheme="minorHAnsi"/>
              </w:rPr>
              <w:t>Additional explanatory notes would make sure the appropriate test is requested for the patient.</w:t>
            </w:r>
          </w:p>
        </w:tc>
        <w:tc>
          <w:tcPr>
            <w:tcW w:w="3793" w:type="dxa"/>
          </w:tcPr>
          <w:p w14:paraId="4944F5A3" w14:textId="77777777" w:rsidR="00B47A5B" w:rsidRPr="00407BB5" w:rsidRDefault="00B47A5B" w:rsidP="00CC7B57">
            <w:pPr>
              <w:pStyle w:val="02Tabletext"/>
              <w:spacing w:before="0" w:after="0" w:line="312" w:lineRule="auto"/>
              <w:rPr>
                <w:rFonts w:asciiTheme="minorHAnsi" w:hAnsiTheme="minorHAnsi"/>
              </w:rPr>
            </w:pPr>
            <w:r>
              <w:rPr>
                <w:rFonts w:asciiTheme="minorHAnsi" w:hAnsiTheme="minorHAnsi"/>
              </w:rPr>
              <w:t>To ensure patients have the appropriate test and to minimise the number of unnecessary tests performed.</w:t>
            </w:r>
          </w:p>
        </w:tc>
      </w:tr>
    </w:tbl>
    <w:p w14:paraId="569EA297" w14:textId="77777777" w:rsidR="00E22439" w:rsidRDefault="00E22439" w:rsidP="00E22439">
      <w:pPr>
        <w:pStyle w:val="Heading3Numbered"/>
        <w:numPr>
          <w:ilvl w:val="0"/>
          <w:numId w:val="0"/>
        </w:numPr>
        <w:ind w:left="720" w:hanging="720"/>
        <w:rPr>
          <w:rStyle w:val="IntenseEmphasis"/>
          <w:rFonts w:cstheme="minorHAnsi"/>
          <w:b/>
          <w:i w:val="0"/>
          <w:color w:val="auto"/>
        </w:rPr>
      </w:pPr>
    </w:p>
    <w:p w14:paraId="318B756F" w14:textId="3D072837" w:rsidR="00E22439" w:rsidRPr="00E22439" w:rsidRDefault="00E22439" w:rsidP="00E22439">
      <w:pPr>
        <w:pStyle w:val="Heading3Numbered"/>
        <w:numPr>
          <w:ilvl w:val="0"/>
          <w:numId w:val="0"/>
        </w:numPr>
        <w:ind w:left="720" w:hanging="720"/>
        <w:rPr>
          <w:rStyle w:val="IntenseEmphasis"/>
          <w:b/>
          <w:bCs/>
          <w:i w:val="0"/>
          <w:iCs/>
          <w:color w:val="auto"/>
          <w:sz w:val="20"/>
        </w:rPr>
      </w:pPr>
      <w:r w:rsidRPr="00E22439">
        <w:rPr>
          <w:rStyle w:val="IntenseEmphasis"/>
          <w:rFonts w:cstheme="minorHAnsi"/>
          <w:b/>
          <w:i w:val="0"/>
          <w:color w:val="auto"/>
          <w:sz w:val="20"/>
        </w:rPr>
        <w:t>Recommendation 5: The Department to facilitate primary care research into GP requesting practices for CT of the cervical spine.</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E22439" w:rsidRPr="00407BB5" w14:paraId="081B4E10" w14:textId="77777777" w:rsidTr="00E3434A">
        <w:trPr>
          <w:cantSplit/>
          <w:tblHeader/>
        </w:trPr>
        <w:tc>
          <w:tcPr>
            <w:tcW w:w="1276" w:type="dxa"/>
          </w:tcPr>
          <w:p w14:paraId="75BC09AE" w14:textId="77777777" w:rsidR="00E22439" w:rsidRPr="00407BB5" w:rsidRDefault="00E22439" w:rsidP="00E3434A">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49CC5BEF" w14:textId="77777777" w:rsidR="00E22439" w:rsidRPr="00407BB5" w:rsidRDefault="00E22439" w:rsidP="00E3434A">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3FEFC640" w14:textId="77777777" w:rsidR="00E22439" w:rsidRPr="00407BB5" w:rsidRDefault="00E22439" w:rsidP="00E3434A">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6C956AB3" w14:textId="77777777" w:rsidR="00E22439" w:rsidRPr="00407BB5" w:rsidRDefault="00E22439" w:rsidP="00E3434A">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3B2B52FC" w14:textId="77777777" w:rsidR="00E22439" w:rsidRPr="00407BB5" w:rsidRDefault="00E22439" w:rsidP="00E3434A">
            <w:pPr>
              <w:pStyle w:val="01Tableheaderrow"/>
              <w:rPr>
                <w:rFonts w:asciiTheme="minorHAnsi" w:hAnsiTheme="minorHAnsi"/>
                <w:lang w:val="en-AU"/>
              </w:rPr>
            </w:pPr>
            <w:r w:rsidRPr="00407BB5">
              <w:rPr>
                <w:rFonts w:asciiTheme="minorHAnsi" w:hAnsiTheme="minorHAnsi"/>
                <w:lang w:val="en-AU"/>
              </w:rPr>
              <w:t>Why</w:t>
            </w:r>
          </w:p>
        </w:tc>
      </w:tr>
      <w:tr w:rsidR="00E22439" w:rsidRPr="00407BB5" w14:paraId="5389DCB5" w14:textId="77777777" w:rsidTr="00E3434A">
        <w:trPr>
          <w:cantSplit/>
        </w:trPr>
        <w:tc>
          <w:tcPr>
            <w:tcW w:w="1276" w:type="dxa"/>
          </w:tcPr>
          <w:p w14:paraId="1A8E7E5A" w14:textId="77777777" w:rsidR="00E22439" w:rsidRPr="00543D92" w:rsidRDefault="00E22439" w:rsidP="00E3434A">
            <w:pPr>
              <w:pStyle w:val="NormalBulleted"/>
              <w:spacing w:before="0" w:after="0" w:afterAutospacing="0" w:line="312" w:lineRule="auto"/>
              <w:rPr>
                <w:sz w:val="18"/>
                <w:szCs w:val="18"/>
              </w:rPr>
            </w:pPr>
            <w:r>
              <w:rPr>
                <w:sz w:val="18"/>
                <w:szCs w:val="18"/>
              </w:rPr>
              <w:t>N/A</w:t>
            </w:r>
          </w:p>
        </w:tc>
        <w:tc>
          <w:tcPr>
            <w:tcW w:w="3119" w:type="dxa"/>
          </w:tcPr>
          <w:p w14:paraId="6792018F" w14:textId="2FD8C470" w:rsidR="00E22439" w:rsidRPr="00543D92" w:rsidRDefault="00183931" w:rsidP="00E3434A">
            <w:pPr>
              <w:pStyle w:val="02Tabletext"/>
              <w:spacing w:before="0" w:after="0" w:line="312" w:lineRule="auto"/>
              <w:rPr>
                <w:rFonts w:asciiTheme="minorHAnsi" w:hAnsiTheme="minorHAnsi"/>
              </w:rPr>
            </w:pPr>
            <w:r>
              <w:rPr>
                <w:rFonts w:asciiTheme="minorHAnsi" w:hAnsiTheme="minorHAnsi"/>
              </w:rPr>
              <w:t>Items for CT of the neck (cervical spine).</w:t>
            </w:r>
          </w:p>
        </w:tc>
        <w:tc>
          <w:tcPr>
            <w:tcW w:w="2835" w:type="dxa"/>
          </w:tcPr>
          <w:p w14:paraId="6752B3FF" w14:textId="5443A535" w:rsidR="00E22439" w:rsidRPr="00510CE4" w:rsidRDefault="00183931" w:rsidP="00183931">
            <w:pPr>
              <w:pStyle w:val="NormalBulleted"/>
              <w:spacing w:before="0" w:after="0" w:afterAutospacing="0" w:line="312" w:lineRule="auto"/>
              <w:rPr>
                <w:b/>
                <w:sz w:val="18"/>
                <w:szCs w:val="18"/>
              </w:rPr>
            </w:pPr>
            <w:r>
              <w:rPr>
                <w:sz w:val="18"/>
                <w:szCs w:val="18"/>
              </w:rPr>
              <w:t>That research be undertaken to better understand GP requesting of CT of the neck.</w:t>
            </w:r>
          </w:p>
        </w:tc>
        <w:tc>
          <w:tcPr>
            <w:tcW w:w="3402" w:type="dxa"/>
          </w:tcPr>
          <w:p w14:paraId="6AD030CD" w14:textId="7FD77116" w:rsidR="00E22439" w:rsidRPr="00407BB5" w:rsidRDefault="00183931" w:rsidP="00183931">
            <w:pPr>
              <w:pStyle w:val="02Tabletext"/>
              <w:spacing w:before="0" w:after="0" w:line="312" w:lineRule="auto"/>
              <w:rPr>
                <w:rFonts w:asciiTheme="minorHAnsi" w:hAnsiTheme="minorHAnsi"/>
              </w:rPr>
            </w:pPr>
            <w:r>
              <w:rPr>
                <w:rFonts w:asciiTheme="minorHAnsi" w:hAnsiTheme="minorHAnsi"/>
              </w:rPr>
              <w:t>Research would occur to determine the reasons behind requesting patterns for neck imaging in primary care.</w:t>
            </w:r>
          </w:p>
        </w:tc>
        <w:tc>
          <w:tcPr>
            <w:tcW w:w="3793" w:type="dxa"/>
          </w:tcPr>
          <w:p w14:paraId="4FED0948" w14:textId="2A8AF83B" w:rsidR="00E22439" w:rsidRPr="00407BB5" w:rsidRDefault="00183931" w:rsidP="00E3434A">
            <w:pPr>
              <w:pStyle w:val="02Tabletext"/>
              <w:spacing w:before="0" w:after="0" w:line="312" w:lineRule="auto"/>
              <w:rPr>
                <w:rFonts w:asciiTheme="minorHAnsi" w:hAnsiTheme="minorHAnsi"/>
              </w:rPr>
            </w:pPr>
            <w:r>
              <w:rPr>
                <w:rFonts w:asciiTheme="minorHAnsi" w:hAnsiTheme="minorHAnsi"/>
              </w:rPr>
              <w:t>Understanding the reasons for requesting of imaging services would enable future programs aimed at improving appropriate requesting to be better targeted.</w:t>
            </w:r>
          </w:p>
        </w:tc>
      </w:tr>
    </w:tbl>
    <w:p w14:paraId="0E67ACAA" w14:textId="49F0F2F3" w:rsidR="00B47A5B" w:rsidRPr="00E81EC4"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t>Imag</w:t>
      </w:r>
      <w:r w:rsidR="00E81EC4">
        <w:rPr>
          <w:rStyle w:val="IntenseEmphasis"/>
          <w:rFonts w:cstheme="minorHAnsi"/>
          <w:bCs w:val="0"/>
          <w:i w:val="0"/>
          <w:iCs w:val="0"/>
          <w:color w:val="006600"/>
          <w:sz w:val="24"/>
        </w:rPr>
        <w:t>ing of the upper and lower limbs</w:t>
      </w:r>
    </w:p>
    <w:p w14:paraId="1EDA2441" w14:textId="77777777" w:rsidR="00E22439" w:rsidRPr="00062DF7" w:rsidRDefault="00E22439" w:rsidP="00E22439">
      <w:pPr>
        <w:pStyle w:val="Heading3Numbered"/>
        <w:numPr>
          <w:ilvl w:val="0"/>
          <w:numId w:val="0"/>
        </w:numPr>
        <w:rPr>
          <w:rStyle w:val="IntenseEmphasis"/>
          <w:rFonts w:cstheme="minorHAnsi"/>
          <w:bCs/>
          <w:iCs/>
          <w:color w:val="E36C0A" w:themeColor="accent6" w:themeShade="BF"/>
        </w:rPr>
      </w:pPr>
      <w:r w:rsidRPr="00E22439">
        <w:rPr>
          <w:sz w:val="20"/>
        </w:rPr>
        <w:t>Recommendation 6</w:t>
      </w:r>
      <w:r w:rsidRPr="00E22439">
        <w:rPr>
          <w:b w:val="0"/>
          <w:i/>
          <w:sz w:val="20"/>
        </w:rPr>
        <w:t xml:space="preserve">: </w:t>
      </w:r>
      <w:r w:rsidRPr="00E22439">
        <w:rPr>
          <w:rStyle w:val="IntenseEmphasis"/>
          <w:rFonts w:cstheme="minorHAnsi"/>
          <w:b/>
          <w:i w:val="0"/>
          <w:color w:val="auto"/>
          <w:sz w:val="20"/>
        </w:rPr>
        <w:t>The Department to facilitate formal research into the use of upper and lower limb ultrasound services, giving consideration to the development of clinical decision support tools for requesting clinicians.</w:t>
      </w:r>
    </w:p>
    <w:tbl>
      <w:tblPr>
        <w:tblStyle w:val="TableGrid"/>
        <w:tblW w:w="14425" w:type="dxa"/>
        <w:tblInd w:w="108" w:type="dxa"/>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ayout w:type="fixed"/>
        <w:tblLook w:val="04A0" w:firstRow="1" w:lastRow="0" w:firstColumn="1" w:lastColumn="0" w:noHBand="0" w:noVBand="1"/>
        <w:tblCaption w:val="Consumer summary for recommendation 2"/>
        <w:tblDescription w:val="Appendix D is a summary for consumers. There are 6 recommendation tables listed. Recommendation 2 table looks at Medical supervision of dialysis items. Each table contains 5 column headings: column 1. list of items, column 2. What it does, column 3. Committee Recommendation, column 4. What would be different and column 5 Why. "/>
      </w:tblPr>
      <w:tblGrid>
        <w:gridCol w:w="1276"/>
        <w:gridCol w:w="3119"/>
        <w:gridCol w:w="2835"/>
        <w:gridCol w:w="3402"/>
        <w:gridCol w:w="3793"/>
      </w:tblGrid>
      <w:tr w:rsidR="00E22439" w:rsidRPr="00407BB5" w14:paraId="1B22BF9A" w14:textId="77777777" w:rsidTr="00E3434A">
        <w:trPr>
          <w:cantSplit/>
          <w:tblHeader/>
        </w:trPr>
        <w:tc>
          <w:tcPr>
            <w:tcW w:w="1276" w:type="dxa"/>
          </w:tcPr>
          <w:p w14:paraId="31ADA5AF" w14:textId="77777777" w:rsidR="00E22439" w:rsidRPr="00407BB5" w:rsidRDefault="00E22439" w:rsidP="00E3434A">
            <w:pPr>
              <w:pStyle w:val="01Tableheaderrow"/>
              <w:rPr>
                <w:rFonts w:asciiTheme="minorHAnsi" w:hAnsiTheme="minorHAnsi"/>
                <w:color w:val="222222"/>
                <w:lang w:val="en-AU"/>
              </w:rPr>
            </w:pPr>
            <w:r w:rsidRPr="00407BB5">
              <w:rPr>
                <w:rFonts w:asciiTheme="minorHAnsi" w:hAnsiTheme="minorHAnsi"/>
                <w:lang w:val="en-AU"/>
              </w:rPr>
              <w:t>Item</w:t>
            </w:r>
            <w:r>
              <w:rPr>
                <w:rFonts w:asciiTheme="minorHAnsi" w:hAnsiTheme="minorHAnsi"/>
                <w:lang w:val="en-AU"/>
              </w:rPr>
              <w:t>s</w:t>
            </w:r>
            <w:r w:rsidRPr="00407BB5">
              <w:rPr>
                <w:rFonts w:asciiTheme="minorHAnsi" w:hAnsiTheme="minorHAnsi"/>
                <w:lang w:val="en-AU"/>
              </w:rPr>
              <w:t xml:space="preserve"> </w:t>
            </w:r>
          </w:p>
        </w:tc>
        <w:tc>
          <w:tcPr>
            <w:tcW w:w="3119" w:type="dxa"/>
          </w:tcPr>
          <w:p w14:paraId="6DB9FCC5" w14:textId="77777777" w:rsidR="00E22439" w:rsidRPr="00407BB5" w:rsidRDefault="00E22439" w:rsidP="00E3434A">
            <w:pPr>
              <w:pStyle w:val="01Tableheaderrow"/>
              <w:rPr>
                <w:rFonts w:asciiTheme="minorHAnsi" w:hAnsiTheme="minorHAnsi"/>
                <w:color w:val="222222"/>
                <w:lang w:val="en-AU"/>
              </w:rPr>
            </w:pPr>
            <w:r w:rsidRPr="00050E34">
              <w:rPr>
                <w:rFonts w:asciiTheme="minorHAnsi" w:hAnsiTheme="minorHAnsi"/>
                <w:lang w:val="en-AU"/>
              </w:rPr>
              <w:t xml:space="preserve">What </w:t>
            </w:r>
            <w:r>
              <w:rPr>
                <w:rFonts w:asciiTheme="minorHAnsi" w:hAnsiTheme="minorHAnsi"/>
                <w:lang w:val="en-AU"/>
              </w:rPr>
              <w:t>they do</w:t>
            </w:r>
          </w:p>
        </w:tc>
        <w:tc>
          <w:tcPr>
            <w:tcW w:w="2835" w:type="dxa"/>
          </w:tcPr>
          <w:p w14:paraId="1322F560" w14:textId="77777777" w:rsidR="00E22439" w:rsidRPr="00407BB5" w:rsidRDefault="00E22439" w:rsidP="00E3434A">
            <w:pPr>
              <w:pStyle w:val="01Tableheaderrow"/>
              <w:rPr>
                <w:rFonts w:asciiTheme="minorHAnsi" w:hAnsiTheme="minorHAnsi"/>
                <w:lang w:val="en-AU"/>
              </w:rPr>
            </w:pPr>
            <w:r w:rsidRPr="00407BB5">
              <w:rPr>
                <w:rFonts w:asciiTheme="minorHAnsi" w:hAnsiTheme="minorHAnsi"/>
                <w:lang w:val="en-AU"/>
              </w:rPr>
              <w:t>Committee recommendation</w:t>
            </w:r>
          </w:p>
        </w:tc>
        <w:tc>
          <w:tcPr>
            <w:tcW w:w="3402" w:type="dxa"/>
          </w:tcPr>
          <w:p w14:paraId="3F2C1541" w14:textId="77777777" w:rsidR="00E22439" w:rsidRPr="00407BB5" w:rsidRDefault="00E22439" w:rsidP="00E3434A">
            <w:pPr>
              <w:pStyle w:val="01Tableheaderrow"/>
              <w:rPr>
                <w:rFonts w:asciiTheme="minorHAnsi" w:hAnsiTheme="minorHAnsi"/>
                <w:lang w:val="en-AU"/>
              </w:rPr>
            </w:pPr>
            <w:r w:rsidRPr="00407BB5">
              <w:rPr>
                <w:rFonts w:asciiTheme="minorHAnsi" w:hAnsiTheme="minorHAnsi"/>
                <w:lang w:val="en-AU"/>
              </w:rPr>
              <w:t>What would be different</w:t>
            </w:r>
          </w:p>
        </w:tc>
        <w:tc>
          <w:tcPr>
            <w:tcW w:w="3793" w:type="dxa"/>
          </w:tcPr>
          <w:p w14:paraId="19382CFE" w14:textId="77777777" w:rsidR="00E22439" w:rsidRPr="00407BB5" w:rsidRDefault="00E22439" w:rsidP="00E3434A">
            <w:pPr>
              <w:pStyle w:val="01Tableheaderrow"/>
              <w:rPr>
                <w:rFonts w:asciiTheme="minorHAnsi" w:hAnsiTheme="minorHAnsi"/>
                <w:lang w:val="en-AU"/>
              </w:rPr>
            </w:pPr>
            <w:r w:rsidRPr="00407BB5">
              <w:rPr>
                <w:rFonts w:asciiTheme="minorHAnsi" w:hAnsiTheme="minorHAnsi"/>
                <w:lang w:val="en-AU"/>
              </w:rPr>
              <w:t>Why</w:t>
            </w:r>
          </w:p>
        </w:tc>
      </w:tr>
      <w:tr w:rsidR="00E22439" w:rsidRPr="00407BB5" w14:paraId="369A41B0" w14:textId="77777777" w:rsidTr="00E3434A">
        <w:trPr>
          <w:cantSplit/>
        </w:trPr>
        <w:tc>
          <w:tcPr>
            <w:tcW w:w="1276" w:type="dxa"/>
          </w:tcPr>
          <w:p w14:paraId="1F1D3AAF" w14:textId="77777777" w:rsidR="00E22439" w:rsidRPr="00543D92" w:rsidRDefault="00E22439" w:rsidP="00E3434A">
            <w:pPr>
              <w:pStyle w:val="NormalBulleted"/>
              <w:spacing w:before="0" w:after="0" w:afterAutospacing="0" w:line="312" w:lineRule="auto"/>
              <w:rPr>
                <w:sz w:val="18"/>
                <w:szCs w:val="18"/>
              </w:rPr>
            </w:pPr>
            <w:r>
              <w:rPr>
                <w:sz w:val="18"/>
                <w:szCs w:val="18"/>
              </w:rPr>
              <w:t>N/A</w:t>
            </w:r>
          </w:p>
        </w:tc>
        <w:tc>
          <w:tcPr>
            <w:tcW w:w="3119" w:type="dxa"/>
          </w:tcPr>
          <w:p w14:paraId="3F6106D8" w14:textId="56825E8B" w:rsidR="00E22439" w:rsidRPr="00543D92" w:rsidRDefault="00183931" w:rsidP="00183931">
            <w:pPr>
              <w:pStyle w:val="02Tabletext"/>
              <w:spacing w:before="0" w:after="0" w:line="312" w:lineRule="auto"/>
              <w:rPr>
                <w:rFonts w:asciiTheme="minorHAnsi" w:hAnsiTheme="minorHAnsi"/>
              </w:rPr>
            </w:pPr>
            <w:r>
              <w:rPr>
                <w:rFonts w:asciiTheme="minorHAnsi" w:hAnsiTheme="minorHAnsi"/>
              </w:rPr>
              <w:t>Items for ultrasound of the arms and legs (limbs).</w:t>
            </w:r>
          </w:p>
        </w:tc>
        <w:tc>
          <w:tcPr>
            <w:tcW w:w="2835" w:type="dxa"/>
          </w:tcPr>
          <w:p w14:paraId="085059F3" w14:textId="00F8DB38" w:rsidR="00E22439" w:rsidRPr="00510CE4" w:rsidRDefault="00183931" w:rsidP="00183931">
            <w:pPr>
              <w:pStyle w:val="NormalBulleted"/>
              <w:spacing w:before="0" w:after="0" w:afterAutospacing="0" w:line="312" w:lineRule="auto"/>
              <w:rPr>
                <w:b/>
                <w:sz w:val="18"/>
                <w:szCs w:val="18"/>
              </w:rPr>
            </w:pPr>
            <w:r>
              <w:rPr>
                <w:sz w:val="18"/>
                <w:szCs w:val="18"/>
              </w:rPr>
              <w:t>That research be undertaken to better understand clinician requesting of ultrasound of the limbs.</w:t>
            </w:r>
          </w:p>
        </w:tc>
        <w:tc>
          <w:tcPr>
            <w:tcW w:w="3402" w:type="dxa"/>
          </w:tcPr>
          <w:p w14:paraId="0D976BB7" w14:textId="6E5AADAE" w:rsidR="00E22439" w:rsidRPr="00407BB5" w:rsidRDefault="00183931" w:rsidP="00183931">
            <w:pPr>
              <w:pStyle w:val="02Tabletext"/>
              <w:spacing w:before="0" w:after="0" w:line="312" w:lineRule="auto"/>
              <w:rPr>
                <w:rFonts w:asciiTheme="minorHAnsi" w:hAnsiTheme="minorHAnsi"/>
              </w:rPr>
            </w:pPr>
            <w:r>
              <w:rPr>
                <w:rFonts w:asciiTheme="minorHAnsi" w:hAnsiTheme="minorHAnsi"/>
              </w:rPr>
              <w:t>Research would occur to determine the reasons behind requesting patterns for ultrasound of the limbs.</w:t>
            </w:r>
          </w:p>
        </w:tc>
        <w:tc>
          <w:tcPr>
            <w:tcW w:w="3793" w:type="dxa"/>
          </w:tcPr>
          <w:p w14:paraId="050BF3F2" w14:textId="1CB95A73" w:rsidR="00E22439" w:rsidRPr="00407BB5" w:rsidRDefault="00183931" w:rsidP="00183931">
            <w:pPr>
              <w:pStyle w:val="02Tabletext"/>
              <w:spacing w:before="0" w:after="0" w:line="312" w:lineRule="auto"/>
              <w:rPr>
                <w:rFonts w:asciiTheme="minorHAnsi" w:hAnsiTheme="minorHAnsi"/>
              </w:rPr>
            </w:pPr>
            <w:r>
              <w:rPr>
                <w:rFonts w:asciiTheme="minorHAnsi" w:hAnsiTheme="minorHAnsi"/>
              </w:rPr>
              <w:t>Understanding the current use of ultrasound of the limbs would enable future programs aimed at improving appropriate requesting (including clinical decision support) to be better targeted.</w:t>
            </w:r>
          </w:p>
        </w:tc>
      </w:tr>
    </w:tbl>
    <w:p w14:paraId="56D6CE4F" w14:textId="77777777" w:rsidR="00E22439" w:rsidRDefault="00E22439" w:rsidP="00E22439">
      <w:pPr>
        <w:spacing w:before="0" w:after="0" w:line="240" w:lineRule="auto"/>
        <w:rPr>
          <w:rStyle w:val="IntenseEmphasis"/>
          <w:rFonts w:cstheme="minorHAnsi"/>
          <w:bCs w:val="0"/>
          <w:i w:val="0"/>
          <w:iCs w:val="0"/>
          <w:color w:val="006600"/>
          <w:sz w:val="24"/>
        </w:rPr>
      </w:pPr>
    </w:p>
    <w:p w14:paraId="3A57BE70" w14:textId="5FCB45E1" w:rsidR="00B47A5B" w:rsidRDefault="00B47A5B" w:rsidP="00CC7B57">
      <w:pPr>
        <w:spacing w:before="0" w:after="0" w:line="240" w:lineRule="auto"/>
        <w:rPr>
          <w:rStyle w:val="IntenseEmphasis"/>
          <w:rFonts w:cstheme="minorHAnsi"/>
          <w:bCs w:val="0"/>
          <w:i w:val="0"/>
          <w:iCs w:val="0"/>
          <w:color w:val="auto"/>
          <w:sz w:val="20"/>
        </w:rPr>
      </w:pPr>
      <w:r w:rsidRPr="00E22439">
        <w:rPr>
          <w:rStyle w:val="IntenseEmphasis"/>
          <w:rFonts w:cstheme="minorHAnsi"/>
          <w:bCs w:val="0"/>
          <w:i w:val="0"/>
          <w:iCs w:val="0"/>
          <w:color w:val="auto"/>
          <w:sz w:val="20"/>
        </w:rPr>
        <w:t>Reco</w:t>
      </w:r>
      <w:r w:rsidR="005F0501" w:rsidRPr="00E22439">
        <w:rPr>
          <w:rStyle w:val="IntenseEmphasis"/>
          <w:rFonts w:cstheme="minorHAnsi"/>
          <w:bCs w:val="0"/>
          <w:i w:val="0"/>
          <w:iCs w:val="0"/>
          <w:color w:val="auto"/>
          <w:sz w:val="20"/>
        </w:rPr>
        <w:t xml:space="preserve">mmendation 7: Split items for </w:t>
      </w:r>
      <w:r w:rsidRPr="00E22439">
        <w:rPr>
          <w:rStyle w:val="IntenseEmphasis"/>
          <w:rFonts w:cstheme="minorHAnsi"/>
          <w:bCs w:val="0"/>
          <w:i w:val="0"/>
          <w:iCs w:val="0"/>
          <w:color w:val="auto"/>
          <w:sz w:val="20"/>
        </w:rPr>
        <w:t xml:space="preserve">CT scan of extremities without contrast into separate items for </w:t>
      </w:r>
      <w:r w:rsidR="007F6B6C" w:rsidRPr="00E22439">
        <w:rPr>
          <w:rStyle w:val="IntenseEmphasis"/>
          <w:rFonts w:cstheme="minorHAnsi"/>
          <w:bCs w:val="0"/>
          <w:i w:val="0"/>
          <w:iCs w:val="0"/>
          <w:color w:val="auto"/>
          <w:sz w:val="20"/>
        </w:rPr>
        <w:t>CT of the upper limb and low</w:t>
      </w:r>
      <w:r w:rsidR="00E22439" w:rsidRPr="00E22439">
        <w:rPr>
          <w:rStyle w:val="IntenseEmphasis"/>
          <w:rFonts w:cstheme="minorHAnsi"/>
          <w:bCs w:val="0"/>
          <w:i w:val="0"/>
          <w:iCs w:val="0"/>
          <w:color w:val="auto"/>
          <w:sz w:val="20"/>
        </w:rPr>
        <w:t>er limb (excluding knee).</w:t>
      </w:r>
    </w:p>
    <w:tbl>
      <w:tblPr>
        <w:tblStyle w:val="TableGrid"/>
        <w:tblpPr w:leftFromText="180" w:rightFromText="180" w:vertAnchor="text" w:horzAnchor="margin" w:tblpY="240"/>
        <w:tblW w:w="5000" w:type="pct"/>
        <w:tblBorders>
          <w:top w:val="single" w:sz="4" w:space="0" w:color="B56011"/>
          <w:left w:val="none" w:sz="0" w:space="0" w:color="auto"/>
          <w:bottom w:val="single" w:sz="4" w:space="0" w:color="B56011"/>
          <w:right w:val="none" w:sz="0" w:space="0" w:color="auto"/>
          <w:insideH w:val="single" w:sz="4" w:space="0" w:color="B56011"/>
          <w:insideV w:val="none" w:sz="0" w:space="0" w:color="auto"/>
        </w:tblBorders>
        <w:tblLook w:val="04A0" w:firstRow="1" w:lastRow="0" w:firstColumn="1" w:lastColumn="0" w:noHBand="0" w:noVBand="1"/>
        <w:tblCaption w:val="Consumer summary for recommendation 1"/>
        <w:tblDescription w:val="Appendix D is a summary for consumers. There are 6 recommendation tables listed. Recommendation 1 table looks at very remote dialysis, . Each table contains 5 column headings: column 1. list of items, column 2. What it does, column 3. Committee Recommendation, column 4. What would be different and column 5 Why. "/>
      </w:tblPr>
      <w:tblGrid>
        <w:gridCol w:w="855"/>
        <w:gridCol w:w="3299"/>
        <w:gridCol w:w="2949"/>
        <w:gridCol w:w="2974"/>
        <w:gridCol w:w="4045"/>
      </w:tblGrid>
      <w:tr w:rsidR="00E81EC4" w:rsidRPr="00050E34" w14:paraId="339CE30B" w14:textId="77777777" w:rsidTr="00CC7B57">
        <w:trPr>
          <w:cantSplit/>
          <w:tblHeader/>
        </w:trPr>
        <w:tc>
          <w:tcPr>
            <w:tcW w:w="303" w:type="pct"/>
          </w:tcPr>
          <w:p w14:paraId="5ACBACBE" w14:textId="45FB5F40" w:rsidR="00E81EC4" w:rsidRPr="00050E34" w:rsidRDefault="00E81EC4" w:rsidP="00CC7B57">
            <w:pPr>
              <w:pStyle w:val="01Tableheaderrow"/>
              <w:spacing w:before="0" w:after="0"/>
              <w:rPr>
                <w:rFonts w:asciiTheme="minorHAnsi" w:hAnsiTheme="minorHAnsi"/>
                <w:color w:val="222222"/>
                <w:lang w:val="en-AU"/>
              </w:rPr>
            </w:pPr>
            <w:r w:rsidRPr="00050E34">
              <w:rPr>
                <w:rFonts w:asciiTheme="minorHAnsi" w:hAnsiTheme="minorHAnsi"/>
                <w:lang w:val="en-AU"/>
              </w:rPr>
              <w:t>Item</w:t>
            </w:r>
            <w:r w:rsidR="002C1028">
              <w:rPr>
                <w:rFonts w:asciiTheme="minorHAnsi" w:hAnsiTheme="minorHAnsi"/>
                <w:lang w:val="en-AU"/>
              </w:rPr>
              <w:t>s</w:t>
            </w:r>
            <w:r w:rsidRPr="00050E34">
              <w:rPr>
                <w:rFonts w:asciiTheme="minorHAnsi" w:hAnsiTheme="minorHAnsi"/>
                <w:lang w:val="en-AU"/>
              </w:rPr>
              <w:t xml:space="preserve"> </w:t>
            </w:r>
          </w:p>
        </w:tc>
        <w:tc>
          <w:tcPr>
            <w:tcW w:w="1168" w:type="pct"/>
          </w:tcPr>
          <w:p w14:paraId="52AECB31" w14:textId="41034172" w:rsidR="00E81EC4" w:rsidRPr="00050E34" w:rsidRDefault="00E81EC4" w:rsidP="002C1028">
            <w:pPr>
              <w:pStyle w:val="01Tableheaderrow"/>
              <w:spacing w:before="0" w:after="0"/>
              <w:rPr>
                <w:rFonts w:asciiTheme="minorHAnsi" w:hAnsiTheme="minorHAnsi"/>
                <w:color w:val="222222"/>
                <w:lang w:val="en-AU"/>
              </w:rPr>
            </w:pPr>
            <w:r w:rsidRPr="00050E34">
              <w:rPr>
                <w:rFonts w:asciiTheme="minorHAnsi" w:hAnsiTheme="minorHAnsi"/>
                <w:lang w:val="en-AU"/>
              </w:rPr>
              <w:t xml:space="preserve">What </w:t>
            </w:r>
            <w:r w:rsidR="002C1028">
              <w:rPr>
                <w:rFonts w:asciiTheme="minorHAnsi" w:hAnsiTheme="minorHAnsi"/>
                <w:lang w:val="en-AU"/>
              </w:rPr>
              <w:t>they do</w:t>
            </w:r>
            <w:r w:rsidRPr="00050E34">
              <w:rPr>
                <w:rFonts w:asciiTheme="minorHAnsi" w:hAnsiTheme="minorHAnsi"/>
                <w:lang w:val="en-AU"/>
              </w:rPr>
              <w:t xml:space="preserve"> </w:t>
            </w:r>
          </w:p>
        </w:tc>
        <w:tc>
          <w:tcPr>
            <w:tcW w:w="1044" w:type="pct"/>
          </w:tcPr>
          <w:p w14:paraId="16B5EC4C" w14:textId="77777777" w:rsidR="00E81EC4" w:rsidRPr="00050E34" w:rsidRDefault="00E81EC4" w:rsidP="00CC7B57">
            <w:pPr>
              <w:pStyle w:val="01Tableheaderrow"/>
              <w:spacing w:before="0" w:after="0"/>
              <w:rPr>
                <w:rFonts w:asciiTheme="minorHAnsi" w:hAnsiTheme="minorHAnsi"/>
                <w:lang w:val="en-AU"/>
              </w:rPr>
            </w:pPr>
            <w:r w:rsidRPr="00050E34">
              <w:rPr>
                <w:rFonts w:asciiTheme="minorHAnsi" w:hAnsiTheme="minorHAnsi"/>
                <w:lang w:val="en-AU"/>
              </w:rPr>
              <w:t>Committee recommendation</w:t>
            </w:r>
          </w:p>
        </w:tc>
        <w:tc>
          <w:tcPr>
            <w:tcW w:w="1053" w:type="pct"/>
          </w:tcPr>
          <w:p w14:paraId="5C36DCC0" w14:textId="77777777" w:rsidR="00E81EC4" w:rsidRPr="00050E34" w:rsidRDefault="00E81EC4" w:rsidP="00CC7B57">
            <w:pPr>
              <w:pStyle w:val="01Tableheaderrow"/>
              <w:spacing w:before="0" w:after="0"/>
              <w:rPr>
                <w:rFonts w:asciiTheme="minorHAnsi" w:hAnsiTheme="minorHAnsi"/>
                <w:lang w:val="en-AU"/>
              </w:rPr>
            </w:pPr>
            <w:r w:rsidRPr="00050E34">
              <w:rPr>
                <w:rFonts w:asciiTheme="minorHAnsi" w:hAnsiTheme="minorHAnsi"/>
                <w:lang w:val="en-AU"/>
              </w:rPr>
              <w:t>What would be different</w:t>
            </w:r>
          </w:p>
        </w:tc>
        <w:tc>
          <w:tcPr>
            <w:tcW w:w="1432" w:type="pct"/>
          </w:tcPr>
          <w:p w14:paraId="3FBF93FB" w14:textId="77777777" w:rsidR="00E81EC4" w:rsidRPr="00050E34" w:rsidRDefault="00E81EC4" w:rsidP="00CC7B57">
            <w:pPr>
              <w:pStyle w:val="01Tableheaderrow"/>
              <w:spacing w:before="0" w:after="0"/>
              <w:rPr>
                <w:rFonts w:asciiTheme="minorHAnsi" w:hAnsiTheme="minorHAnsi"/>
                <w:lang w:val="en-AU"/>
              </w:rPr>
            </w:pPr>
            <w:r w:rsidRPr="00050E34">
              <w:rPr>
                <w:rFonts w:asciiTheme="minorHAnsi" w:hAnsiTheme="minorHAnsi"/>
                <w:lang w:val="en-AU"/>
              </w:rPr>
              <w:t>Why</w:t>
            </w:r>
          </w:p>
        </w:tc>
      </w:tr>
      <w:tr w:rsidR="00E81EC4" w:rsidRPr="00050E34" w14:paraId="1C6F5F9E" w14:textId="77777777" w:rsidTr="00CC7B57">
        <w:trPr>
          <w:cantSplit/>
          <w:trHeight w:val="1332"/>
        </w:trPr>
        <w:tc>
          <w:tcPr>
            <w:tcW w:w="303" w:type="pct"/>
          </w:tcPr>
          <w:p w14:paraId="24BEF530" w14:textId="69A29D46" w:rsidR="00E81EC4" w:rsidRPr="00050E34" w:rsidRDefault="00E81EC4" w:rsidP="00CC7B57">
            <w:pPr>
              <w:pStyle w:val="02Tabletext"/>
              <w:spacing w:before="0" w:after="0" w:line="312" w:lineRule="auto"/>
              <w:rPr>
                <w:rFonts w:asciiTheme="minorHAnsi" w:hAnsiTheme="minorHAnsi"/>
              </w:rPr>
            </w:pPr>
            <w:r>
              <w:rPr>
                <w:rFonts w:asciiTheme="minorHAnsi" w:hAnsiTheme="minorHAnsi"/>
              </w:rPr>
              <w:t>56619</w:t>
            </w:r>
            <w:r w:rsidR="005F0501">
              <w:rPr>
                <w:rFonts w:asciiTheme="minorHAnsi" w:hAnsiTheme="minorHAnsi"/>
              </w:rPr>
              <w:t xml:space="preserve"> and 56659</w:t>
            </w:r>
          </w:p>
        </w:tc>
        <w:tc>
          <w:tcPr>
            <w:tcW w:w="1168" w:type="pct"/>
          </w:tcPr>
          <w:p w14:paraId="4CD10442" w14:textId="3CB40447" w:rsidR="00E81EC4" w:rsidRPr="005A5383" w:rsidRDefault="00E81EC4" w:rsidP="007F6B6C">
            <w:pPr>
              <w:pStyle w:val="02Tabletext"/>
              <w:spacing w:before="0" w:after="0" w:line="312" w:lineRule="auto"/>
              <w:rPr>
                <w:rFonts w:asciiTheme="minorHAnsi" w:hAnsiTheme="minorHAnsi"/>
              </w:rPr>
            </w:pPr>
            <w:r w:rsidRPr="005A5383">
              <w:rPr>
                <w:rFonts w:asciiTheme="minorHAnsi" w:hAnsiTheme="minorHAnsi"/>
              </w:rPr>
              <w:t xml:space="preserve">Diagnostic imaging of </w:t>
            </w:r>
            <w:r w:rsidR="007F6B6C">
              <w:rPr>
                <w:rFonts w:asciiTheme="minorHAnsi" w:hAnsiTheme="minorHAnsi"/>
              </w:rPr>
              <w:t>extremities (arms and legs)</w:t>
            </w:r>
            <w:r>
              <w:rPr>
                <w:rFonts w:asciiTheme="minorHAnsi" w:hAnsiTheme="minorHAnsi"/>
              </w:rPr>
              <w:t xml:space="preserve"> </w:t>
            </w:r>
            <w:r w:rsidRPr="005A5383">
              <w:rPr>
                <w:rFonts w:asciiTheme="minorHAnsi" w:hAnsiTheme="minorHAnsi"/>
              </w:rPr>
              <w:t>using computed tomography</w:t>
            </w:r>
            <w:r>
              <w:rPr>
                <w:rFonts w:asciiTheme="minorHAnsi" w:hAnsiTheme="minorHAnsi"/>
              </w:rPr>
              <w:t xml:space="preserve"> without contrast</w:t>
            </w:r>
            <w:r w:rsidRPr="005A5383">
              <w:rPr>
                <w:rFonts w:asciiTheme="minorHAnsi" w:hAnsiTheme="minorHAnsi"/>
              </w:rPr>
              <w:t xml:space="preserve">. </w:t>
            </w:r>
          </w:p>
        </w:tc>
        <w:tc>
          <w:tcPr>
            <w:tcW w:w="1044" w:type="pct"/>
          </w:tcPr>
          <w:p w14:paraId="099D3F4E" w14:textId="6CA7403E" w:rsidR="00E81EC4" w:rsidRPr="005A5383" w:rsidRDefault="00E81EC4" w:rsidP="00CC7B57">
            <w:pPr>
              <w:spacing w:before="0" w:after="0"/>
              <w:rPr>
                <w:sz w:val="18"/>
                <w:szCs w:val="18"/>
                <w:lang w:val="en-US" w:eastAsia="en-US"/>
              </w:rPr>
            </w:pPr>
            <w:r>
              <w:rPr>
                <w:sz w:val="18"/>
                <w:szCs w:val="18"/>
                <w:lang w:val="en-US" w:eastAsia="en-US"/>
              </w:rPr>
              <w:t xml:space="preserve">Replace </w:t>
            </w:r>
            <w:r w:rsidRPr="00E22439">
              <w:rPr>
                <w:sz w:val="18"/>
                <w:szCs w:val="18"/>
                <w:lang w:val="en-US" w:eastAsia="en-US"/>
              </w:rPr>
              <w:t>this item number with</w:t>
            </w:r>
            <w:r w:rsidR="007F6B6C" w:rsidRPr="00E22439">
              <w:rPr>
                <w:sz w:val="18"/>
                <w:szCs w:val="18"/>
                <w:lang w:val="en-US" w:eastAsia="en-US"/>
              </w:rPr>
              <w:t xml:space="preserve"> two</w:t>
            </w:r>
            <w:r w:rsidRPr="00E22439">
              <w:rPr>
                <w:sz w:val="18"/>
                <w:szCs w:val="18"/>
                <w:lang w:val="en-US" w:eastAsia="en-US"/>
              </w:rPr>
              <w:t xml:space="preserve"> new items </w:t>
            </w:r>
            <w:r w:rsidR="007F6B6C" w:rsidRPr="00E22439">
              <w:rPr>
                <w:sz w:val="18"/>
                <w:szCs w:val="18"/>
                <w:lang w:val="en-US" w:eastAsia="en-US"/>
              </w:rPr>
              <w:t>– one for the upper limb (arm) and one for the lower limb (leg), excluding the knee which has separate item number.</w:t>
            </w:r>
          </w:p>
          <w:p w14:paraId="70925951" w14:textId="77777777" w:rsidR="00E81EC4" w:rsidRPr="005A5383" w:rsidRDefault="00E81EC4" w:rsidP="00CC7B57">
            <w:pPr>
              <w:pStyle w:val="02Tabletext"/>
              <w:spacing w:before="0" w:after="0" w:line="312" w:lineRule="auto"/>
              <w:rPr>
                <w:rFonts w:asciiTheme="minorHAnsi" w:hAnsiTheme="minorHAnsi"/>
              </w:rPr>
            </w:pPr>
          </w:p>
        </w:tc>
        <w:tc>
          <w:tcPr>
            <w:tcW w:w="1053" w:type="pct"/>
          </w:tcPr>
          <w:p w14:paraId="39796B4B" w14:textId="7737FEC3" w:rsidR="00E81EC4" w:rsidRPr="005A5383" w:rsidRDefault="007F6B6C" w:rsidP="007F6B6C">
            <w:pPr>
              <w:pStyle w:val="02Tabletext"/>
              <w:spacing w:before="0" w:after="0" w:line="312" w:lineRule="auto"/>
              <w:rPr>
                <w:rFonts w:asciiTheme="minorHAnsi" w:hAnsiTheme="minorHAnsi"/>
              </w:rPr>
            </w:pPr>
            <w:r>
              <w:rPr>
                <w:rFonts w:asciiTheme="minorHAnsi" w:hAnsiTheme="minorHAnsi"/>
              </w:rPr>
              <w:t>Two</w:t>
            </w:r>
            <w:r w:rsidR="00E81EC4">
              <w:rPr>
                <w:rFonts w:asciiTheme="minorHAnsi" w:hAnsiTheme="minorHAnsi"/>
              </w:rPr>
              <w:t xml:space="preserve"> new</w:t>
            </w:r>
            <w:r w:rsidR="00E81EC4" w:rsidRPr="005A5383">
              <w:rPr>
                <w:rFonts w:asciiTheme="minorHAnsi" w:hAnsiTheme="minorHAnsi"/>
              </w:rPr>
              <w:t xml:space="preserve"> MBS item numbers would replace 56619. </w:t>
            </w:r>
            <w:r>
              <w:rPr>
                <w:rFonts w:asciiTheme="minorHAnsi" w:hAnsiTheme="minorHAnsi"/>
              </w:rPr>
              <w:t>Each descriptor would specify whether the item is for the upper or lower limb (excluding knee).</w:t>
            </w:r>
          </w:p>
        </w:tc>
        <w:tc>
          <w:tcPr>
            <w:tcW w:w="1432" w:type="pct"/>
          </w:tcPr>
          <w:p w14:paraId="0215E142" w14:textId="0B3E36B4" w:rsidR="00E81EC4" w:rsidRPr="00535DD0" w:rsidRDefault="00E81EC4" w:rsidP="00183931">
            <w:pPr>
              <w:pStyle w:val="02Tabletext"/>
              <w:spacing w:before="0" w:after="0" w:line="312" w:lineRule="auto"/>
              <w:rPr>
                <w:rFonts w:asciiTheme="minorHAnsi" w:hAnsiTheme="minorHAnsi"/>
                <w:lang w:val="en-US"/>
              </w:rPr>
            </w:pPr>
            <w:r>
              <w:rPr>
                <w:rFonts w:asciiTheme="minorHAnsi" w:hAnsiTheme="minorHAnsi"/>
                <w:lang w:val="en-US"/>
              </w:rPr>
              <w:t>The current item does not provide data on which limb is scanned. This makes it hard to collect data on which area is being imaged or how appropriate the test is. Having this data will help assess the appropriateness of the requesting of the item.</w:t>
            </w:r>
            <w:r w:rsidR="005F0501">
              <w:rPr>
                <w:rFonts w:asciiTheme="minorHAnsi" w:hAnsiTheme="minorHAnsi"/>
                <w:lang w:val="en-US"/>
              </w:rPr>
              <w:t xml:space="preserve"> </w:t>
            </w:r>
            <w:r w:rsidR="005F0501">
              <w:rPr>
                <w:rFonts w:asciiTheme="minorHAnsi" w:hAnsiTheme="minorHAnsi"/>
              </w:rPr>
              <w:t xml:space="preserve"> These changes will not impact consumers.</w:t>
            </w:r>
          </w:p>
        </w:tc>
      </w:tr>
    </w:tbl>
    <w:p w14:paraId="2A398D0B" w14:textId="77777777" w:rsidR="00CC7B57" w:rsidRDefault="00CC7B57">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5331AFDE" w14:textId="19D20C96"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lastRenderedPageBreak/>
        <w:t>Imaging of the organs of the chest, abdomen and pelvis</w:t>
      </w:r>
    </w:p>
    <w:p w14:paraId="3434C80B" w14:textId="46D56A3C" w:rsidR="00B47A5B" w:rsidRDefault="00B47A5B" w:rsidP="00CC7B57">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8: Amend the item descriptor for item</w:t>
      </w:r>
      <w:r w:rsidR="005F0501">
        <w:rPr>
          <w:rStyle w:val="IntenseEmphasis"/>
          <w:bCs w:val="0"/>
          <w:i w:val="0"/>
          <w:iCs w:val="0"/>
          <w:color w:val="auto"/>
          <w:sz w:val="20"/>
        </w:rPr>
        <w:t xml:space="preserve">s for </w:t>
      </w:r>
      <w:r w:rsidRPr="00A46439">
        <w:rPr>
          <w:rStyle w:val="IntenseEmphasis"/>
          <w:bCs w:val="0"/>
          <w:i w:val="0"/>
          <w:iCs w:val="0"/>
          <w:color w:val="auto"/>
          <w:sz w:val="20"/>
        </w:rPr>
        <w:t xml:space="preserve">both breast ultrasound to include the indication of “including post-mastectomy surveillance”. </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701"/>
        <w:gridCol w:w="2835"/>
        <w:gridCol w:w="3686"/>
        <w:gridCol w:w="4205"/>
      </w:tblGrid>
      <w:tr w:rsidR="007403BA" w:rsidRPr="00252F73" w14:paraId="7F6ED859" w14:textId="77777777" w:rsidTr="002C1028">
        <w:trPr>
          <w:cantSplit/>
          <w:tblHeader/>
        </w:trPr>
        <w:tc>
          <w:tcPr>
            <w:tcW w:w="817" w:type="dxa"/>
            <w:shd w:val="clear" w:color="auto" w:fill="auto"/>
          </w:tcPr>
          <w:p w14:paraId="1220BCF5" w14:textId="77777777" w:rsidR="007403BA" w:rsidRPr="00252F73" w:rsidRDefault="007403BA" w:rsidP="00CC7B57">
            <w:pPr>
              <w:pStyle w:val="Tableheading-white"/>
              <w:rPr>
                <w:color w:val="auto"/>
                <w:sz w:val="20"/>
                <w:szCs w:val="20"/>
              </w:rPr>
            </w:pPr>
            <w:r w:rsidRPr="00252F73">
              <w:rPr>
                <w:color w:val="auto"/>
                <w:sz w:val="20"/>
                <w:szCs w:val="20"/>
              </w:rPr>
              <w:t>Item</w:t>
            </w:r>
          </w:p>
        </w:tc>
        <w:tc>
          <w:tcPr>
            <w:tcW w:w="1701" w:type="dxa"/>
            <w:shd w:val="clear" w:color="auto" w:fill="auto"/>
          </w:tcPr>
          <w:p w14:paraId="0CFDCDF0" w14:textId="5AC5F2FA" w:rsidR="007403BA" w:rsidRPr="00252F73" w:rsidRDefault="002C1028" w:rsidP="00CC7B57">
            <w:pPr>
              <w:pStyle w:val="Tableheading-white"/>
              <w:rPr>
                <w:color w:val="auto"/>
                <w:sz w:val="20"/>
                <w:szCs w:val="20"/>
              </w:rPr>
            </w:pPr>
            <w:r w:rsidRPr="002C1028">
              <w:rPr>
                <w:color w:val="auto"/>
                <w:lang w:val="en-AU"/>
              </w:rPr>
              <w:t>What they do</w:t>
            </w:r>
          </w:p>
        </w:tc>
        <w:tc>
          <w:tcPr>
            <w:tcW w:w="2835" w:type="dxa"/>
            <w:shd w:val="clear" w:color="auto" w:fill="auto"/>
          </w:tcPr>
          <w:p w14:paraId="7FD215DF"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3686" w:type="dxa"/>
            <w:shd w:val="clear" w:color="auto" w:fill="auto"/>
          </w:tcPr>
          <w:p w14:paraId="399E1A3A"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0160F39F"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523E571E" w14:textId="77777777" w:rsidTr="002C1028">
        <w:trPr>
          <w:cantSplit/>
          <w:tblHeader/>
        </w:trPr>
        <w:tc>
          <w:tcPr>
            <w:tcW w:w="817" w:type="dxa"/>
            <w:shd w:val="clear" w:color="auto" w:fill="auto"/>
          </w:tcPr>
          <w:p w14:paraId="5A6EDA5F" w14:textId="0139A61B" w:rsidR="007403BA" w:rsidRPr="007403BA" w:rsidRDefault="002C1028" w:rsidP="007403BA">
            <w:pPr>
              <w:pStyle w:val="Tableheading-white"/>
              <w:rPr>
                <w:b w:val="0"/>
                <w:color w:val="auto"/>
                <w:sz w:val="20"/>
                <w:szCs w:val="20"/>
              </w:rPr>
            </w:pPr>
            <w:r>
              <w:rPr>
                <w:rFonts w:cs="Arial"/>
                <w:b w:val="0"/>
                <w:color w:val="auto"/>
                <w:szCs w:val="18"/>
                <w:lang w:val="en-US"/>
              </w:rPr>
              <w:t xml:space="preserve">55061, 55062, </w:t>
            </w:r>
            <w:r w:rsidR="007403BA" w:rsidRPr="007403BA">
              <w:rPr>
                <w:rFonts w:cs="Arial"/>
                <w:b w:val="0"/>
                <w:color w:val="auto"/>
                <w:szCs w:val="18"/>
                <w:lang w:val="en-US"/>
              </w:rPr>
              <w:t>55076</w:t>
            </w:r>
            <w:r>
              <w:rPr>
                <w:rFonts w:cs="Arial"/>
                <w:b w:val="0"/>
                <w:color w:val="auto"/>
                <w:szCs w:val="18"/>
                <w:lang w:val="en-US"/>
              </w:rPr>
              <w:t xml:space="preserve"> and 55079</w:t>
            </w:r>
          </w:p>
        </w:tc>
        <w:tc>
          <w:tcPr>
            <w:tcW w:w="1701" w:type="dxa"/>
            <w:shd w:val="clear" w:color="auto" w:fill="auto"/>
          </w:tcPr>
          <w:p w14:paraId="69BC669F" w14:textId="14F23DED" w:rsidR="007403BA" w:rsidRPr="007403BA" w:rsidRDefault="007403BA" w:rsidP="007403BA">
            <w:pPr>
              <w:pStyle w:val="Tableheading-white"/>
              <w:rPr>
                <w:b w:val="0"/>
                <w:color w:val="auto"/>
                <w:sz w:val="20"/>
                <w:szCs w:val="20"/>
              </w:rPr>
            </w:pPr>
            <w:r w:rsidRPr="007403BA">
              <w:rPr>
                <w:b w:val="0"/>
                <w:color w:val="auto"/>
              </w:rPr>
              <w:t>Ultrasound scan of both breasts.</w:t>
            </w:r>
          </w:p>
        </w:tc>
        <w:tc>
          <w:tcPr>
            <w:tcW w:w="2835" w:type="dxa"/>
            <w:shd w:val="clear" w:color="auto" w:fill="auto"/>
          </w:tcPr>
          <w:p w14:paraId="7BB9C21E" w14:textId="2C3E6080" w:rsidR="007403BA" w:rsidRPr="007403BA" w:rsidRDefault="007403BA" w:rsidP="007403BA">
            <w:pPr>
              <w:pStyle w:val="Tableheading-white"/>
              <w:rPr>
                <w:b w:val="0"/>
                <w:color w:val="auto"/>
                <w:sz w:val="20"/>
                <w:szCs w:val="20"/>
              </w:rPr>
            </w:pPr>
            <w:r w:rsidRPr="007403BA">
              <w:rPr>
                <w:b w:val="0"/>
                <w:color w:val="auto"/>
              </w:rPr>
              <w:t>That the words “including post-mastectomy surveillance” be added to the item descriptor.</w:t>
            </w:r>
          </w:p>
        </w:tc>
        <w:tc>
          <w:tcPr>
            <w:tcW w:w="3686" w:type="dxa"/>
            <w:shd w:val="clear" w:color="auto" w:fill="auto"/>
          </w:tcPr>
          <w:p w14:paraId="2058E95E" w14:textId="6D281068" w:rsidR="007403BA" w:rsidRPr="007403BA" w:rsidRDefault="007403BA" w:rsidP="007403BA">
            <w:pPr>
              <w:pStyle w:val="Tableheading-white"/>
              <w:rPr>
                <w:b w:val="0"/>
                <w:color w:val="auto"/>
                <w:sz w:val="20"/>
                <w:szCs w:val="20"/>
              </w:rPr>
            </w:pPr>
            <w:r w:rsidRPr="007403BA">
              <w:rPr>
                <w:b w:val="0"/>
                <w:color w:val="auto"/>
              </w:rPr>
              <w:t xml:space="preserve">When doing an ultrasound scan of the surgical site in a patient who has undergone mastectomy, the provider would </w:t>
            </w:r>
            <w:r w:rsidR="005F0501">
              <w:rPr>
                <w:b w:val="0"/>
                <w:color w:val="auto"/>
              </w:rPr>
              <w:t xml:space="preserve">have to </w:t>
            </w:r>
            <w:r w:rsidRPr="007403BA">
              <w:rPr>
                <w:b w:val="0"/>
                <w:color w:val="auto"/>
              </w:rPr>
              <w:t xml:space="preserve">use the both breast ultrasound item for all women, regardless of whether they have had a breast removed. This </w:t>
            </w:r>
            <w:r w:rsidR="005F0501">
              <w:rPr>
                <w:b w:val="0"/>
                <w:color w:val="auto"/>
              </w:rPr>
              <w:t xml:space="preserve">change </w:t>
            </w:r>
            <w:r w:rsidRPr="007403BA">
              <w:rPr>
                <w:b w:val="0"/>
                <w:color w:val="auto"/>
              </w:rPr>
              <w:t>would prevent the use of the one breast ultrasound MBS item and the chest or abdominal wall ultrasound item.</w:t>
            </w:r>
          </w:p>
        </w:tc>
        <w:tc>
          <w:tcPr>
            <w:tcW w:w="4205" w:type="dxa"/>
            <w:shd w:val="clear" w:color="auto" w:fill="auto"/>
          </w:tcPr>
          <w:p w14:paraId="0DFD875B" w14:textId="1E817D67" w:rsidR="007403BA" w:rsidRPr="007403BA" w:rsidRDefault="007403BA" w:rsidP="007403BA">
            <w:pPr>
              <w:pStyle w:val="Tableheading-white"/>
              <w:rPr>
                <w:b w:val="0"/>
                <w:color w:val="auto"/>
                <w:sz w:val="20"/>
                <w:szCs w:val="20"/>
              </w:rPr>
            </w:pPr>
            <w:r w:rsidRPr="007403BA">
              <w:rPr>
                <w:b w:val="0"/>
                <w:color w:val="auto"/>
              </w:rPr>
              <w:t>It takes approximately the same amount of time and effort to scan a breast as it does to scan the surgical site in a woman who has previously had a mastectomy. Therefore the same item should be used for all women. This would stop providers from inappropriately claiming one breast ultrasound and one chest wall ultrasound for women who only have one breast.</w:t>
            </w:r>
          </w:p>
        </w:tc>
      </w:tr>
    </w:tbl>
    <w:p w14:paraId="25CAE8C1" w14:textId="77777777" w:rsidR="00CC7B57" w:rsidRDefault="00CC7B57" w:rsidP="00CC7B57">
      <w:pPr>
        <w:spacing w:before="0" w:after="0" w:line="288" w:lineRule="auto"/>
        <w:rPr>
          <w:rStyle w:val="IntenseEmphasis"/>
          <w:bCs w:val="0"/>
          <w:i w:val="0"/>
          <w:iCs w:val="0"/>
          <w:color w:val="auto"/>
          <w:sz w:val="20"/>
        </w:rPr>
      </w:pPr>
    </w:p>
    <w:p w14:paraId="6C812D6F" w14:textId="77777777" w:rsidR="00F31383" w:rsidRDefault="00F31383" w:rsidP="00CC7B57">
      <w:pPr>
        <w:spacing w:before="0" w:after="0" w:line="288" w:lineRule="auto"/>
        <w:rPr>
          <w:rStyle w:val="IntenseEmphasis"/>
          <w:bCs w:val="0"/>
          <w:i w:val="0"/>
          <w:iCs w:val="0"/>
          <w:color w:val="auto"/>
          <w:sz w:val="20"/>
        </w:rPr>
      </w:pPr>
    </w:p>
    <w:p w14:paraId="76FCD289" w14:textId="77777777" w:rsidR="00F31383" w:rsidRDefault="00F31383" w:rsidP="00CC7B57">
      <w:pPr>
        <w:spacing w:before="0" w:after="0" w:line="288" w:lineRule="auto"/>
        <w:rPr>
          <w:rStyle w:val="IntenseEmphasis"/>
          <w:bCs w:val="0"/>
          <w:i w:val="0"/>
          <w:iCs w:val="0"/>
          <w:color w:val="auto"/>
          <w:sz w:val="20"/>
        </w:rPr>
      </w:pPr>
    </w:p>
    <w:p w14:paraId="69C2427C" w14:textId="77777777" w:rsidR="00F31383" w:rsidRDefault="00F31383" w:rsidP="00CC7B57">
      <w:pPr>
        <w:spacing w:before="0" w:after="0" w:line="288" w:lineRule="auto"/>
        <w:rPr>
          <w:rStyle w:val="IntenseEmphasis"/>
          <w:bCs w:val="0"/>
          <w:i w:val="0"/>
          <w:iCs w:val="0"/>
          <w:color w:val="auto"/>
          <w:sz w:val="20"/>
        </w:rPr>
      </w:pPr>
    </w:p>
    <w:p w14:paraId="023002FF" w14:textId="77777777" w:rsidR="00F31383" w:rsidRDefault="00F31383" w:rsidP="00CC7B57">
      <w:pPr>
        <w:spacing w:before="0" w:after="0" w:line="288" w:lineRule="auto"/>
        <w:rPr>
          <w:rStyle w:val="IntenseEmphasis"/>
          <w:bCs w:val="0"/>
          <w:i w:val="0"/>
          <w:iCs w:val="0"/>
          <w:color w:val="auto"/>
          <w:sz w:val="20"/>
        </w:rPr>
      </w:pPr>
    </w:p>
    <w:p w14:paraId="20A62732" w14:textId="77777777" w:rsidR="00F31383" w:rsidRDefault="00F31383" w:rsidP="00CC7B57">
      <w:pPr>
        <w:spacing w:before="0" w:after="0" w:line="288" w:lineRule="auto"/>
        <w:rPr>
          <w:rStyle w:val="IntenseEmphasis"/>
          <w:bCs w:val="0"/>
          <w:i w:val="0"/>
          <w:iCs w:val="0"/>
          <w:color w:val="auto"/>
          <w:sz w:val="20"/>
        </w:rPr>
      </w:pPr>
    </w:p>
    <w:p w14:paraId="5B4D27E8" w14:textId="77777777" w:rsidR="00F31383" w:rsidRDefault="00F31383" w:rsidP="00CC7B57">
      <w:pPr>
        <w:spacing w:before="0" w:after="0" w:line="288" w:lineRule="auto"/>
        <w:rPr>
          <w:rStyle w:val="IntenseEmphasis"/>
          <w:bCs w:val="0"/>
          <w:i w:val="0"/>
          <w:iCs w:val="0"/>
          <w:color w:val="auto"/>
          <w:sz w:val="20"/>
        </w:rPr>
      </w:pPr>
    </w:p>
    <w:p w14:paraId="6CF38314" w14:textId="77777777" w:rsidR="00F31383" w:rsidRDefault="00F31383" w:rsidP="00CC7B57">
      <w:pPr>
        <w:spacing w:before="0" w:after="0" w:line="288" w:lineRule="auto"/>
        <w:rPr>
          <w:rStyle w:val="IntenseEmphasis"/>
          <w:bCs w:val="0"/>
          <w:i w:val="0"/>
          <w:iCs w:val="0"/>
          <w:color w:val="auto"/>
          <w:sz w:val="20"/>
        </w:rPr>
      </w:pPr>
    </w:p>
    <w:p w14:paraId="0C11D7B6" w14:textId="77777777" w:rsidR="00F31383" w:rsidRDefault="00F31383" w:rsidP="00CC7B57">
      <w:pPr>
        <w:spacing w:before="0" w:after="0" w:line="288" w:lineRule="auto"/>
        <w:rPr>
          <w:rStyle w:val="IntenseEmphasis"/>
          <w:bCs w:val="0"/>
          <w:i w:val="0"/>
          <w:iCs w:val="0"/>
          <w:color w:val="auto"/>
          <w:sz w:val="20"/>
        </w:rPr>
      </w:pPr>
    </w:p>
    <w:p w14:paraId="68AF12DE" w14:textId="77777777" w:rsidR="00F31383" w:rsidRDefault="00F31383" w:rsidP="00CC7B57">
      <w:pPr>
        <w:spacing w:before="0" w:after="0" w:line="288" w:lineRule="auto"/>
        <w:rPr>
          <w:rStyle w:val="IntenseEmphasis"/>
          <w:bCs w:val="0"/>
          <w:i w:val="0"/>
          <w:iCs w:val="0"/>
          <w:color w:val="auto"/>
          <w:sz w:val="20"/>
        </w:rPr>
      </w:pPr>
    </w:p>
    <w:p w14:paraId="556CB841" w14:textId="77777777" w:rsidR="00F31383" w:rsidRDefault="00F31383" w:rsidP="00CC7B57">
      <w:pPr>
        <w:spacing w:before="0" w:after="0" w:line="288" w:lineRule="auto"/>
        <w:rPr>
          <w:rStyle w:val="IntenseEmphasis"/>
          <w:bCs w:val="0"/>
          <w:i w:val="0"/>
          <w:iCs w:val="0"/>
          <w:color w:val="auto"/>
          <w:sz w:val="20"/>
        </w:rPr>
      </w:pPr>
    </w:p>
    <w:p w14:paraId="26A0A91C" w14:textId="77777777" w:rsidR="00F31383" w:rsidRDefault="00F31383" w:rsidP="00CC7B57">
      <w:pPr>
        <w:spacing w:before="0" w:after="0" w:line="288" w:lineRule="auto"/>
        <w:rPr>
          <w:rStyle w:val="IntenseEmphasis"/>
          <w:bCs w:val="0"/>
          <w:i w:val="0"/>
          <w:iCs w:val="0"/>
          <w:color w:val="auto"/>
          <w:sz w:val="20"/>
        </w:rPr>
      </w:pPr>
    </w:p>
    <w:p w14:paraId="67EB1327" w14:textId="6D7F604C" w:rsidR="00B47A5B" w:rsidRDefault="00B47A5B" w:rsidP="00CC7B57">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9: Amend the item descriptor for item</w:t>
      </w:r>
      <w:r w:rsidR="005F0501">
        <w:rPr>
          <w:rStyle w:val="IntenseEmphasis"/>
          <w:bCs w:val="0"/>
          <w:i w:val="0"/>
          <w:iCs w:val="0"/>
          <w:color w:val="auto"/>
          <w:sz w:val="20"/>
        </w:rPr>
        <w:t>s for</w:t>
      </w:r>
      <w:r w:rsidRPr="00A46439">
        <w:rPr>
          <w:rStyle w:val="IntenseEmphasis"/>
          <w:bCs w:val="0"/>
          <w:i w:val="0"/>
          <w:iCs w:val="0"/>
          <w:color w:val="auto"/>
          <w:sz w:val="20"/>
        </w:rPr>
        <w:t xml:space="preserve"> non-referred ultrasound of the chest or abdominal wall to include the words “not to be claimed in association with any other breast ultrasound item within the MBS”.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701"/>
        <w:gridCol w:w="2835"/>
        <w:gridCol w:w="3686"/>
        <w:gridCol w:w="4205"/>
      </w:tblGrid>
      <w:tr w:rsidR="007403BA" w:rsidRPr="00252F73" w14:paraId="37F0376E" w14:textId="77777777" w:rsidTr="00473CEE">
        <w:trPr>
          <w:cantSplit/>
          <w:tblHeader/>
        </w:trPr>
        <w:tc>
          <w:tcPr>
            <w:tcW w:w="817" w:type="dxa"/>
            <w:shd w:val="clear" w:color="auto" w:fill="auto"/>
          </w:tcPr>
          <w:p w14:paraId="209A449D" w14:textId="77777777" w:rsidR="007403BA" w:rsidRPr="00252F73" w:rsidRDefault="007403BA" w:rsidP="00CC7B57">
            <w:pPr>
              <w:pStyle w:val="Tableheading-white"/>
              <w:rPr>
                <w:color w:val="auto"/>
                <w:sz w:val="20"/>
                <w:szCs w:val="20"/>
              </w:rPr>
            </w:pPr>
            <w:r w:rsidRPr="00252F73">
              <w:rPr>
                <w:color w:val="auto"/>
                <w:sz w:val="20"/>
                <w:szCs w:val="20"/>
              </w:rPr>
              <w:t>Item</w:t>
            </w:r>
          </w:p>
        </w:tc>
        <w:tc>
          <w:tcPr>
            <w:tcW w:w="1701" w:type="dxa"/>
            <w:shd w:val="clear" w:color="auto" w:fill="auto"/>
          </w:tcPr>
          <w:p w14:paraId="5946FC72" w14:textId="1D203D04" w:rsidR="007403BA" w:rsidRPr="00252F73" w:rsidRDefault="002C1028" w:rsidP="00CC7B57">
            <w:pPr>
              <w:pStyle w:val="Tableheading-white"/>
              <w:rPr>
                <w:color w:val="auto"/>
                <w:sz w:val="20"/>
                <w:szCs w:val="20"/>
              </w:rPr>
            </w:pPr>
            <w:r w:rsidRPr="002C1028">
              <w:rPr>
                <w:color w:val="auto"/>
                <w:lang w:val="en-AU"/>
              </w:rPr>
              <w:t>What they do</w:t>
            </w:r>
          </w:p>
        </w:tc>
        <w:tc>
          <w:tcPr>
            <w:tcW w:w="2835" w:type="dxa"/>
            <w:shd w:val="clear" w:color="auto" w:fill="auto"/>
          </w:tcPr>
          <w:p w14:paraId="134F9136"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3686" w:type="dxa"/>
            <w:shd w:val="clear" w:color="auto" w:fill="auto"/>
          </w:tcPr>
          <w:p w14:paraId="6E827864"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1E5181E0"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0361A32C" w14:textId="77777777" w:rsidTr="00473CEE">
        <w:trPr>
          <w:cantSplit/>
          <w:tblHeader/>
        </w:trPr>
        <w:tc>
          <w:tcPr>
            <w:tcW w:w="817" w:type="dxa"/>
            <w:shd w:val="clear" w:color="auto" w:fill="auto"/>
          </w:tcPr>
          <w:p w14:paraId="158B54A0" w14:textId="5E24A4FA" w:rsidR="007403BA" w:rsidRPr="007403BA" w:rsidRDefault="007403BA" w:rsidP="007403BA">
            <w:pPr>
              <w:pStyle w:val="Tableheading-white"/>
              <w:rPr>
                <w:b w:val="0"/>
                <w:color w:val="auto"/>
                <w:sz w:val="20"/>
                <w:szCs w:val="20"/>
              </w:rPr>
            </w:pPr>
            <w:r w:rsidRPr="007403BA">
              <w:rPr>
                <w:rFonts w:cs="Arial"/>
                <w:b w:val="0"/>
                <w:color w:val="auto"/>
                <w:szCs w:val="18"/>
                <w:lang w:val="en-US"/>
              </w:rPr>
              <w:t>55814</w:t>
            </w:r>
            <w:r w:rsidR="00BE4465">
              <w:rPr>
                <w:rFonts w:cs="Arial"/>
                <w:b w:val="0"/>
                <w:color w:val="auto"/>
                <w:szCs w:val="18"/>
                <w:lang w:val="en-US"/>
              </w:rPr>
              <w:t xml:space="preserve"> and 55815</w:t>
            </w:r>
          </w:p>
        </w:tc>
        <w:tc>
          <w:tcPr>
            <w:tcW w:w="1701" w:type="dxa"/>
            <w:shd w:val="clear" w:color="auto" w:fill="auto"/>
          </w:tcPr>
          <w:p w14:paraId="1D3A338D" w14:textId="1B157CEB" w:rsidR="007403BA" w:rsidRPr="007403BA" w:rsidRDefault="007403BA" w:rsidP="007403BA">
            <w:pPr>
              <w:pStyle w:val="Tableheading-white"/>
              <w:rPr>
                <w:b w:val="0"/>
                <w:color w:val="auto"/>
                <w:sz w:val="20"/>
                <w:szCs w:val="20"/>
              </w:rPr>
            </w:pPr>
            <w:r w:rsidRPr="007403BA">
              <w:rPr>
                <w:b w:val="0"/>
                <w:color w:val="auto"/>
              </w:rPr>
              <w:t>Ultrasound of the chest or abdominal wall.</w:t>
            </w:r>
          </w:p>
        </w:tc>
        <w:tc>
          <w:tcPr>
            <w:tcW w:w="2835" w:type="dxa"/>
            <w:shd w:val="clear" w:color="auto" w:fill="auto"/>
          </w:tcPr>
          <w:p w14:paraId="5CD86F41" w14:textId="2265FD4B" w:rsidR="007403BA" w:rsidRPr="007403BA" w:rsidRDefault="007403BA" w:rsidP="007403BA">
            <w:pPr>
              <w:pStyle w:val="Tableheading-white"/>
              <w:rPr>
                <w:b w:val="0"/>
                <w:color w:val="auto"/>
                <w:sz w:val="20"/>
                <w:szCs w:val="20"/>
              </w:rPr>
            </w:pPr>
            <w:r w:rsidRPr="007403BA">
              <w:rPr>
                <w:b w:val="0"/>
                <w:color w:val="auto"/>
              </w:rPr>
              <w:t>That the words “not to be claimed in association with any other breast ultrasound item within the MBS” be added to the item descriptor.</w:t>
            </w:r>
          </w:p>
        </w:tc>
        <w:tc>
          <w:tcPr>
            <w:tcW w:w="3686" w:type="dxa"/>
            <w:shd w:val="clear" w:color="auto" w:fill="auto"/>
          </w:tcPr>
          <w:p w14:paraId="7630F1F1" w14:textId="3DB2E962" w:rsidR="007403BA" w:rsidRPr="007403BA" w:rsidRDefault="007403BA" w:rsidP="007403BA">
            <w:pPr>
              <w:pStyle w:val="Tableheading-white"/>
              <w:rPr>
                <w:b w:val="0"/>
                <w:color w:val="auto"/>
                <w:sz w:val="20"/>
                <w:szCs w:val="20"/>
              </w:rPr>
            </w:pPr>
            <w:r w:rsidRPr="007403BA">
              <w:rPr>
                <w:b w:val="0"/>
                <w:color w:val="auto"/>
              </w:rPr>
              <w:t>If a woman requires an ultrasound scan of her chest wall, the breast ultrasound MBS items would be used and not the chest or abdominal wall ultrasound item. This would stop providers from claiming one breast and one chest wall when they are scanning both sides of the chest in a woman.</w:t>
            </w:r>
          </w:p>
        </w:tc>
        <w:tc>
          <w:tcPr>
            <w:tcW w:w="4205" w:type="dxa"/>
            <w:shd w:val="clear" w:color="auto" w:fill="auto"/>
          </w:tcPr>
          <w:p w14:paraId="4EBEA8E1" w14:textId="13B024DA" w:rsidR="007403BA" w:rsidRPr="007403BA" w:rsidRDefault="007403BA" w:rsidP="007403BA">
            <w:pPr>
              <w:pStyle w:val="Tableheading-white"/>
              <w:rPr>
                <w:b w:val="0"/>
                <w:color w:val="auto"/>
                <w:sz w:val="20"/>
                <w:szCs w:val="20"/>
              </w:rPr>
            </w:pPr>
            <w:r w:rsidRPr="007403BA">
              <w:rPr>
                <w:b w:val="0"/>
                <w:color w:val="auto"/>
              </w:rPr>
              <w:t xml:space="preserve">Medicare data indicates that some providers may be inappropriately claiming one breast ultrasound and one chest wall ultrasound to gain a higher Medicare rebate than if they claimed the item for both breasts. This change would prevent this from happing as the chest or abdominal wall ultrasound item could not be claimed with another breast ultrasound item. </w:t>
            </w:r>
          </w:p>
        </w:tc>
      </w:tr>
    </w:tbl>
    <w:p w14:paraId="5D529C07" w14:textId="77777777" w:rsidR="00473CEE" w:rsidRDefault="00473CEE" w:rsidP="00B47A5B">
      <w:pPr>
        <w:spacing w:before="240" w:after="240" w:line="288" w:lineRule="auto"/>
        <w:rPr>
          <w:rStyle w:val="IntenseEmphasis"/>
          <w:rFonts w:cstheme="minorHAnsi"/>
          <w:bCs w:val="0"/>
          <w:i w:val="0"/>
          <w:iCs w:val="0"/>
          <w:color w:val="006600"/>
          <w:sz w:val="24"/>
          <w:szCs w:val="28"/>
        </w:rPr>
      </w:pPr>
    </w:p>
    <w:p w14:paraId="266E6A1D" w14:textId="77777777" w:rsidR="00473CEE" w:rsidRDefault="00473CEE">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404AB21C" w14:textId="4538930E"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lastRenderedPageBreak/>
        <w:t>General and whole-body imaging</w:t>
      </w:r>
    </w:p>
    <w:p w14:paraId="0C9FA814" w14:textId="2D31DE78" w:rsidR="00B47A5B" w:rsidRDefault="00B47A5B" w:rsidP="00473CEE">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 xml:space="preserve">Recommendation 10: Amend the item descriptor for </w:t>
      </w:r>
      <w:r w:rsidR="005F0501">
        <w:rPr>
          <w:rStyle w:val="IntenseEmphasis"/>
          <w:rFonts w:cstheme="minorHAnsi"/>
          <w:bCs w:val="0"/>
          <w:i w:val="0"/>
          <w:iCs w:val="0"/>
          <w:color w:val="auto"/>
          <w:sz w:val="20"/>
        </w:rPr>
        <w:t xml:space="preserve">items for </w:t>
      </w:r>
      <w:r w:rsidRPr="00A46439">
        <w:rPr>
          <w:rStyle w:val="IntenseEmphasis"/>
          <w:rFonts w:cstheme="minorHAnsi"/>
          <w:bCs w:val="0"/>
          <w:i w:val="0"/>
          <w:iCs w:val="0"/>
          <w:color w:val="auto"/>
          <w:sz w:val="20"/>
        </w:rPr>
        <w:t>musculoskeletal cross-sectional echography in conjunction with a surgical procedure using interventional techniques, inclusive of a diagnostic musculoskeletal ultrasound service) to state that a complete diagnostic musculoskeletal ultrasound report must be produced for the musculoskeletal ultrasound component of the item, each time the service is provided.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410"/>
        <w:gridCol w:w="2976"/>
        <w:gridCol w:w="2977"/>
        <w:gridCol w:w="3922"/>
      </w:tblGrid>
      <w:tr w:rsidR="007403BA" w:rsidRPr="00252F73" w14:paraId="583339DC" w14:textId="77777777" w:rsidTr="00473CEE">
        <w:trPr>
          <w:cantSplit/>
          <w:tblHeader/>
        </w:trPr>
        <w:tc>
          <w:tcPr>
            <w:tcW w:w="959" w:type="dxa"/>
            <w:shd w:val="clear" w:color="auto" w:fill="auto"/>
          </w:tcPr>
          <w:p w14:paraId="68B5FE8A" w14:textId="77777777" w:rsidR="007403BA" w:rsidRPr="00BE4465" w:rsidRDefault="007403BA" w:rsidP="00CC7B57">
            <w:pPr>
              <w:pStyle w:val="Tableheading-white"/>
              <w:rPr>
                <w:color w:val="auto"/>
                <w:sz w:val="20"/>
                <w:szCs w:val="20"/>
              </w:rPr>
            </w:pPr>
            <w:r w:rsidRPr="00BE4465">
              <w:rPr>
                <w:color w:val="auto"/>
                <w:sz w:val="20"/>
                <w:szCs w:val="20"/>
              </w:rPr>
              <w:t>Item</w:t>
            </w:r>
          </w:p>
        </w:tc>
        <w:tc>
          <w:tcPr>
            <w:tcW w:w="2410" w:type="dxa"/>
            <w:shd w:val="clear" w:color="auto" w:fill="auto"/>
          </w:tcPr>
          <w:p w14:paraId="28F2EAF9" w14:textId="35E84982" w:rsidR="007403BA" w:rsidRPr="00BE4465"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0A2D0915"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2977" w:type="dxa"/>
            <w:shd w:val="clear" w:color="auto" w:fill="auto"/>
          </w:tcPr>
          <w:p w14:paraId="7CC22E10"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406E07EF"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2A4C4E5E" w14:textId="77777777" w:rsidTr="00473CEE">
        <w:trPr>
          <w:cantSplit/>
          <w:tblHeader/>
        </w:trPr>
        <w:tc>
          <w:tcPr>
            <w:tcW w:w="959" w:type="dxa"/>
            <w:shd w:val="clear" w:color="auto" w:fill="auto"/>
          </w:tcPr>
          <w:p w14:paraId="403F8530" w14:textId="1E025FCF" w:rsidR="007403BA" w:rsidRPr="007403BA" w:rsidRDefault="007403BA" w:rsidP="007403BA">
            <w:pPr>
              <w:pStyle w:val="Tableheading-white"/>
              <w:rPr>
                <w:b w:val="0"/>
                <w:color w:val="auto"/>
                <w:sz w:val="20"/>
                <w:szCs w:val="20"/>
              </w:rPr>
            </w:pPr>
            <w:r w:rsidRPr="007403BA">
              <w:rPr>
                <w:rFonts w:cs="Arial"/>
                <w:b w:val="0"/>
                <w:color w:val="auto"/>
                <w:szCs w:val="18"/>
                <w:lang w:val="en-US"/>
              </w:rPr>
              <w:t>55850</w:t>
            </w:r>
            <w:r w:rsidR="00BE4465">
              <w:rPr>
                <w:rFonts w:cs="Arial"/>
                <w:b w:val="0"/>
                <w:color w:val="auto"/>
                <w:szCs w:val="18"/>
                <w:lang w:val="en-US"/>
              </w:rPr>
              <w:t xml:space="preserve"> and 55851</w:t>
            </w:r>
          </w:p>
        </w:tc>
        <w:tc>
          <w:tcPr>
            <w:tcW w:w="2410" w:type="dxa"/>
            <w:shd w:val="clear" w:color="auto" w:fill="auto"/>
          </w:tcPr>
          <w:p w14:paraId="5FE55B3A" w14:textId="2BB60FF3" w:rsidR="007403BA" w:rsidRPr="007403BA" w:rsidRDefault="007403BA" w:rsidP="007403BA">
            <w:pPr>
              <w:pStyle w:val="Tableheading-white"/>
              <w:rPr>
                <w:b w:val="0"/>
                <w:color w:val="auto"/>
                <w:sz w:val="20"/>
                <w:szCs w:val="20"/>
              </w:rPr>
            </w:pPr>
            <w:r w:rsidRPr="007403BA">
              <w:rPr>
                <w:b w:val="0"/>
                <w:color w:val="auto"/>
              </w:rPr>
              <w:t>Ultrasound scan of a part of the musculoskeletal system in conjunction with a surgical procedure, with an included diagnostic musculoskeletal ultrasound.</w:t>
            </w:r>
          </w:p>
        </w:tc>
        <w:tc>
          <w:tcPr>
            <w:tcW w:w="2976" w:type="dxa"/>
            <w:shd w:val="clear" w:color="auto" w:fill="auto"/>
          </w:tcPr>
          <w:p w14:paraId="7CE9A346" w14:textId="028E9EFE" w:rsidR="007403BA" w:rsidRPr="007403BA" w:rsidRDefault="007403BA" w:rsidP="007403BA">
            <w:pPr>
              <w:pStyle w:val="Tableheading-white"/>
              <w:rPr>
                <w:b w:val="0"/>
                <w:color w:val="auto"/>
                <w:sz w:val="20"/>
                <w:szCs w:val="20"/>
              </w:rPr>
            </w:pPr>
            <w:r w:rsidRPr="007403BA">
              <w:rPr>
                <w:b w:val="0"/>
                <w:color w:val="auto"/>
              </w:rPr>
              <w:t>That the item descriptor be amended to state that a complete diagnostic ultrasound report must be produced each time the service is provided.</w:t>
            </w:r>
          </w:p>
        </w:tc>
        <w:tc>
          <w:tcPr>
            <w:tcW w:w="2977" w:type="dxa"/>
            <w:shd w:val="clear" w:color="auto" w:fill="auto"/>
          </w:tcPr>
          <w:p w14:paraId="2A29A127" w14:textId="34763537" w:rsidR="007403BA" w:rsidRPr="007403BA" w:rsidRDefault="007403BA" w:rsidP="007403BA">
            <w:pPr>
              <w:pStyle w:val="Tableheading-white"/>
              <w:rPr>
                <w:b w:val="0"/>
                <w:color w:val="auto"/>
                <w:sz w:val="20"/>
                <w:szCs w:val="20"/>
              </w:rPr>
            </w:pPr>
            <w:r w:rsidRPr="007403BA">
              <w:rPr>
                <w:b w:val="0"/>
                <w:color w:val="auto"/>
              </w:rPr>
              <w:t xml:space="preserve">Every time a provider performs the service, they must produce a complete diagnostic ultrasound report, equivalent to that produced for a stand-alone diagnostic musculoskeletal ultrasound service. </w:t>
            </w:r>
          </w:p>
        </w:tc>
        <w:tc>
          <w:tcPr>
            <w:tcW w:w="3922" w:type="dxa"/>
            <w:shd w:val="clear" w:color="auto" w:fill="auto"/>
          </w:tcPr>
          <w:p w14:paraId="1A181E3A" w14:textId="7F9F8302" w:rsidR="007403BA" w:rsidRPr="007403BA" w:rsidRDefault="007403BA" w:rsidP="005F0501">
            <w:pPr>
              <w:pStyle w:val="Tableheading-white"/>
              <w:rPr>
                <w:b w:val="0"/>
                <w:color w:val="auto"/>
                <w:sz w:val="20"/>
                <w:szCs w:val="20"/>
              </w:rPr>
            </w:pPr>
            <w:r w:rsidRPr="007403BA">
              <w:rPr>
                <w:b w:val="0"/>
                <w:color w:val="auto"/>
              </w:rPr>
              <w:t xml:space="preserve">If a patient does not require a diagnostic musculoskeletal ultrasound, item 55848 should be used, as this item does not include an additional diagnostic musculoskeletal ultrasound. To justify </w:t>
            </w:r>
            <w:r w:rsidR="005F0501">
              <w:rPr>
                <w:b w:val="0"/>
                <w:color w:val="auto"/>
              </w:rPr>
              <w:t>any</w:t>
            </w:r>
            <w:r w:rsidRPr="007403BA">
              <w:rPr>
                <w:b w:val="0"/>
                <w:color w:val="auto"/>
              </w:rPr>
              <w:t xml:space="preserve"> use of item 55850, the provider will have to produce a complete diagnostic ultrasound report.</w:t>
            </w:r>
          </w:p>
        </w:tc>
      </w:tr>
    </w:tbl>
    <w:p w14:paraId="169B2B63" w14:textId="77777777" w:rsidR="00473CEE" w:rsidRDefault="00473CEE" w:rsidP="00473CEE">
      <w:pPr>
        <w:spacing w:before="0" w:after="0" w:line="288" w:lineRule="auto"/>
        <w:rPr>
          <w:rStyle w:val="IntenseEmphasis"/>
          <w:rFonts w:cstheme="minorHAnsi"/>
          <w:bCs w:val="0"/>
          <w:i w:val="0"/>
          <w:iCs w:val="0"/>
          <w:color w:val="auto"/>
          <w:sz w:val="20"/>
        </w:rPr>
      </w:pPr>
    </w:p>
    <w:p w14:paraId="203343B0" w14:textId="77777777" w:rsidR="00F31383" w:rsidRDefault="00F31383" w:rsidP="00473CEE">
      <w:pPr>
        <w:spacing w:before="0" w:after="0" w:line="288" w:lineRule="auto"/>
        <w:rPr>
          <w:rStyle w:val="IntenseEmphasis"/>
          <w:rFonts w:cstheme="minorHAnsi"/>
          <w:bCs w:val="0"/>
          <w:i w:val="0"/>
          <w:iCs w:val="0"/>
          <w:color w:val="auto"/>
          <w:sz w:val="20"/>
        </w:rPr>
      </w:pPr>
    </w:p>
    <w:p w14:paraId="0C34BB4C" w14:textId="77777777" w:rsidR="00F31383" w:rsidRDefault="00F31383" w:rsidP="00473CEE">
      <w:pPr>
        <w:spacing w:before="0" w:after="0" w:line="288" w:lineRule="auto"/>
        <w:rPr>
          <w:rStyle w:val="IntenseEmphasis"/>
          <w:rFonts w:cstheme="minorHAnsi"/>
          <w:bCs w:val="0"/>
          <w:i w:val="0"/>
          <w:iCs w:val="0"/>
          <w:color w:val="auto"/>
          <w:sz w:val="20"/>
        </w:rPr>
      </w:pPr>
    </w:p>
    <w:p w14:paraId="5686763F" w14:textId="77777777" w:rsidR="00F31383" w:rsidRDefault="00F31383" w:rsidP="00473CEE">
      <w:pPr>
        <w:spacing w:before="0" w:after="0" w:line="288" w:lineRule="auto"/>
        <w:rPr>
          <w:rStyle w:val="IntenseEmphasis"/>
          <w:rFonts w:cstheme="minorHAnsi"/>
          <w:bCs w:val="0"/>
          <w:i w:val="0"/>
          <w:iCs w:val="0"/>
          <w:color w:val="auto"/>
          <w:sz w:val="20"/>
        </w:rPr>
      </w:pPr>
    </w:p>
    <w:p w14:paraId="5C06FBAE" w14:textId="77777777" w:rsidR="00F31383" w:rsidRDefault="00F31383" w:rsidP="00473CEE">
      <w:pPr>
        <w:spacing w:before="0" w:after="0" w:line="288" w:lineRule="auto"/>
        <w:rPr>
          <w:rStyle w:val="IntenseEmphasis"/>
          <w:rFonts w:cstheme="minorHAnsi"/>
          <w:bCs w:val="0"/>
          <w:i w:val="0"/>
          <w:iCs w:val="0"/>
          <w:color w:val="auto"/>
          <w:sz w:val="20"/>
        </w:rPr>
      </w:pPr>
    </w:p>
    <w:p w14:paraId="0871C904" w14:textId="77777777" w:rsidR="00F31383" w:rsidRDefault="00F31383" w:rsidP="00473CEE">
      <w:pPr>
        <w:spacing w:before="0" w:after="0" w:line="288" w:lineRule="auto"/>
        <w:rPr>
          <w:rStyle w:val="IntenseEmphasis"/>
          <w:rFonts w:cstheme="minorHAnsi"/>
          <w:bCs w:val="0"/>
          <w:i w:val="0"/>
          <w:iCs w:val="0"/>
          <w:color w:val="auto"/>
          <w:sz w:val="20"/>
        </w:rPr>
      </w:pPr>
    </w:p>
    <w:p w14:paraId="21329079" w14:textId="77777777" w:rsidR="00F31383" w:rsidRDefault="00F31383" w:rsidP="00473CEE">
      <w:pPr>
        <w:spacing w:before="0" w:after="0" w:line="288" w:lineRule="auto"/>
        <w:rPr>
          <w:rStyle w:val="IntenseEmphasis"/>
          <w:rFonts w:cstheme="minorHAnsi"/>
          <w:bCs w:val="0"/>
          <w:i w:val="0"/>
          <w:iCs w:val="0"/>
          <w:color w:val="auto"/>
          <w:sz w:val="20"/>
        </w:rPr>
      </w:pPr>
    </w:p>
    <w:p w14:paraId="435E1E16" w14:textId="77777777" w:rsidR="00F31383" w:rsidRDefault="00F31383" w:rsidP="00473CEE">
      <w:pPr>
        <w:spacing w:before="0" w:after="0" w:line="288" w:lineRule="auto"/>
        <w:rPr>
          <w:rStyle w:val="IntenseEmphasis"/>
          <w:rFonts w:cstheme="minorHAnsi"/>
          <w:bCs w:val="0"/>
          <w:i w:val="0"/>
          <w:iCs w:val="0"/>
          <w:color w:val="auto"/>
          <w:sz w:val="20"/>
        </w:rPr>
      </w:pPr>
    </w:p>
    <w:p w14:paraId="19F8FFFC" w14:textId="77777777" w:rsidR="00F31383" w:rsidRDefault="00F31383" w:rsidP="00473CEE">
      <w:pPr>
        <w:spacing w:before="0" w:after="0" w:line="288" w:lineRule="auto"/>
        <w:rPr>
          <w:rStyle w:val="IntenseEmphasis"/>
          <w:rFonts w:cstheme="minorHAnsi"/>
          <w:bCs w:val="0"/>
          <w:i w:val="0"/>
          <w:iCs w:val="0"/>
          <w:color w:val="auto"/>
          <w:sz w:val="20"/>
        </w:rPr>
      </w:pPr>
    </w:p>
    <w:p w14:paraId="10C2055D" w14:textId="77777777" w:rsidR="00F31383" w:rsidRDefault="00F31383" w:rsidP="00473CEE">
      <w:pPr>
        <w:spacing w:before="0" w:after="0" w:line="288" w:lineRule="auto"/>
        <w:rPr>
          <w:rStyle w:val="IntenseEmphasis"/>
          <w:rFonts w:cstheme="minorHAnsi"/>
          <w:bCs w:val="0"/>
          <w:i w:val="0"/>
          <w:iCs w:val="0"/>
          <w:color w:val="auto"/>
          <w:sz w:val="20"/>
        </w:rPr>
      </w:pPr>
    </w:p>
    <w:p w14:paraId="63FFBAD0" w14:textId="09FD201A" w:rsidR="00B47A5B" w:rsidRDefault="00B47A5B" w:rsidP="00473CEE">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 xml:space="preserve">Recommendation 11: Amend the item descriptors for items </w:t>
      </w:r>
      <w:r w:rsidR="005F0501">
        <w:rPr>
          <w:rStyle w:val="IntenseEmphasis"/>
          <w:rFonts w:cstheme="minorHAnsi"/>
          <w:bCs w:val="0"/>
          <w:i w:val="0"/>
          <w:iCs w:val="0"/>
          <w:color w:val="auto"/>
          <w:sz w:val="20"/>
        </w:rPr>
        <w:t xml:space="preserve">for </w:t>
      </w:r>
      <w:r w:rsidRPr="00A46439">
        <w:rPr>
          <w:rStyle w:val="IntenseEmphasis"/>
          <w:rFonts w:cstheme="minorHAnsi"/>
          <w:bCs w:val="0"/>
          <w:i w:val="0"/>
          <w:iCs w:val="0"/>
          <w:color w:val="auto"/>
          <w:sz w:val="20"/>
        </w:rPr>
        <w:t>musculoskeletal cross-sectional echography in conjunction with a surgical procedure using interv</w:t>
      </w:r>
      <w:r w:rsidR="005F0501">
        <w:rPr>
          <w:rStyle w:val="IntenseEmphasis"/>
          <w:rFonts w:cstheme="minorHAnsi"/>
          <w:bCs w:val="0"/>
          <w:i w:val="0"/>
          <w:iCs w:val="0"/>
          <w:color w:val="auto"/>
          <w:sz w:val="20"/>
        </w:rPr>
        <w:t xml:space="preserve">entional techniques) and </w:t>
      </w:r>
      <w:r w:rsidRPr="00A46439">
        <w:rPr>
          <w:rStyle w:val="IntenseEmphasis"/>
          <w:rFonts w:cstheme="minorHAnsi"/>
          <w:bCs w:val="0"/>
          <w:i w:val="0"/>
          <w:iCs w:val="0"/>
          <w:color w:val="auto"/>
          <w:sz w:val="20"/>
        </w:rPr>
        <w:t>musculoskeletal cross-sectional echography in conjunction with a surgical procedure using interventional techniques, inclusive of a diagnostic mus</w:t>
      </w:r>
      <w:r w:rsidR="005F0501">
        <w:rPr>
          <w:rStyle w:val="IntenseEmphasis"/>
          <w:rFonts w:cstheme="minorHAnsi"/>
          <w:bCs w:val="0"/>
          <w:i w:val="0"/>
          <w:iCs w:val="0"/>
          <w:color w:val="auto"/>
          <w:sz w:val="20"/>
        </w:rPr>
        <w:t>culoskeletal ultrasound service,</w:t>
      </w:r>
      <w:r w:rsidRPr="00A46439">
        <w:rPr>
          <w:rStyle w:val="IntenseEmphasis"/>
          <w:rFonts w:cstheme="minorHAnsi"/>
          <w:bCs w:val="0"/>
          <w:i w:val="0"/>
          <w:iCs w:val="0"/>
          <w:color w:val="auto"/>
          <w:sz w:val="20"/>
        </w:rPr>
        <w:t xml:space="preserve"> so that the term “echography” is replaced with “ultrasound” and “diagnostic ultrasound” </w:t>
      </w:r>
      <w:r w:rsidR="005F0501">
        <w:rPr>
          <w:rStyle w:val="IntenseEmphasis"/>
          <w:rFonts w:cstheme="minorHAnsi"/>
          <w:bCs w:val="0"/>
          <w:i w:val="0"/>
          <w:iCs w:val="0"/>
          <w:color w:val="auto"/>
          <w:sz w:val="20"/>
        </w:rPr>
        <w:t>respectively</w:t>
      </w:r>
      <w:r w:rsidRPr="00A46439">
        <w:rPr>
          <w:rStyle w:val="IntenseEmphasis"/>
          <w:rFonts w:cstheme="minorHAnsi"/>
          <w:bCs w:val="0"/>
          <w:i w:val="0"/>
          <w:iCs w:val="0"/>
          <w:color w:val="auto"/>
          <w:sz w:val="20"/>
        </w:rPr>
        <w: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410"/>
        <w:gridCol w:w="2976"/>
        <w:gridCol w:w="2977"/>
        <w:gridCol w:w="3922"/>
      </w:tblGrid>
      <w:tr w:rsidR="007403BA" w:rsidRPr="00252F73" w14:paraId="7A761076" w14:textId="77777777" w:rsidTr="00473CEE">
        <w:trPr>
          <w:cantSplit/>
          <w:tblHeader/>
        </w:trPr>
        <w:tc>
          <w:tcPr>
            <w:tcW w:w="959" w:type="dxa"/>
            <w:shd w:val="clear" w:color="auto" w:fill="auto"/>
          </w:tcPr>
          <w:p w14:paraId="4406B719" w14:textId="1DD95309" w:rsidR="007403BA" w:rsidRPr="00252F73" w:rsidRDefault="007403BA"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2410" w:type="dxa"/>
            <w:shd w:val="clear" w:color="auto" w:fill="auto"/>
          </w:tcPr>
          <w:p w14:paraId="50AB12B9" w14:textId="65000D96" w:rsidR="007403BA" w:rsidRPr="00252F73"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4DFA187A" w14:textId="77777777" w:rsidR="007403BA" w:rsidRPr="00252F73" w:rsidRDefault="007403BA" w:rsidP="00CC7B57">
            <w:pPr>
              <w:pStyle w:val="Tableheading-white"/>
              <w:rPr>
                <w:color w:val="auto"/>
                <w:sz w:val="20"/>
                <w:szCs w:val="20"/>
              </w:rPr>
            </w:pPr>
            <w:r w:rsidRPr="00252F73">
              <w:rPr>
                <w:color w:val="auto"/>
                <w:sz w:val="20"/>
                <w:szCs w:val="20"/>
              </w:rPr>
              <w:t>Committee recommendation</w:t>
            </w:r>
          </w:p>
        </w:tc>
        <w:tc>
          <w:tcPr>
            <w:tcW w:w="2977" w:type="dxa"/>
            <w:shd w:val="clear" w:color="auto" w:fill="auto"/>
          </w:tcPr>
          <w:p w14:paraId="0E89CEEC" w14:textId="77777777" w:rsidR="007403BA" w:rsidRPr="00252F73" w:rsidRDefault="007403BA"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57D3FBF7" w14:textId="77777777" w:rsidR="007403BA" w:rsidRPr="00252F73" w:rsidRDefault="007403BA" w:rsidP="00CC7B57">
            <w:pPr>
              <w:pStyle w:val="Tableheading-white"/>
              <w:rPr>
                <w:color w:val="auto"/>
                <w:sz w:val="20"/>
                <w:szCs w:val="20"/>
              </w:rPr>
            </w:pPr>
            <w:r w:rsidRPr="00252F73">
              <w:rPr>
                <w:color w:val="auto"/>
                <w:sz w:val="20"/>
                <w:szCs w:val="20"/>
              </w:rPr>
              <w:t>Why</w:t>
            </w:r>
          </w:p>
        </w:tc>
      </w:tr>
      <w:tr w:rsidR="007403BA" w:rsidRPr="00252F73" w14:paraId="78E39945" w14:textId="77777777" w:rsidTr="00473CEE">
        <w:trPr>
          <w:cantSplit/>
          <w:tblHeader/>
        </w:trPr>
        <w:tc>
          <w:tcPr>
            <w:tcW w:w="959" w:type="dxa"/>
            <w:shd w:val="clear" w:color="auto" w:fill="auto"/>
          </w:tcPr>
          <w:p w14:paraId="1E6287FD" w14:textId="4A250AD9" w:rsidR="007403BA" w:rsidRPr="007403BA" w:rsidRDefault="007403BA" w:rsidP="00BE4465">
            <w:pPr>
              <w:pStyle w:val="Tableheading-white"/>
              <w:rPr>
                <w:b w:val="0"/>
                <w:color w:val="auto"/>
                <w:sz w:val="20"/>
                <w:szCs w:val="20"/>
              </w:rPr>
            </w:pPr>
            <w:r w:rsidRPr="007403BA">
              <w:rPr>
                <w:rFonts w:cs="Arial"/>
                <w:b w:val="0"/>
                <w:color w:val="auto"/>
                <w:szCs w:val="18"/>
                <w:lang w:val="en-US"/>
              </w:rPr>
              <w:t>55848</w:t>
            </w:r>
            <w:r w:rsidR="00BE4465">
              <w:rPr>
                <w:rFonts w:cs="Arial"/>
                <w:b w:val="0"/>
                <w:color w:val="auto"/>
                <w:szCs w:val="18"/>
                <w:lang w:val="en-US"/>
              </w:rPr>
              <w:t xml:space="preserve">, 55849, </w:t>
            </w:r>
            <w:r w:rsidRPr="007403BA">
              <w:rPr>
                <w:rFonts w:cs="Arial"/>
                <w:b w:val="0"/>
                <w:color w:val="auto"/>
                <w:szCs w:val="18"/>
                <w:lang w:val="en-US"/>
              </w:rPr>
              <w:t>55850</w:t>
            </w:r>
            <w:r w:rsidR="00BE4465">
              <w:rPr>
                <w:rFonts w:cs="Arial"/>
                <w:b w:val="0"/>
                <w:color w:val="auto"/>
                <w:szCs w:val="18"/>
                <w:lang w:val="en-US"/>
              </w:rPr>
              <w:t xml:space="preserve"> and 55851</w:t>
            </w:r>
          </w:p>
        </w:tc>
        <w:tc>
          <w:tcPr>
            <w:tcW w:w="2410" w:type="dxa"/>
            <w:shd w:val="clear" w:color="auto" w:fill="auto"/>
          </w:tcPr>
          <w:p w14:paraId="4507B7F9" w14:textId="5B846478" w:rsidR="007403BA" w:rsidRPr="007403BA" w:rsidRDefault="007403BA" w:rsidP="007403BA">
            <w:pPr>
              <w:pStyle w:val="Tableheading-white"/>
              <w:rPr>
                <w:b w:val="0"/>
                <w:color w:val="auto"/>
                <w:sz w:val="20"/>
                <w:szCs w:val="20"/>
              </w:rPr>
            </w:pPr>
            <w:r w:rsidRPr="007403BA">
              <w:rPr>
                <w:b w:val="0"/>
                <w:color w:val="auto"/>
              </w:rPr>
              <w:t>Ultrasound scan of a part of the musculoskeletal system in conjunction with a surgical procedure.</w:t>
            </w:r>
          </w:p>
        </w:tc>
        <w:tc>
          <w:tcPr>
            <w:tcW w:w="2976" w:type="dxa"/>
            <w:shd w:val="clear" w:color="auto" w:fill="auto"/>
          </w:tcPr>
          <w:p w14:paraId="542994BC" w14:textId="010F331A" w:rsidR="007403BA" w:rsidRPr="007403BA" w:rsidRDefault="007403BA" w:rsidP="007403BA">
            <w:pPr>
              <w:pStyle w:val="Tableheading-white"/>
              <w:rPr>
                <w:b w:val="0"/>
                <w:color w:val="auto"/>
                <w:sz w:val="20"/>
                <w:szCs w:val="20"/>
              </w:rPr>
            </w:pPr>
            <w:r w:rsidRPr="007403BA">
              <w:rPr>
                <w:b w:val="0"/>
                <w:color w:val="auto"/>
              </w:rPr>
              <w:t>That the item descriptors be amended so that the term “echography” is replaced with “ultrasound” for item 55848 and “diagnostic ultrasound” for item 55850.</w:t>
            </w:r>
          </w:p>
        </w:tc>
        <w:tc>
          <w:tcPr>
            <w:tcW w:w="2977" w:type="dxa"/>
            <w:shd w:val="clear" w:color="auto" w:fill="auto"/>
          </w:tcPr>
          <w:p w14:paraId="5A3BE2DC" w14:textId="3F282850" w:rsidR="007403BA" w:rsidRPr="007403BA" w:rsidRDefault="007403BA" w:rsidP="007403BA">
            <w:pPr>
              <w:pStyle w:val="Tableheading-white"/>
              <w:rPr>
                <w:b w:val="0"/>
                <w:color w:val="auto"/>
                <w:sz w:val="20"/>
                <w:szCs w:val="20"/>
              </w:rPr>
            </w:pPr>
            <w:r w:rsidRPr="007403BA">
              <w:rPr>
                <w:b w:val="0"/>
                <w:color w:val="auto"/>
              </w:rPr>
              <w:t>The description of the tests in the MBS would be “ultrasound” or “diagnostic ultrasound” instead of “echography”.</w:t>
            </w:r>
          </w:p>
        </w:tc>
        <w:tc>
          <w:tcPr>
            <w:tcW w:w="3922" w:type="dxa"/>
            <w:shd w:val="clear" w:color="auto" w:fill="auto"/>
          </w:tcPr>
          <w:p w14:paraId="029F63ED" w14:textId="77777777" w:rsidR="007403BA" w:rsidRPr="007403BA" w:rsidRDefault="007403BA" w:rsidP="007403BA">
            <w:pPr>
              <w:pStyle w:val="Tabletext"/>
            </w:pPr>
            <w:r w:rsidRPr="007403BA">
              <w:t>The term “echography” is outdated and changing it to “diagnostic ultrasound” would serve to modernise the MBS.</w:t>
            </w:r>
          </w:p>
          <w:p w14:paraId="467B07B6" w14:textId="77777777" w:rsidR="007403BA" w:rsidRPr="007403BA" w:rsidRDefault="007403BA" w:rsidP="007403BA">
            <w:pPr>
              <w:pStyle w:val="Tableheading-white"/>
              <w:rPr>
                <w:b w:val="0"/>
                <w:color w:val="auto"/>
                <w:sz w:val="20"/>
                <w:szCs w:val="20"/>
              </w:rPr>
            </w:pPr>
          </w:p>
        </w:tc>
      </w:tr>
    </w:tbl>
    <w:p w14:paraId="1F68F11A" w14:textId="77777777" w:rsidR="00473CEE" w:rsidRDefault="00473CEE" w:rsidP="00B47A5B">
      <w:pPr>
        <w:spacing w:before="240" w:after="240" w:line="288" w:lineRule="auto"/>
        <w:rPr>
          <w:rStyle w:val="IntenseEmphasis"/>
          <w:rFonts w:cstheme="minorHAnsi"/>
          <w:bCs w:val="0"/>
          <w:i w:val="0"/>
          <w:iCs w:val="0"/>
          <w:color w:val="006600"/>
          <w:sz w:val="24"/>
          <w:szCs w:val="28"/>
        </w:rPr>
      </w:pPr>
    </w:p>
    <w:p w14:paraId="5B83A49A" w14:textId="77777777" w:rsidR="00473CEE" w:rsidRDefault="00473CEE">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64AEBC90" w14:textId="17F63609"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lastRenderedPageBreak/>
        <w:t>Obstetric imaging</w:t>
      </w:r>
    </w:p>
    <w:p w14:paraId="1E84DBF2" w14:textId="4E351F1B"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12: Remove the list of clinical indications from the item descriptors of &lt;12 weeks and 12-16 w</w:t>
      </w:r>
      <w:r w:rsidR="00576B3B">
        <w:rPr>
          <w:rStyle w:val="IntenseEmphasis"/>
          <w:rFonts w:cstheme="minorHAnsi"/>
          <w:bCs w:val="0"/>
          <w:i w:val="0"/>
          <w:iCs w:val="0"/>
          <w:color w:val="auto"/>
          <w:sz w:val="20"/>
        </w:rPr>
        <w:t>eeks pregnancy ultrasound items</w:t>
      </w:r>
      <w:r w:rsidRPr="00A46439">
        <w:rPr>
          <w:rStyle w:val="IntenseEmphasis"/>
          <w:rFonts w:cstheme="minorHAnsi"/>
          <w:bCs w:val="0"/>
          <w:i w:val="0"/>
          <w:iCs w:val="0"/>
          <w:color w:val="auto"/>
          <w:sz w:val="20"/>
        </w:rPr>
        <w:t>.</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2410"/>
        <w:gridCol w:w="3544"/>
        <w:gridCol w:w="3260"/>
        <w:gridCol w:w="2646"/>
      </w:tblGrid>
      <w:tr w:rsidR="00A46439" w:rsidRPr="00E02BFE" w14:paraId="709C7FDA" w14:textId="77777777" w:rsidTr="00473CEE">
        <w:trPr>
          <w:cantSplit/>
          <w:tblHeader/>
        </w:trPr>
        <w:tc>
          <w:tcPr>
            <w:tcW w:w="1384" w:type="dxa"/>
            <w:shd w:val="clear" w:color="auto" w:fill="auto"/>
          </w:tcPr>
          <w:p w14:paraId="702368AF" w14:textId="176B5671" w:rsidR="00A46439" w:rsidRPr="00E02BFE" w:rsidRDefault="00A46439" w:rsidP="00CC7B57">
            <w:pPr>
              <w:pStyle w:val="Tableheading-white"/>
              <w:rPr>
                <w:color w:val="auto"/>
                <w:sz w:val="20"/>
                <w:szCs w:val="20"/>
              </w:rPr>
            </w:pPr>
            <w:r w:rsidRPr="00E02BFE">
              <w:rPr>
                <w:color w:val="auto"/>
                <w:sz w:val="20"/>
                <w:szCs w:val="20"/>
              </w:rPr>
              <w:t>Item</w:t>
            </w:r>
            <w:r w:rsidR="000455C3">
              <w:rPr>
                <w:color w:val="auto"/>
                <w:sz w:val="20"/>
                <w:szCs w:val="20"/>
              </w:rPr>
              <w:t>s</w:t>
            </w:r>
          </w:p>
        </w:tc>
        <w:tc>
          <w:tcPr>
            <w:tcW w:w="2410" w:type="dxa"/>
            <w:shd w:val="clear" w:color="auto" w:fill="auto"/>
          </w:tcPr>
          <w:p w14:paraId="1973EF32" w14:textId="2D3A9F82" w:rsidR="00A46439" w:rsidRPr="00E02BFE" w:rsidRDefault="00BE4465" w:rsidP="00CC7B57">
            <w:pPr>
              <w:pStyle w:val="Tableheading-white"/>
              <w:rPr>
                <w:color w:val="auto"/>
                <w:sz w:val="20"/>
                <w:szCs w:val="20"/>
              </w:rPr>
            </w:pPr>
            <w:r w:rsidRPr="00BE4465">
              <w:rPr>
                <w:color w:val="auto"/>
                <w:lang w:val="en-AU"/>
              </w:rPr>
              <w:t>What they do</w:t>
            </w:r>
          </w:p>
        </w:tc>
        <w:tc>
          <w:tcPr>
            <w:tcW w:w="3544" w:type="dxa"/>
            <w:shd w:val="clear" w:color="auto" w:fill="auto"/>
          </w:tcPr>
          <w:p w14:paraId="0FAC211E"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260" w:type="dxa"/>
            <w:shd w:val="clear" w:color="auto" w:fill="auto"/>
          </w:tcPr>
          <w:p w14:paraId="597F281B"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2646" w:type="dxa"/>
            <w:shd w:val="clear" w:color="auto" w:fill="auto"/>
          </w:tcPr>
          <w:p w14:paraId="7E327417"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0F2FDFC0" w14:textId="77777777" w:rsidTr="00473CEE">
        <w:trPr>
          <w:cantSplit/>
        </w:trPr>
        <w:tc>
          <w:tcPr>
            <w:tcW w:w="1384" w:type="dxa"/>
            <w:shd w:val="clear" w:color="auto" w:fill="auto"/>
          </w:tcPr>
          <w:p w14:paraId="3EE1C4CF" w14:textId="77777777" w:rsidR="00A46439" w:rsidRPr="00F31383" w:rsidRDefault="00A46439" w:rsidP="00F31383">
            <w:pPr>
              <w:spacing w:before="0" w:after="0" w:line="240" w:lineRule="auto"/>
              <w:rPr>
                <w:rFonts w:cstheme="minorHAnsi"/>
                <w:b/>
                <w:sz w:val="18"/>
                <w:szCs w:val="20"/>
                <w:lang w:val="en-US" w:eastAsia="en-US"/>
              </w:rPr>
            </w:pPr>
            <w:r w:rsidRPr="00F31383">
              <w:rPr>
                <w:rFonts w:cstheme="minorHAnsi"/>
                <w:sz w:val="18"/>
                <w:szCs w:val="20"/>
                <w:lang w:val="en-US" w:eastAsia="en-US"/>
              </w:rPr>
              <w:t>55700, 55701, 55702, 55703, 55704, 55705, 55710 and 55711</w:t>
            </w:r>
          </w:p>
        </w:tc>
        <w:tc>
          <w:tcPr>
            <w:tcW w:w="2410" w:type="dxa"/>
            <w:shd w:val="clear" w:color="auto" w:fill="auto"/>
          </w:tcPr>
          <w:p w14:paraId="7648015A" w14:textId="77777777" w:rsidR="00A46439" w:rsidRPr="00F31383" w:rsidRDefault="00A46439" w:rsidP="00F31383">
            <w:pPr>
              <w:pStyle w:val="Tabletext"/>
              <w:spacing w:before="0" w:after="0"/>
              <w:rPr>
                <w:rFonts w:cstheme="minorHAnsi"/>
                <w:szCs w:val="20"/>
              </w:rPr>
            </w:pPr>
            <w:r w:rsidRPr="00F31383">
              <w:rPr>
                <w:rFonts w:cstheme="minorHAnsi"/>
                <w:szCs w:val="20"/>
              </w:rPr>
              <w:t>Ultrasound scan of the pelvis or abdomen in pregnancy.</w:t>
            </w:r>
          </w:p>
        </w:tc>
        <w:tc>
          <w:tcPr>
            <w:tcW w:w="3544" w:type="dxa"/>
            <w:shd w:val="clear" w:color="auto" w:fill="auto"/>
          </w:tcPr>
          <w:p w14:paraId="4368D6D3"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That the long list of health problems (or potential health problems) the foetus or mother must suffer from (or be at risk of) to have the test, should be removed.</w:t>
            </w:r>
          </w:p>
        </w:tc>
        <w:tc>
          <w:tcPr>
            <w:tcW w:w="3260" w:type="dxa"/>
            <w:shd w:val="clear" w:color="auto" w:fill="auto"/>
          </w:tcPr>
          <w:p w14:paraId="280643AE"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Women would not need to meet any of the specified clinical indications to have the scan.</w:t>
            </w:r>
          </w:p>
        </w:tc>
        <w:tc>
          <w:tcPr>
            <w:tcW w:w="2646" w:type="dxa"/>
            <w:shd w:val="clear" w:color="auto" w:fill="auto"/>
          </w:tcPr>
          <w:p w14:paraId="135F3AB0" w14:textId="77777777" w:rsidR="00A46439" w:rsidRPr="00F31383" w:rsidRDefault="00A46439" w:rsidP="00F31383">
            <w:pPr>
              <w:pStyle w:val="Tabletext"/>
              <w:spacing w:before="0" w:after="0"/>
              <w:rPr>
                <w:rFonts w:cstheme="minorHAnsi"/>
                <w:szCs w:val="20"/>
              </w:rPr>
            </w:pPr>
            <w:r w:rsidRPr="00F31383">
              <w:rPr>
                <w:rFonts w:cstheme="minorHAnsi"/>
                <w:szCs w:val="20"/>
              </w:rPr>
              <w:t>The MBS will be simpler.</w:t>
            </w:r>
          </w:p>
          <w:p w14:paraId="475B288F" w14:textId="77777777" w:rsidR="00A46439" w:rsidRPr="00F31383" w:rsidRDefault="00A46439" w:rsidP="00F31383">
            <w:pPr>
              <w:pStyle w:val="Tablebullet-orange"/>
              <w:numPr>
                <w:ilvl w:val="0"/>
                <w:numId w:val="0"/>
              </w:numPr>
              <w:spacing w:before="0" w:after="0"/>
              <w:ind w:left="360" w:hanging="360"/>
              <w:rPr>
                <w:rFonts w:cstheme="minorHAnsi"/>
                <w:szCs w:val="20"/>
              </w:rPr>
            </w:pPr>
          </w:p>
        </w:tc>
      </w:tr>
    </w:tbl>
    <w:p w14:paraId="49579C9F" w14:textId="77777777" w:rsidR="00473CEE" w:rsidRDefault="00473CEE" w:rsidP="00A46439">
      <w:pPr>
        <w:spacing w:before="120" w:after="120" w:line="288" w:lineRule="auto"/>
        <w:rPr>
          <w:rStyle w:val="IntenseEmphasis"/>
          <w:rFonts w:cstheme="minorHAnsi"/>
          <w:bCs w:val="0"/>
          <w:i w:val="0"/>
          <w:iCs w:val="0"/>
          <w:color w:val="auto"/>
          <w:sz w:val="20"/>
        </w:rPr>
      </w:pPr>
    </w:p>
    <w:p w14:paraId="69F6A183" w14:textId="55D3D9D9"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13: Remove the list of clinical indications from the item descriptors of &gt;22 weeks pregnancy ultrasound items and allow access to these items to rely on clinical judgement.</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2410"/>
        <w:gridCol w:w="3544"/>
        <w:gridCol w:w="3260"/>
        <w:gridCol w:w="2646"/>
      </w:tblGrid>
      <w:tr w:rsidR="00A46439" w:rsidRPr="00E02BFE" w14:paraId="3009A40E" w14:textId="77777777" w:rsidTr="00473CEE">
        <w:trPr>
          <w:cantSplit/>
          <w:tblHeader/>
        </w:trPr>
        <w:tc>
          <w:tcPr>
            <w:tcW w:w="1384" w:type="dxa"/>
            <w:shd w:val="clear" w:color="auto" w:fill="auto"/>
          </w:tcPr>
          <w:p w14:paraId="35281F0A" w14:textId="13AFB7ED" w:rsidR="00A46439" w:rsidRPr="00E02BFE" w:rsidRDefault="00A46439" w:rsidP="00CC7B57">
            <w:pPr>
              <w:pStyle w:val="Tableheading-white"/>
              <w:rPr>
                <w:color w:val="auto"/>
                <w:sz w:val="20"/>
                <w:szCs w:val="20"/>
              </w:rPr>
            </w:pPr>
            <w:r w:rsidRPr="00E02BFE">
              <w:rPr>
                <w:color w:val="auto"/>
                <w:sz w:val="20"/>
                <w:szCs w:val="20"/>
              </w:rPr>
              <w:t>Item</w:t>
            </w:r>
            <w:r w:rsidR="000455C3">
              <w:rPr>
                <w:color w:val="auto"/>
                <w:sz w:val="20"/>
                <w:szCs w:val="20"/>
              </w:rPr>
              <w:t>s</w:t>
            </w:r>
          </w:p>
        </w:tc>
        <w:tc>
          <w:tcPr>
            <w:tcW w:w="2410" w:type="dxa"/>
            <w:shd w:val="clear" w:color="auto" w:fill="auto"/>
          </w:tcPr>
          <w:p w14:paraId="5F3B9B92" w14:textId="488143B0" w:rsidR="00A46439" w:rsidRPr="00E02BFE" w:rsidRDefault="00BE4465" w:rsidP="00CC7B57">
            <w:pPr>
              <w:pStyle w:val="Tableheading-white"/>
              <w:rPr>
                <w:color w:val="auto"/>
                <w:sz w:val="20"/>
                <w:szCs w:val="20"/>
              </w:rPr>
            </w:pPr>
            <w:r w:rsidRPr="00BE4465">
              <w:rPr>
                <w:color w:val="auto"/>
                <w:lang w:val="en-AU"/>
              </w:rPr>
              <w:t>What they do</w:t>
            </w:r>
          </w:p>
        </w:tc>
        <w:tc>
          <w:tcPr>
            <w:tcW w:w="3544" w:type="dxa"/>
            <w:shd w:val="clear" w:color="auto" w:fill="auto"/>
          </w:tcPr>
          <w:p w14:paraId="0CCC212F"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260" w:type="dxa"/>
            <w:shd w:val="clear" w:color="auto" w:fill="auto"/>
          </w:tcPr>
          <w:p w14:paraId="0E21C631"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2646" w:type="dxa"/>
            <w:shd w:val="clear" w:color="auto" w:fill="auto"/>
          </w:tcPr>
          <w:p w14:paraId="40BD0F88"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244DE367" w14:textId="77777777" w:rsidTr="00473CEE">
        <w:trPr>
          <w:cantSplit/>
        </w:trPr>
        <w:tc>
          <w:tcPr>
            <w:tcW w:w="1384" w:type="dxa"/>
            <w:shd w:val="clear" w:color="auto" w:fill="auto"/>
          </w:tcPr>
          <w:p w14:paraId="7CE78A25" w14:textId="77777777" w:rsidR="00A46439" w:rsidRPr="00F31383" w:rsidRDefault="00A46439" w:rsidP="00F31383">
            <w:pPr>
              <w:spacing w:before="0" w:after="0" w:line="240" w:lineRule="auto"/>
              <w:rPr>
                <w:rFonts w:cstheme="minorHAnsi"/>
                <w:b/>
                <w:sz w:val="18"/>
                <w:szCs w:val="20"/>
                <w:lang w:val="en-US" w:eastAsia="en-US"/>
              </w:rPr>
            </w:pPr>
            <w:r w:rsidRPr="00F31383">
              <w:rPr>
                <w:rFonts w:cstheme="minorHAnsi"/>
                <w:sz w:val="18"/>
                <w:szCs w:val="20"/>
                <w:lang w:val="en-US" w:eastAsia="en-US"/>
              </w:rPr>
              <w:t>55718, 55722, 55723 and 55726</w:t>
            </w:r>
          </w:p>
        </w:tc>
        <w:tc>
          <w:tcPr>
            <w:tcW w:w="2410" w:type="dxa"/>
            <w:shd w:val="clear" w:color="auto" w:fill="auto"/>
          </w:tcPr>
          <w:p w14:paraId="59AB9E35" w14:textId="77777777" w:rsidR="00A46439" w:rsidRPr="00F31383" w:rsidRDefault="00A46439" w:rsidP="00F31383">
            <w:pPr>
              <w:pStyle w:val="Tabletext"/>
              <w:spacing w:before="0" w:after="0"/>
              <w:rPr>
                <w:rFonts w:cstheme="minorHAnsi"/>
                <w:szCs w:val="20"/>
              </w:rPr>
            </w:pPr>
            <w:r w:rsidRPr="00F31383">
              <w:rPr>
                <w:rFonts w:cstheme="minorHAnsi"/>
                <w:szCs w:val="20"/>
              </w:rPr>
              <w:t>Ultrasound scan in a pregnancy with a gestation 22 weeks or greater.</w:t>
            </w:r>
          </w:p>
        </w:tc>
        <w:tc>
          <w:tcPr>
            <w:tcW w:w="3544" w:type="dxa"/>
            <w:shd w:val="clear" w:color="auto" w:fill="auto"/>
          </w:tcPr>
          <w:p w14:paraId="27E13F55"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That the long list of health problems (or potential health problems) the foetus or mother must suffer from (or be at risk of) to have the test, should be removed.</w:t>
            </w:r>
          </w:p>
        </w:tc>
        <w:tc>
          <w:tcPr>
            <w:tcW w:w="3260" w:type="dxa"/>
            <w:shd w:val="clear" w:color="auto" w:fill="auto"/>
          </w:tcPr>
          <w:p w14:paraId="07475ED3"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Women would not need to meet any of the specified clinical indications to have the scan.</w:t>
            </w:r>
          </w:p>
        </w:tc>
        <w:tc>
          <w:tcPr>
            <w:tcW w:w="2646" w:type="dxa"/>
            <w:shd w:val="clear" w:color="auto" w:fill="auto"/>
          </w:tcPr>
          <w:p w14:paraId="580D67F1" w14:textId="77777777" w:rsidR="00A46439" w:rsidRPr="00F31383" w:rsidRDefault="00A46439" w:rsidP="00F31383">
            <w:pPr>
              <w:pStyle w:val="Tabletext"/>
              <w:spacing w:before="0" w:after="0"/>
              <w:rPr>
                <w:rFonts w:cstheme="minorHAnsi"/>
                <w:szCs w:val="20"/>
              </w:rPr>
            </w:pPr>
            <w:r w:rsidRPr="00F31383">
              <w:rPr>
                <w:rFonts w:cstheme="minorHAnsi"/>
                <w:szCs w:val="20"/>
              </w:rPr>
              <w:t>The MBS will be simpler.</w:t>
            </w:r>
          </w:p>
          <w:p w14:paraId="15597799" w14:textId="77777777" w:rsidR="00A46439" w:rsidRPr="00F31383" w:rsidRDefault="00A46439" w:rsidP="00F31383">
            <w:pPr>
              <w:pStyle w:val="Tablebullet-orange"/>
              <w:numPr>
                <w:ilvl w:val="0"/>
                <w:numId w:val="0"/>
              </w:numPr>
              <w:spacing w:before="0" w:after="0"/>
              <w:ind w:left="360" w:hanging="360"/>
              <w:rPr>
                <w:rFonts w:cstheme="minorHAnsi"/>
                <w:szCs w:val="20"/>
              </w:rPr>
            </w:pPr>
          </w:p>
        </w:tc>
      </w:tr>
    </w:tbl>
    <w:p w14:paraId="13EFD79C" w14:textId="77777777" w:rsidR="00473CEE" w:rsidRDefault="00473CEE" w:rsidP="00B47A5B">
      <w:pPr>
        <w:spacing w:before="240" w:after="240" w:line="288" w:lineRule="auto"/>
        <w:rPr>
          <w:rStyle w:val="IntenseEmphasis"/>
          <w:rFonts w:cstheme="minorHAnsi"/>
          <w:bCs w:val="0"/>
          <w:i w:val="0"/>
          <w:iCs w:val="0"/>
          <w:color w:val="auto"/>
          <w:sz w:val="20"/>
        </w:rPr>
      </w:pPr>
    </w:p>
    <w:p w14:paraId="77B72DDD" w14:textId="77777777" w:rsidR="00473CEE" w:rsidRDefault="00473CEE">
      <w:pPr>
        <w:spacing w:before="0" w:after="0" w:line="240" w:lineRule="auto"/>
        <w:rPr>
          <w:rStyle w:val="IntenseEmphasis"/>
          <w:rFonts w:cstheme="minorHAnsi"/>
          <w:bCs w:val="0"/>
          <w:i w:val="0"/>
          <w:iCs w:val="0"/>
          <w:color w:val="auto"/>
          <w:sz w:val="20"/>
        </w:rPr>
      </w:pPr>
      <w:r>
        <w:rPr>
          <w:rStyle w:val="IntenseEmphasis"/>
          <w:rFonts w:cstheme="minorHAnsi"/>
          <w:bCs w:val="0"/>
          <w:i w:val="0"/>
          <w:iCs w:val="0"/>
          <w:color w:val="auto"/>
          <w:sz w:val="20"/>
        </w:rPr>
        <w:br w:type="page"/>
      </w:r>
    </w:p>
    <w:p w14:paraId="359F0D2F" w14:textId="66B7809C" w:rsidR="00B47A5B" w:rsidRDefault="00B47A5B" w:rsidP="00756EFC">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lastRenderedPageBreak/>
        <w:t>Recommendatio</w:t>
      </w:r>
      <w:r w:rsidR="00576B3B">
        <w:rPr>
          <w:rStyle w:val="IntenseEmphasis"/>
          <w:rFonts w:cstheme="minorHAnsi"/>
          <w:bCs w:val="0"/>
          <w:i w:val="0"/>
          <w:iCs w:val="0"/>
          <w:color w:val="auto"/>
          <w:sz w:val="20"/>
        </w:rPr>
        <w:t xml:space="preserve">n 14: Prohibit claiming of items for </w:t>
      </w:r>
      <w:r w:rsidRPr="00A46439">
        <w:rPr>
          <w:rStyle w:val="IntenseEmphasis"/>
          <w:rFonts w:cstheme="minorHAnsi"/>
          <w:bCs w:val="0"/>
          <w:i w:val="0"/>
          <w:iCs w:val="0"/>
          <w:color w:val="auto"/>
          <w:sz w:val="20"/>
        </w:rPr>
        <w:t>pelvis ultrasound for solely pregnancy-related services.</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2410"/>
        <w:gridCol w:w="3544"/>
        <w:gridCol w:w="3260"/>
        <w:gridCol w:w="2646"/>
      </w:tblGrid>
      <w:tr w:rsidR="00A46439" w:rsidRPr="00E02BFE" w14:paraId="4CD1BF1F" w14:textId="77777777" w:rsidTr="00473CEE">
        <w:trPr>
          <w:cantSplit/>
          <w:tblHeader/>
        </w:trPr>
        <w:tc>
          <w:tcPr>
            <w:tcW w:w="1384" w:type="dxa"/>
            <w:shd w:val="clear" w:color="auto" w:fill="auto"/>
          </w:tcPr>
          <w:p w14:paraId="48ACD87B" w14:textId="77777777" w:rsidR="00A46439" w:rsidRPr="00E02BFE" w:rsidRDefault="00A46439" w:rsidP="00CC7B57">
            <w:pPr>
              <w:pStyle w:val="Tableheading-white"/>
              <w:rPr>
                <w:color w:val="auto"/>
                <w:sz w:val="20"/>
                <w:szCs w:val="20"/>
              </w:rPr>
            </w:pPr>
            <w:r w:rsidRPr="00E02BFE">
              <w:rPr>
                <w:color w:val="auto"/>
                <w:sz w:val="20"/>
                <w:szCs w:val="20"/>
              </w:rPr>
              <w:t>Item</w:t>
            </w:r>
          </w:p>
        </w:tc>
        <w:tc>
          <w:tcPr>
            <w:tcW w:w="2410" w:type="dxa"/>
            <w:shd w:val="clear" w:color="auto" w:fill="auto"/>
          </w:tcPr>
          <w:p w14:paraId="29F9B223" w14:textId="27661F02" w:rsidR="00A46439" w:rsidRPr="00E02BFE" w:rsidRDefault="00BE4465" w:rsidP="00CC7B57">
            <w:pPr>
              <w:pStyle w:val="Tableheading-white"/>
              <w:rPr>
                <w:color w:val="auto"/>
                <w:sz w:val="20"/>
                <w:szCs w:val="20"/>
              </w:rPr>
            </w:pPr>
            <w:r w:rsidRPr="00BE4465">
              <w:rPr>
                <w:color w:val="auto"/>
                <w:lang w:val="en-AU"/>
              </w:rPr>
              <w:t>What they do</w:t>
            </w:r>
          </w:p>
        </w:tc>
        <w:tc>
          <w:tcPr>
            <w:tcW w:w="3544" w:type="dxa"/>
            <w:shd w:val="clear" w:color="auto" w:fill="auto"/>
          </w:tcPr>
          <w:p w14:paraId="6B33BF2E"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260" w:type="dxa"/>
            <w:shd w:val="clear" w:color="auto" w:fill="auto"/>
          </w:tcPr>
          <w:p w14:paraId="3B3A3914"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2646" w:type="dxa"/>
            <w:shd w:val="clear" w:color="auto" w:fill="auto"/>
          </w:tcPr>
          <w:p w14:paraId="43AC875C"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23EF5F8B" w14:textId="77777777" w:rsidTr="00473CEE">
        <w:trPr>
          <w:cantSplit/>
        </w:trPr>
        <w:tc>
          <w:tcPr>
            <w:tcW w:w="1384" w:type="dxa"/>
            <w:shd w:val="clear" w:color="auto" w:fill="auto"/>
          </w:tcPr>
          <w:p w14:paraId="259DD4EA" w14:textId="2607CE75" w:rsidR="00A46439" w:rsidRPr="00F31383" w:rsidRDefault="00A46439" w:rsidP="00F31383">
            <w:pPr>
              <w:spacing w:before="0" w:after="0" w:line="240" w:lineRule="auto"/>
              <w:rPr>
                <w:rFonts w:cstheme="minorHAnsi"/>
                <w:b/>
                <w:sz w:val="18"/>
                <w:szCs w:val="20"/>
                <w:lang w:val="en-US" w:eastAsia="en-US"/>
              </w:rPr>
            </w:pPr>
            <w:r w:rsidRPr="00F31383">
              <w:rPr>
                <w:rFonts w:cstheme="minorHAnsi"/>
                <w:sz w:val="18"/>
                <w:szCs w:val="20"/>
                <w:lang w:val="en-US" w:eastAsia="en-US"/>
              </w:rPr>
              <w:t>55065</w:t>
            </w:r>
            <w:r w:rsidR="00BE4465">
              <w:rPr>
                <w:rFonts w:cstheme="minorHAnsi"/>
                <w:sz w:val="18"/>
                <w:szCs w:val="20"/>
                <w:lang w:val="en-US" w:eastAsia="en-US"/>
              </w:rPr>
              <w:t>, 55067, 55068 and 55069</w:t>
            </w:r>
          </w:p>
        </w:tc>
        <w:tc>
          <w:tcPr>
            <w:tcW w:w="2410" w:type="dxa"/>
            <w:shd w:val="clear" w:color="auto" w:fill="auto"/>
          </w:tcPr>
          <w:p w14:paraId="32FDE7E1" w14:textId="77777777" w:rsidR="00A46439" w:rsidRPr="00F31383" w:rsidRDefault="00A46439" w:rsidP="00F31383">
            <w:pPr>
              <w:pStyle w:val="Tabletext"/>
              <w:spacing w:before="0" w:after="0"/>
              <w:rPr>
                <w:rFonts w:cstheme="minorHAnsi"/>
                <w:szCs w:val="20"/>
              </w:rPr>
            </w:pPr>
            <w:r w:rsidRPr="00F31383">
              <w:rPr>
                <w:rFonts w:cstheme="minorHAnsi"/>
                <w:szCs w:val="20"/>
              </w:rPr>
              <w:t>Ultrasound scan of the pelvis.</w:t>
            </w:r>
          </w:p>
        </w:tc>
        <w:tc>
          <w:tcPr>
            <w:tcW w:w="3544" w:type="dxa"/>
            <w:shd w:val="clear" w:color="auto" w:fill="auto"/>
          </w:tcPr>
          <w:p w14:paraId="5A2F5BDE" w14:textId="6FC9375E" w:rsidR="00A46439" w:rsidRDefault="00A46439" w:rsidP="00F31383">
            <w:pPr>
              <w:pStyle w:val="Tabletext"/>
              <w:spacing w:before="0" w:after="0"/>
              <w:rPr>
                <w:rFonts w:cstheme="minorHAnsi"/>
                <w:szCs w:val="20"/>
                <w:lang w:val="en-US" w:eastAsia="en-US"/>
              </w:rPr>
            </w:pPr>
            <w:r w:rsidRPr="00F31383">
              <w:rPr>
                <w:rFonts w:cstheme="minorHAnsi"/>
                <w:szCs w:val="20"/>
                <w:lang w:val="en-US" w:eastAsia="en-US"/>
              </w:rPr>
              <w:t>That the item descriptor for th</w:t>
            </w:r>
            <w:r w:rsidR="007F6B6C">
              <w:rPr>
                <w:rFonts w:cstheme="minorHAnsi"/>
                <w:szCs w:val="20"/>
                <w:lang w:val="en-US" w:eastAsia="en-US"/>
              </w:rPr>
              <w:t>ese</w:t>
            </w:r>
            <w:r w:rsidRPr="00F31383">
              <w:rPr>
                <w:rFonts w:cstheme="minorHAnsi"/>
                <w:szCs w:val="20"/>
                <w:lang w:val="en-US" w:eastAsia="en-US"/>
              </w:rPr>
              <w:t xml:space="preserve"> item</w:t>
            </w:r>
            <w:r w:rsidR="007F6B6C">
              <w:rPr>
                <w:rFonts w:cstheme="minorHAnsi"/>
                <w:szCs w:val="20"/>
                <w:lang w:val="en-US" w:eastAsia="en-US"/>
              </w:rPr>
              <w:t>s</w:t>
            </w:r>
            <w:r w:rsidRPr="00F31383">
              <w:rPr>
                <w:rFonts w:cstheme="minorHAnsi"/>
                <w:szCs w:val="20"/>
                <w:lang w:val="en-US" w:eastAsia="en-US"/>
              </w:rPr>
              <w:t xml:space="preserve"> should be changed to stop the item being used for pregnancy-related scans.</w:t>
            </w:r>
          </w:p>
          <w:p w14:paraId="51B57888" w14:textId="68D28BAA" w:rsidR="007F6B6C" w:rsidRPr="007F6B6C" w:rsidRDefault="007F6B6C" w:rsidP="007F6B6C">
            <w:pPr>
              <w:rPr>
                <w:sz w:val="18"/>
                <w:szCs w:val="18"/>
                <w:lang w:val="en-US" w:eastAsia="en-US"/>
              </w:rPr>
            </w:pPr>
            <w:r w:rsidRPr="00E45993">
              <w:rPr>
                <w:sz w:val="18"/>
                <w:szCs w:val="18"/>
                <w:lang w:val="en-US" w:eastAsia="en-US"/>
              </w:rPr>
              <w:t>The items could still be used for pregnant women with non-pregnancy-related problems requiring pelvic ultrasound (e.g. suspected ovarian torsion).</w:t>
            </w:r>
          </w:p>
        </w:tc>
        <w:tc>
          <w:tcPr>
            <w:tcW w:w="3260" w:type="dxa"/>
            <w:shd w:val="clear" w:color="auto" w:fill="auto"/>
          </w:tcPr>
          <w:p w14:paraId="39DDD26C"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If a doctor suspects a patient may be having a miscarriage, they may request an ultrasound of the pelvis. Under the new recommendation, this item will not be used for pregnancy-related scans as there are other ultrasound items available for pregnancy.</w:t>
            </w:r>
          </w:p>
        </w:tc>
        <w:tc>
          <w:tcPr>
            <w:tcW w:w="2646" w:type="dxa"/>
            <w:shd w:val="clear" w:color="auto" w:fill="auto"/>
          </w:tcPr>
          <w:p w14:paraId="0DDE4AFC"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This pelvis ultrasound item was not intended to be used in pregnancy so the new recommendation will ensure this item is only used for non-pregnancy-related services.</w:t>
            </w:r>
          </w:p>
        </w:tc>
      </w:tr>
    </w:tbl>
    <w:p w14:paraId="7E7A08C0" w14:textId="3049A474" w:rsidR="00F31383" w:rsidRDefault="00F31383">
      <w:pPr>
        <w:spacing w:before="0" w:after="0" w:line="240" w:lineRule="auto"/>
        <w:rPr>
          <w:rStyle w:val="IntenseEmphasis"/>
          <w:rFonts w:cstheme="minorHAnsi"/>
          <w:bCs w:val="0"/>
          <w:i w:val="0"/>
          <w:iCs w:val="0"/>
          <w:color w:val="auto"/>
          <w:sz w:val="20"/>
        </w:rPr>
      </w:pPr>
    </w:p>
    <w:p w14:paraId="1F5164F5" w14:textId="1138E2B4"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1</w:t>
      </w:r>
      <w:r w:rsidR="00183931">
        <w:rPr>
          <w:rStyle w:val="IntenseEmphasis"/>
          <w:rFonts w:cstheme="minorHAnsi"/>
          <w:bCs w:val="0"/>
          <w:i w:val="0"/>
          <w:iCs w:val="0"/>
          <w:color w:val="auto"/>
          <w:sz w:val="20"/>
        </w:rPr>
        <w:t>5</w:t>
      </w:r>
      <w:r w:rsidRPr="00A46439">
        <w:rPr>
          <w:rStyle w:val="IntenseEmphasis"/>
          <w:rFonts w:cstheme="minorHAnsi"/>
          <w:bCs w:val="0"/>
          <w:i w:val="0"/>
          <w:iCs w:val="0"/>
          <w:color w:val="auto"/>
          <w:sz w:val="20"/>
        </w:rPr>
        <w:t>: Create a new item for 12-16 week morphology ultrasound for multiple gestation pregnancies.</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6439" w:rsidRPr="00E02BFE" w14:paraId="2A959A42" w14:textId="77777777" w:rsidTr="00CC7B57">
        <w:trPr>
          <w:cantSplit/>
          <w:tblHeader/>
        </w:trPr>
        <w:tc>
          <w:tcPr>
            <w:tcW w:w="1557" w:type="dxa"/>
            <w:shd w:val="clear" w:color="auto" w:fill="auto"/>
          </w:tcPr>
          <w:p w14:paraId="475DBE69" w14:textId="77777777" w:rsidR="00A46439" w:rsidRPr="00E02BFE" w:rsidRDefault="00A46439" w:rsidP="00CC7B57">
            <w:pPr>
              <w:pStyle w:val="Tableheading-white"/>
              <w:rPr>
                <w:color w:val="auto"/>
                <w:sz w:val="20"/>
                <w:szCs w:val="20"/>
              </w:rPr>
            </w:pPr>
            <w:r w:rsidRPr="00E02BFE">
              <w:rPr>
                <w:color w:val="auto"/>
                <w:sz w:val="20"/>
                <w:szCs w:val="20"/>
              </w:rPr>
              <w:t>Item</w:t>
            </w:r>
          </w:p>
        </w:tc>
        <w:tc>
          <w:tcPr>
            <w:tcW w:w="2412" w:type="dxa"/>
            <w:shd w:val="clear" w:color="auto" w:fill="auto"/>
          </w:tcPr>
          <w:p w14:paraId="725EA785" w14:textId="77777777" w:rsidR="00A46439" w:rsidRPr="00E02BFE" w:rsidRDefault="00A46439" w:rsidP="00CC7B57">
            <w:pPr>
              <w:pStyle w:val="Tableheading-white"/>
              <w:rPr>
                <w:color w:val="auto"/>
                <w:sz w:val="20"/>
                <w:szCs w:val="20"/>
              </w:rPr>
            </w:pPr>
            <w:r w:rsidRPr="00E02BFE">
              <w:rPr>
                <w:color w:val="auto"/>
                <w:sz w:val="20"/>
                <w:szCs w:val="20"/>
              </w:rPr>
              <w:t>What it does</w:t>
            </w:r>
          </w:p>
        </w:tc>
        <w:tc>
          <w:tcPr>
            <w:tcW w:w="2453" w:type="dxa"/>
            <w:shd w:val="clear" w:color="auto" w:fill="auto"/>
          </w:tcPr>
          <w:p w14:paraId="344D904E"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395" w:type="dxa"/>
            <w:shd w:val="clear" w:color="auto" w:fill="auto"/>
          </w:tcPr>
          <w:p w14:paraId="1EA5C4E6"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3427" w:type="dxa"/>
            <w:shd w:val="clear" w:color="auto" w:fill="auto"/>
          </w:tcPr>
          <w:p w14:paraId="587F66BF"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4BC32786" w14:textId="77777777" w:rsidTr="00CC7B57">
        <w:trPr>
          <w:cantSplit/>
        </w:trPr>
        <w:tc>
          <w:tcPr>
            <w:tcW w:w="1557" w:type="dxa"/>
            <w:shd w:val="clear" w:color="auto" w:fill="auto"/>
          </w:tcPr>
          <w:p w14:paraId="484BACE5" w14:textId="77777777" w:rsidR="00A46439" w:rsidRPr="00F31383" w:rsidRDefault="00A46439" w:rsidP="00F31383">
            <w:pPr>
              <w:spacing w:before="0" w:after="0" w:line="240" w:lineRule="auto"/>
              <w:rPr>
                <w:rFonts w:cstheme="minorHAnsi"/>
                <w:sz w:val="18"/>
                <w:szCs w:val="20"/>
                <w:lang w:val="en-US" w:eastAsia="en-US"/>
              </w:rPr>
            </w:pPr>
            <w:r w:rsidRPr="00F31383">
              <w:rPr>
                <w:rFonts w:cstheme="minorHAnsi"/>
                <w:sz w:val="18"/>
                <w:szCs w:val="20"/>
                <w:lang w:val="en-US" w:eastAsia="en-US"/>
              </w:rPr>
              <w:t>XXXXX</w:t>
            </w:r>
          </w:p>
        </w:tc>
        <w:tc>
          <w:tcPr>
            <w:tcW w:w="2412" w:type="dxa"/>
            <w:shd w:val="clear" w:color="auto" w:fill="auto"/>
          </w:tcPr>
          <w:p w14:paraId="1A349BA5" w14:textId="77777777" w:rsidR="00A46439" w:rsidRPr="00F31383" w:rsidRDefault="00A46439" w:rsidP="00F31383">
            <w:pPr>
              <w:pStyle w:val="Tabletext"/>
              <w:spacing w:before="0" w:after="0"/>
              <w:rPr>
                <w:rFonts w:cstheme="minorHAnsi"/>
                <w:szCs w:val="20"/>
              </w:rPr>
            </w:pPr>
            <w:r w:rsidRPr="00F31383">
              <w:rPr>
                <w:rFonts w:cstheme="minorHAnsi"/>
                <w:szCs w:val="20"/>
              </w:rPr>
              <w:t>A pregnancy ultrasound scan done from 12-16 week to look at the foetuses in women who are pregnant with twins or multiples.</w:t>
            </w:r>
          </w:p>
        </w:tc>
        <w:tc>
          <w:tcPr>
            <w:tcW w:w="2453" w:type="dxa"/>
            <w:shd w:val="clear" w:color="auto" w:fill="auto"/>
          </w:tcPr>
          <w:p w14:paraId="6F43C33C"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That a new item be introduced for a 12-16 week ultrasound for pregnancies where there is more than one foetus.</w:t>
            </w:r>
          </w:p>
        </w:tc>
        <w:tc>
          <w:tcPr>
            <w:tcW w:w="3395" w:type="dxa"/>
            <w:shd w:val="clear" w:color="auto" w:fill="auto"/>
          </w:tcPr>
          <w:p w14:paraId="15A5BAC7"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Instead of using one of the existing 12-16 week pregnancy ultrasound items, women who are pregnant with twins or higher order multiples would receive the scan for the new item which would have a higher Medicare contribution than the current item.</w:t>
            </w:r>
          </w:p>
        </w:tc>
        <w:tc>
          <w:tcPr>
            <w:tcW w:w="3427" w:type="dxa"/>
            <w:shd w:val="clear" w:color="auto" w:fill="auto"/>
          </w:tcPr>
          <w:p w14:paraId="11FB2004" w14:textId="77777777" w:rsidR="00A46439" w:rsidRPr="00F31383" w:rsidRDefault="00A46439" w:rsidP="00F31383">
            <w:pPr>
              <w:pStyle w:val="Tabletext"/>
              <w:spacing w:before="0" w:after="0"/>
              <w:rPr>
                <w:rFonts w:cstheme="minorHAnsi"/>
                <w:szCs w:val="20"/>
              </w:rPr>
            </w:pPr>
            <w:r w:rsidRPr="00F31383">
              <w:rPr>
                <w:rFonts w:cstheme="minorHAnsi"/>
                <w:szCs w:val="20"/>
              </w:rPr>
              <w:t>Scanning more than one foetus takes more time and effort than scanning one foetus. Separate MBS items already exist for ultrasounds for multiple gestation pregnancies for 17-22 and &gt;22 weeks gestation.</w:t>
            </w:r>
          </w:p>
          <w:p w14:paraId="6A07E403" w14:textId="77777777" w:rsidR="00A46439" w:rsidRPr="00F31383" w:rsidRDefault="00A46439" w:rsidP="00F31383">
            <w:pPr>
              <w:pStyle w:val="Tablebullet-orange"/>
              <w:numPr>
                <w:ilvl w:val="0"/>
                <w:numId w:val="0"/>
              </w:numPr>
              <w:spacing w:before="0" w:after="0"/>
              <w:ind w:left="360" w:hanging="360"/>
              <w:rPr>
                <w:rFonts w:cstheme="minorHAnsi"/>
                <w:szCs w:val="20"/>
              </w:rPr>
            </w:pPr>
          </w:p>
        </w:tc>
      </w:tr>
    </w:tbl>
    <w:p w14:paraId="236CDF98" w14:textId="77777777" w:rsidR="009E352F" w:rsidRDefault="009E352F" w:rsidP="00A46439">
      <w:pPr>
        <w:spacing w:before="120" w:after="120" w:line="288" w:lineRule="auto"/>
        <w:rPr>
          <w:rStyle w:val="IntenseEmphasis"/>
          <w:rFonts w:cstheme="minorHAnsi"/>
          <w:bCs w:val="0"/>
          <w:i w:val="0"/>
          <w:iCs w:val="0"/>
          <w:color w:val="auto"/>
          <w:sz w:val="20"/>
        </w:rPr>
      </w:pPr>
    </w:p>
    <w:p w14:paraId="0A639015" w14:textId="77777777" w:rsidR="00183931" w:rsidRDefault="00183931" w:rsidP="00A46439">
      <w:pPr>
        <w:spacing w:before="120" w:after="120" w:line="288" w:lineRule="auto"/>
        <w:rPr>
          <w:rStyle w:val="IntenseEmphasis"/>
          <w:rFonts w:cstheme="minorHAnsi"/>
          <w:bCs w:val="0"/>
          <w:i w:val="0"/>
          <w:iCs w:val="0"/>
          <w:color w:val="auto"/>
          <w:sz w:val="20"/>
        </w:rPr>
      </w:pPr>
    </w:p>
    <w:p w14:paraId="277D01DB" w14:textId="77777777" w:rsidR="00183931" w:rsidRDefault="00183931" w:rsidP="00A46439">
      <w:pPr>
        <w:spacing w:before="120" w:after="120" w:line="288" w:lineRule="auto"/>
        <w:rPr>
          <w:rStyle w:val="IntenseEmphasis"/>
          <w:rFonts w:cstheme="minorHAnsi"/>
          <w:bCs w:val="0"/>
          <w:i w:val="0"/>
          <w:iCs w:val="0"/>
          <w:color w:val="auto"/>
          <w:sz w:val="20"/>
        </w:rPr>
      </w:pPr>
    </w:p>
    <w:p w14:paraId="2E3BD1FD" w14:textId="77777777" w:rsidR="00183931" w:rsidRDefault="00183931" w:rsidP="00A46439">
      <w:pPr>
        <w:spacing w:before="120" w:after="120" w:line="288" w:lineRule="auto"/>
        <w:rPr>
          <w:rStyle w:val="IntenseEmphasis"/>
          <w:rFonts w:cstheme="minorHAnsi"/>
          <w:bCs w:val="0"/>
          <w:i w:val="0"/>
          <w:iCs w:val="0"/>
          <w:color w:val="auto"/>
          <w:sz w:val="20"/>
        </w:rPr>
      </w:pPr>
    </w:p>
    <w:p w14:paraId="211888F4" w14:textId="77777777" w:rsidR="00183931" w:rsidRDefault="00183931" w:rsidP="00A46439">
      <w:pPr>
        <w:spacing w:before="120" w:after="120" w:line="288" w:lineRule="auto"/>
        <w:rPr>
          <w:rStyle w:val="IntenseEmphasis"/>
          <w:rFonts w:cstheme="minorHAnsi"/>
          <w:bCs w:val="0"/>
          <w:i w:val="0"/>
          <w:iCs w:val="0"/>
          <w:color w:val="auto"/>
          <w:sz w:val="20"/>
        </w:rPr>
      </w:pPr>
    </w:p>
    <w:p w14:paraId="109ACDEB" w14:textId="6176AEB0" w:rsidR="00B47A5B" w:rsidRDefault="00B47A5B" w:rsidP="00A46439">
      <w:pPr>
        <w:spacing w:before="120" w:after="12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lastRenderedPageBreak/>
        <w:t>Recommendation 1</w:t>
      </w:r>
      <w:r w:rsidR="00183931">
        <w:rPr>
          <w:rStyle w:val="IntenseEmphasis"/>
          <w:rFonts w:cstheme="minorHAnsi"/>
          <w:bCs w:val="0"/>
          <w:i w:val="0"/>
          <w:iCs w:val="0"/>
          <w:color w:val="auto"/>
          <w:sz w:val="20"/>
        </w:rPr>
        <w:t>6</w:t>
      </w:r>
      <w:r w:rsidRPr="00A46439">
        <w:rPr>
          <w:rStyle w:val="IntenseEmphasis"/>
          <w:rFonts w:cstheme="minorHAnsi"/>
          <w:bCs w:val="0"/>
          <w:i w:val="0"/>
          <w:iCs w:val="0"/>
          <w:color w:val="auto"/>
          <w:sz w:val="20"/>
        </w:rPr>
        <w:t>: Create a new item for cervical length assessment for threatened preterm labour.</w:t>
      </w:r>
    </w:p>
    <w:tbl>
      <w:tblPr>
        <w:tblStyle w:val="TableGrid"/>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57"/>
        <w:gridCol w:w="2412"/>
        <w:gridCol w:w="2453"/>
        <w:gridCol w:w="3395"/>
        <w:gridCol w:w="3427"/>
      </w:tblGrid>
      <w:tr w:rsidR="00A46439" w:rsidRPr="00E02BFE" w14:paraId="006317CB" w14:textId="77777777" w:rsidTr="00CC7B57">
        <w:trPr>
          <w:cantSplit/>
          <w:tblHeader/>
        </w:trPr>
        <w:tc>
          <w:tcPr>
            <w:tcW w:w="1557" w:type="dxa"/>
            <w:shd w:val="clear" w:color="auto" w:fill="auto"/>
          </w:tcPr>
          <w:p w14:paraId="5C809543" w14:textId="77777777" w:rsidR="00A46439" w:rsidRPr="00E02BFE" w:rsidRDefault="00A46439" w:rsidP="00CC7B57">
            <w:pPr>
              <w:pStyle w:val="Tableheading-white"/>
              <w:rPr>
                <w:color w:val="auto"/>
                <w:sz w:val="20"/>
                <w:szCs w:val="20"/>
              </w:rPr>
            </w:pPr>
            <w:r w:rsidRPr="00E02BFE">
              <w:rPr>
                <w:color w:val="auto"/>
                <w:sz w:val="20"/>
                <w:szCs w:val="20"/>
              </w:rPr>
              <w:t>Item</w:t>
            </w:r>
          </w:p>
        </w:tc>
        <w:tc>
          <w:tcPr>
            <w:tcW w:w="2412" w:type="dxa"/>
            <w:shd w:val="clear" w:color="auto" w:fill="auto"/>
          </w:tcPr>
          <w:p w14:paraId="4BEB0A59" w14:textId="77777777" w:rsidR="00A46439" w:rsidRPr="00E02BFE" w:rsidRDefault="00A46439" w:rsidP="00CC7B57">
            <w:pPr>
              <w:pStyle w:val="Tableheading-white"/>
              <w:rPr>
                <w:color w:val="auto"/>
                <w:sz w:val="20"/>
                <w:szCs w:val="20"/>
              </w:rPr>
            </w:pPr>
            <w:r w:rsidRPr="00E02BFE">
              <w:rPr>
                <w:color w:val="auto"/>
                <w:sz w:val="20"/>
                <w:szCs w:val="20"/>
              </w:rPr>
              <w:t>What it does</w:t>
            </w:r>
          </w:p>
        </w:tc>
        <w:tc>
          <w:tcPr>
            <w:tcW w:w="2453" w:type="dxa"/>
            <w:shd w:val="clear" w:color="auto" w:fill="auto"/>
          </w:tcPr>
          <w:p w14:paraId="12F8DE76" w14:textId="77777777" w:rsidR="00A46439" w:rsidRPr="00E02BFE" w:rsidRDefault="00A46439" w:rsidP="00CC7B57">
            <w:pPr>
              <w:pStyle w:val="Tableheading-white"/>
              <w:rPr>
                <w:color w:val="auto"/>
                <w:sz w:val="20"/>
                <w:szCs w:val="20"/>
              </w:rPr>
            </w:pPr>
            <w:r w:rsidRPr="00E02BFE">
              <w:rPr>
                <w:color w:val="auto"/>
                <w:sz w:val="20"/>
                <w:szCs w:val="20"/>
              </w:rPr>
              <w:t>Committee recommendation</w:t>
            </w:r>
          </w:p>
        </w:tc>
        <w:tc>
          <w:tcPr>
            <w:tcW w:w="3395" w:type="dxa"/>
            <w:shd w:val="clear" w:color="auto" w:fill="auto"/>
          </w:tcPr>
          <w:p w14:paraId="707B1E72" w14:textId="77777777" w:rsidR="00A46439" w:rsidRPr="00E02BFE" w:rsidRDefault="00A46439" w:rsidP="00CC7B57">
            <w:pPr>
              <w:pStyle w:val="Tableheading-white"/>
              <w:rPr>
                <w:color w:val="auto"/>
                <w:sz w:val="20"/>
                <w:szCs w:val="20"/>
              </w:rPr>
            </w:pPr>
            <w:r w:rsidRPr="00E02BFE">
              <w:rPr>
                <w:color w:val="auto"/>
                <w:sz w:val="20"/>
                <w:szCs w:val="20"/>
              </w:rPr>
              <w:t>What would be different</w:t>
            </w:r>
          </w:p>
        </w:tc>
        <w:tc>
          <w:tcPr>
            <w:tcW w:w="3427" w:type="dxa"/>
            <w:shd w:val="clear" w:color="auto" w:fill="auto"/>
          </w:tcPr>
          <w:p w14:paraId="3E4BE37D" w14:textId="77777777" w:rsidR="00A46439" w:rsidRPr="00E02BFE" w:rsidRDefault="00A46439" w:rsidP="00CC7B57">
            <w:pPr>
              <w:pStyle w:val="Tableheading-white"/>
              <w:rPr>
                <w:color w:val="auto"/>
                <w:sz w:val="20"/>
                <w:szCs w:val="20"/>
              </w:rPr>
            </w:pPr>
            <w:r w:rsidRPr="00E02BFE">
              <w:rPr>
                <w:color w:val="auto"/>
                <w:sz w:val="20"/>
                <w:szCs w:val="20"/>
              </w:rPr>
              <w:t>Why</w:t>
            </w:r>
          </w:p>
        </w:tc>
      </w:tr>
      <w:tr w:rsidR="00A46439" w:rsidRPr="00E02BFE" w14:paraId="01FDB376" w14:textId="77777777" w:rsidTr="00CC7B57">
        <w:trPr>
          <w:cantSplit/>
        </w:trPr>
        <w:tc>
          <w:tcPr>
            <w:tcW w:w="1557" w:type="dxa"/>
            <w:shd w:val="clear" w:color="auto" w:fill="auto"/>
          </w:tcPr>
          <w:p w14:paraId="74947101" w14:textId="77777777" w:rsidR="00A46439" w:rsidRPr="00F31383" w:rsidRDefault="00A46439" w:rsidP="00F31383">
            <w:pPr>
              <w:spacing w:before="0" w:after="0" w:line="240" w:lineRule="auto"/>
              <w:rPr>
                <w:rFonts w:cstheme="minorHAnsi"/>
                <w:sz w:val="18"/>
                <w:szCs w:val="20"/>
                <w:lang w:val="en-US" w:eastAsia="en-US"/>
              </w:rPr>
            </w:pPr>
            <w:r w:rsidRPr="00F31383">
              <w:rPr>
                <w:rFonts w:cstheme="minorHAnsi"/>
                <w:sz w:val="18"/>
                <w:szCs w:val="20"/>
                <w:lang w:val="en-US" w:eastAsia="en-US"/>
              </w:rPr>
              <w:t>XXXXX</w:t>
            </w:r>
          </w:p>
        </w:tc>
        <w:tc>
          <w:tcPr>
            <w:tcW w:w="2412" w:type="dxa"/>
            <w:shd w:val="clear" w:color="auto" w:fill="auto"/>
          </w:tcPr>
          <w:p w14:paraId="7DC01E49" w14:textId="77777777" w:rsidR="00A46439" w:rsidRPr="00F31383" w:rsidRDefault="00A46439" w:rsidP="00F31383">
            <w:pPr>
              <w:pStyle w:val="Tabletext"/>
              <w:spacing w:before="0" w:after="0"/>
              <w:rPr>
                <w:rFonts w:cstheme="minorHAnsi"/>
                <w:szCs w:val="20"/>
              </w:rPr>
            </w:pPr>
            <w:r w:rsidRPr="00F31383">
              <w:rPr>
                <w:rFonts w:cstheme="minorHAnsi"/>
                <w:szCs w:val="20"/>
              </w:rPr>
              <w:t>Measurement of the length of the cervix using ultrasound.</w:t>
            </w:r>
          </w:p>
        </w:tc>
        <w:tc>
          <w:tcPr>
            <w:tcW w:w="2453" w:type="dxa"/>
            <w:shd w:val="clear" w:color="auto" w:fill="auto"/>
          </w:tcPr>
          <w:p w14:paraId="4E56C689"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That a new item be introduced for the measurement of the length of the cervix in women who are between 16 and 30 weeks pregnant and are at risk of early labour.</w:t>
            </w:r>
          </w:p>
        </w:tc>
        <w:tc>
          <w:tcPr>
            <w:tcW w:w="3395" w:type="dxa"/>
            <w:shd w:val="clear" w:color="auto" w:fill="auto"/>
          </w:tcPr>
          <w:p w14:paraId="720B64E3" w14:textId="77777777" w:rsidR="00A46439" w:rsidRPr="00F31383" w:rsidRDefault="00A46439" w:rsidP="00F31383">
            <w:pPr>
              <w:pStyle w:val="Tabletext"/>
              <w:spacing w:before="0" w:after="0"/>
              <w:rPr>
                <w:rFonts w:cstheme="minorHAnsi"/>
                <w:szCs w:val="20"/>
              </w:rPr>
            </w:pPr>
            <w:r w:rsidRPr="00F31383">
              <w:rPr>
                <w:rFonts w:cstheme="minorHAnsi"/>
                <w:szCs w:val="20"/>
                <w:lang w:val="en-US" w:eastAsia="en-US"/>
              </w:rPr>
              <w:t>Instead of having a full pregnancy ultrasound, women who need their cervical length assessed would have the new test that only looks at the cervix.</w:t>
            </w:r>
          </w:p>
        </w:tc>
        <w:tc>
          <w:tcPr>
            <w:tcW w:w="3427" w:type="dxa"/>
            <w:shd w:val="clear" w:color="auto" w:fill="auto"/>
          </w:tcPr>
          <w:p w14:paraId="3A2A409E" w14:textId="77777777" w:rsidR="00A46439" w:rsidRPr="00F31383" w:rsidRDefault="00A46439" w:rsidP="00F31383">
            <w:pPr>
              <w:pStyle w:val="Tabletext"/>
              <w:spacing w:before="0" w:after="0"/>
              <w:rPr>
                <w:rFonts w:cstheme="minorHAnsi"/>
                <w:szCs w:val="20"/>
              </w:rPr>
            </w:pPr>
            <w:r w:rsidRPr="00F31383">
              <w:rPr>
                <w:rFonts w:cstheme="minorHAnsi"/>
                <w:szCs w:val="20"/>
              </w:rPr>
              <w:t xml:space="preserve">In women who are at higher risk of having an early birth, an ultrasound to measure the length of the cervix may need to be done frequently throughout the pregnancy. This is a relatively quick and simple test and so a full pregnancy ultrasound is not necessary every time cervical length is checked. </w:t>
            </w:r>
          </w:p>
        </w:tc>
      </w:tr>
    </w:tbl>
    <w:p w14:paraId="5FD7AE95" w14:textId="7D989D35" w:rsidR="007C7A74" w:rsidRDefault="007C7A74">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1DDA6BB7" w14:textId="5CCDD7AB"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lastRenderedPageBreak/>
        <w:t>MRI</w:t>
      </w:r>
    </w:p>
    <w:p w14:paraId="5F631FEC" w14:textId="3CCA2045" w:rsidR="00B47A5B" w:rsidRDefault="00B47A5B" w:rsidP="007C7A74">
      <w:pPr>
        <w:spacing w:before="0" w:after="0" w:line="288" w:lineRule="auto"/>
        <w:rPr>
          <w:rStyle w:val="IntenseEmphasis"/>
          <w:bCs w:val="0"/>
          <w:i w:val="0"/>
          <w:iCs w:val="0"/>
          <w:color w:val="auto"/>
          <w:sz w:val="20"/>
        </w:rPr>
      </w:pPr>
      <w:r w:rsidRPr="00A46439">
        <w:rPr>
          <w:rStyle w:val="IntenseEmphasis"/>
          <w:bCs w:val="0"/>
          <w:i w:val="0"/>
          <w:iCs w:val="0"/>
          <w:color w:val="auto"/>
          <w:sz w:val="20"/>
        </w:rPr>
        <w:t>Recommendation 1</w:t>
      </w:r>
      <w:r w:rsidR="00183931">
        <w:rPr>
          <w:rStyle w:val="IntenseEmphasis"/>
          <w:bCs w:val="0"/>
          <w:i w:val="0"/>
          <w:iCs w:val="0"/>
          <w:color w:val="auto"/>
          <w:sz w:val="20"/>
        </w:rPr>
        <w:t>7</w:t>
      </w:r>
      <w:r w:rsidRPr="00A46439">
        <w:rPr>
          <w:rStyle w:val="IntenseEmphasis"/>
          <w:bCs w:val="0"/>
          <w:i w:val="0"/>
          <w:iCs w:val="0"/>
          <w:color w:val="auto"/>
          <w:sz w:val="20"/>
        </w:rPr>
        <w:t>: Create a new item with a higher fee than the current item for MRI contrast agents (item 63491) specific for macrocyclic gadolinium contrast agents.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4E8D5456" w14:textId="77777777" w:rsidTr="00CC7B57">
        <w:trPr>
          <w:cantSplit/>
          <w:tblHeader/>
        </w:trPr>
        <w:tc>
          <w:tcPr>
            <w:tcW w:w="959" w:type="dxa"/>
            <w:shd w:val="clear" w:color="auto" w:fill="auto"/>
          </w:tcPr>
          <w:p w14:paraId="0DC1149F"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4340C3E5"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26A80182"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164E9F7C"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614927EB" w14:textId="77777777" w:rsidR="00A46439" w:rsidRPr="00252F73" w:rsidRDefault="00A46439" w:rsidP="00CC7B57">
            <w:pPr>
              <w:pStyle w:val="Tableheading-white"/>
              <w:rPr>
                <w:color w:val="auto"/>
              </w:rPr>
            </w:pPr>
            <w:r w:rsidRPr="00252F73">
              <w:rPr>
                <w:color w:val="auto"/>
              </w:rPr>
              <w:t>Why</w:t>
            </w:r>
          </w:p>
        </w:tc>
      </w:tr>
      <w:tr w:rsidR="00A46439" w:rsidRPr="00ED7D2E" w14:paraId="153E4F0A" w14:textId="77777777" w:rsidTr="00CC7B57">
        <w:trPr>
          <w:cantSplit/>
        </w:trPr>
        <w:tc>
          <w:tcPr>
            <w:tcW w:w="959" w:type="dxa"/>
            <w:shd w:val="clear" w:color="auto" w:fill="auto"/>
          </w:tcPr>
          <w:p w14:paraId="1EE94BA6" w14:textId="7E736A05" w:rsidR="00A46439" w:rsidRPr="00F31383" w:rsidRDefault="00A46439"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9E352F" w:rsidRPr="00F31383">
              <w:rPr>
                <w:rFonts w:cs="Arial"/>
                <w:sz w:val="18"/>
                <w:szCs w:val="18"/>
                <w:lang w:val="en-US" w:eastAsia="en-US"/>
              </w:rPr>
              <w:t>X</w:t>
            </w:r>
          </w:p>
        </w:tc>
        <w:tc>
          <w:tcPr>
            <w:tcW w:w="2977" w:type="dxa"/>
            <w:shd w:val="clear" w:color="auto" w:fill="auto"/>
          </w:tcPr>
          <w:p w14:paraId="7707E210" w14:textId="77777777" w:rsidR="00A46439" w:rsidRPr="00F31383" w:rsidRDefault="00A46439" w:rsidP="00CC7B57">
            <w:pPr>
              <w:pStyle w:val="Tabletext"/>
              <w:spacing w:before="40"/>
            </w:pPr>
            <w:r w:rsidRPr="00F31383">
              <w:t>A new MRI modifying item that is only for a particular type of MRI contrast (a type of dye that is injected into a vein to make certain body tissues show up brightly on MRI)</w:t>
            </w:r>
            <w:r w:rsidRPr="00F31383">
              <w:rPr>
                <w:rFonts w:cs="Arial"/>
                <w:szCs w:val="22"/>
              </w:rPr>
              <w:t>. The new type of contrast may be safer for some patients.</w:t>
            </w:r>
          </w:p>
        </w:tc>
        <w:tc>
          <w:tcPr>
            <w:tcW w:w="2976" w:type="dxa"/>
            <w:shd w:val="clear" w:color="auto" w:fill="auto"/>
          </w:tcPr>
          <w:p w14:paraId="047879F3" w14:textId="77777777" w:rsidR="00A46439" w:rsidRPr="00F31383" w:rsidRDefault="00A46439" w:rsidP="00CC7B57">
            <w:pPr>
              <w:pStyle w:val="Tabletext"/>
              <w:spacing w:before="40"/>
            </w:pPr>
            <w:r w:rsidRPr="00F31383">
              <w:rPr>
                <w:rFonts w:cs="Arial"/>
                <w:szCs w:val="22"/>
              </w:rPr>
              <w:t>That a new item be created with a higher fee than the current item for MRI contrast agents (item 63491) that can only be used for one particular type of contrast. The higher fee would reflect the higher cost of this type of contrast.</w:t>
            </w:r>
          </w:p>
        </w:tc>
        <w:tc>
          <w:tcPr>
            <w:tcW w:w="2410" w:type="dxa"/>
            <w:shd w:val="clear" w:color="auto" w:fill="auto"/>
          </w:tcPr>
          <w:p w14:paraId="1CEB15C1" w14:textId="77777777" w:rsidR="00A46439" w:rsidRPr="00F31383" w:rsidRDefault="00A46439" w:rsidP="00CC7B57">
            <w:pPr>
              <w:pStyle w:val="Tabletext"/>
              <w:spacing w:before="40"/>
            </w:pPr>
            <w:r w:rsidRPr="00F31383">
              <w:t>There would be a new item listed on the MBS.</w:t>
            </w:r>
          </w:p>
        </w:tc>
        <w:tc>
          <w:tcPr>
            <w:tcW w:w="3922" w:type="dxa"/>
            <w:shd w:val="clear" w:color="auto" w:fill="auto"/>
          </w:tcPr>
          <w:p w14:paraId="01AE429E" w14:textId="77777777" w:rsidR="00A46439" w:rsidRPr="00F31383" w:rsidRDefault="00A46439" w:rsidP="00CC7B57">
            <w:pPr>
              <w:pStyle w:val="Tablebullet-orange"/>
              <w:numPr>
                <w:ilvl w:val="0"/>
                <w:numId w:val="0"/>
              </w:numPr>
            </w:pPr>
            <w:r w:rsidRPr="00F31383">
              <w:t xml:space="preserve">The item currently used for MRI contrast agents (item 63491) is used for all types of contrast. As </w:t>
            </w:r>
            <w:r w:rsidRPr="00F31383">
              <w:rPr>
                <w:rFonts w:cs="Arial"/>
                <w:szCs w:val="22"/>
              </w:rPr>
              <w:t>macrocyclic gadolinium contrast agents are more expensive than some other types, providers may be less likely to use the more expensive type (macrocyclic gadolinium) which may be safer for some patients.</w:t>
            </w:r>
          </w:p>
        </w:tc>
      </w:tr>
    </w:tbl>
    <w:p w14:paraId="7F8C3AD4" w14:textId="77777777" w:rsidR="007C7A74" w:rsidRDefault="007C7A74" w:rsidP="00A46439">
      <w:pPr>
        <w:spacing w:before="120" w:after="120" w:line="288" w:lineRule="auto"/>
        <w:rPr>
          <w:rStyle w:val="IntenseEmphasis"/>
          <w:bCs w:val="0"/>
          <w:i w:val="0"/>
          <w:iCs w:val="0"/>
          <w:color w:val="auto"/>
          <w:sz w:val="20"/>
        </w:rPr>
      </w:pPr>
    </w:p>
    <w:p w14:paraId="16047C64" w14:textId="77777777" w:rsidR="00F31383" w:rsidRDefault="00F31383" w:rsidP="007C7A74">
      <w:pPr>
        <w:spacing w:before="0" w:after="0" w:line="288" w:lineRule="auto"/>
        <w:rPr>
          <w:rStyle w:val="IntenseEmphasis"/>
          <w:bCs w:val="0"/>
          <w:i w:val="0"/>
          <w:iCs w:val="0"/>
          <w:color w:val="auto"/>
          <w:sz w:val="20"/>
        </w:rPr>
      </w:pPr>
    </w:p>
    <w:p w14:paraId="4CDCAF2C" w14:textId="77777777" w:rsidR="00F31383" w:rsidRDefault="00F31383" w:rsidP="007C7A74">
      <w:pPr>
        <w:spacing w:before="0" w:after="0" w:line="288" w:lineRule="auto"/>
        <w:rPr>
          <w:rStyle w:val="IntenseEmphasis"/>
          <w:bCs w:val="0"/>
          <w:i w:val="0"/>
          <w:iCs w:val="0"/>
          <w:color w:val="auto"/>
          <w:sz w:val="20"/>
        </w:rPr>
      </w:pPr>
    </w:p>
    <w:p w14:paraId="775B7D0E" w14:textId="77777777" w:rsidR="00F31383" w:rsidRDefault="00F31383" w:rsidP="007C7A74">
      <w:pPr>
        <w:spacing w:before="0" w:after="0" w:line="288" w:lineRule="auto"/>
        <w:rPr>
          <w:rStyle w:val="IntenseEmphasis"/>
          <w:bCs w:val="0"/>
          <w:i w:val="0"/>
          <w:iCs w:val="0"/>
          <w:color w:val="auto"/>
          <w:sz w:val="20"/>
        </w:rPr>
      </w:pPr>
    </w:p>
    <w:p w14:paraId="66A04070" w14:textId="77777777" w:rsidR="00F31383" w:rsidRDefault="00F31383" w:rsidP="007C7A74">
      <w:pPr>
        <w:spacing w:before="0" w:after="0" w:line="288" w:lineRule="auto"/>
        <w:rPr>
          <w:rStyle w:val="IntenseEmphasis"/>
          <w:bCs w:val="0"/>
          <w:i w:val="0"/>
          <w:iCs w:val="0"/>
          <w:color w:val="auto"/>
          <w:sz w:val="20"/>
        </w:rPr>
      </w:pPr>
    </w:p>
    <w:p w14:paraId="2369AD69" w14:textId="77777777" w:rsidR="00F31383" w:rsidRDefault="00F31383" w:rsidP="007C7A74">
      <w:pPr>
        <w:spacing w:before="0" w:after="0" w:line="288" w:lineRule="auto"/>
        <w:rPr>
          <w:rStyle w:val="IntenseEmphasis"/>
          <w:bCs w:val="0"/>
          <w:i w:val="0"/>
          <w:iCs w:val="0"/>
          <w:color w:val="auto"/>
          <w:sz w:val="20"/>
        </w:rPr>
      </w:pPr>
    </w:p>
    <w:p w14:paraId="6213F44E" w14:textId="77777777" w:rsidR="00F31383" w:rsidRDefault="00F31383" w:rsidP="007C7A74">
      <w:pPr>
        <w:spacing w:before="0" w:after="0" w:line="288" w:lineRule="auto"/>
        <w:rPr>
          <w:rStyle w:val="IntenseEmphasis"/>
          <w:bCs w:val="0"/>
          <w:i w:val="0"/>
          <w:iCs w:val="0"/>
          <w:color w:val="auto"/>
          <w:sz w:val="20"/>
        </w:rPr>
      </w:pPr>
    </w:p>
    <w:p w14:paraId="2806DDA3" w14:textId="77777777" w:rsidR="00F31383" w:rsidRDefault="00F31383" w:rsidP="007C7A74">
      <w:pPr>
        <w:spacing w:before="0" w:after="0" w:line="288" w:lineRule="auto"/>
        <w:rPr>
          <w:rStyle w:val="IntenseEmphasis"/>
          <w:bCs w:val="0"/>
          <w:i w:val="0"/>
          <w:iCs w:val="0"/>
          <w:color w:val="auto"/>
          <w:sz w:val="20"/>
        </w:rPr>
      </w:pPr>
    </w:p>
    <w:p w14:paraId="65C58B5F" w14:textId="77777777" w:rsidR="00F31383" w:rsidRDefault="00F31383" w:rsidP="007C7A74">
      <w:pPr>
        <w:spacing w:before="0" w:after="0" w:line="288" w:lineRule="auto"/>
        <w:rPr>
          <w:rStyle w:val="IntenseEmphasis"/>
          <w:bCs w:val="0"/>
          <w:i w:val="0"/>
          <w:iCs w:val="0"/>
          <w:color w:val="auto"/>
          <w:sz w:val="20"/>
        </w:rPr>
      </w:pPr>
    </w:p>
    <w:p w14:paraId="5D7E81F3" w14:textId="23782F0B" w:rsidR="007C7A74" w:rsidRDefault="007C7A74">
      <w:pPr>
        <w:spacing w:before="0" w:after="0" w:line="240" w:lineRule="auto"/>
        <w:rPr>
          <w:rStyle w:val="IntenseEmphasis"/>
          <w:bCs w:val="0"/>
          <w:i w:val="0"/>
          <w:iCs w:val="0"/>
          <w:color w:val="auto"/>
          <w:sz w:val="20"/>
        </w:rPr>
      </w:pPr>
    </w:p>
    <w:p w14:paraId="5B9A9C21" w14:textId="625D9279" w:rsidR="00B47A5B" w:rsidRDefault="00B47A5B" w:rsidP="007C7A74">
      <w:pPr>
        <w:spacing w:before="0" w:after="0" w:line="288" w:lineRule="auto"/>
        <w:rPr>
          <w:rStyle w:val="IntenseEmphasis"/>
          <w:bCs w:val="0"/>
          <w:i w:val="0"/>
          <w:iCs w:val="0"/>
          <w:color w:val="auto"/>
          <w:sz w:val="20"/>
        </w:rPr>
      </w:pPr>
      <w:r w:rsidRPr="00A46439">
        <w:rPr>
          <w:rStyle w:val="IntenseEmphasis"/>
          <w:bCs w:val="0"/>
          <w:i w:val="0"/>
          <w:iCs w:val="0"/>
          <w:color w:val="auto"/>
          <w:sz w:val="20"/>
        </w:rPr>
        <w:t xml:space="preserve">Recommendation </w:t>
      </w:r>
      <w:r w:rsidR="00183931">
        <w:rPr>
          <w:rStyle w:val="IntenseEmphasis"/>
          <w:bCs w:val="0"/>
          <w:i w:val="0"/>
          <w:iCs w:val="0"/>
          <w:color w:val="auto"/>
          <w:sz w:val="20"/>
        </w:rPr>
        <w:t>18</w:t>
      </w:r>
      <w:r w:rsidRPr="00A46439">
        <w:rPr>
          <w:rStyle w:val="IntenseEmphasis"/>
          <w:bCs w:val="0"/>
          <w:i w:val="0"/>
          <w:iCs w:val="0"/>
          <w:color w:val="auto"/>
          <w:sz w:val="20"/>
        </w:rPr>
        <w:t>: Create a new item for MRI of the pelvis for the investigation of sub-fertility.</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676F4217" w14:textId="77777777" w:rsidTr="00CC7B57">
        <w:trPr>
          <w:cantSplit/>
          <w:tblHeader/>
        </w:trPr>
        <w:tc>
          <w:tcPr>
            <w:tcW w:w="959" w:type="dxa"/>
            <w:shd w:val="clear" w:color="auto" w:fill="auto"/>
          </w:tcPr>
          <w:p w14:paraId="02945976"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1038BC11"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6B93947E"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17B49F16"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0747C578" w14:textId="77777777" w:rsidR="00A46439" w:rsidRPr="00252F73" w:rsidRDefault="00A46439" w:rsidP="00CC7B57">
            <w:pPr>
              <w:pStyle w:val="Tableheading-white"/>
              <w:rPr>
                <w:color w:val="auto"/>
              </w:rPr>
            </w:pPr>
            <w:r w:rsidRPr="00252F73">
              <w:rPr>
                <w:color w:val="auto"/>
              </w:rPr>
              <w:t>Why</w:t>
            </w:r>
          </w:p>
        </w:tc>
      </w:tr>
      <w:tr w:rsidR="00A46439" w:rsidRPr="00ED7D2E" w14:paraId="03C98A03" w14:textId="77777777" w:rsidTr="00CC7B57">
        <w:trPr>
          <w:cantSplit/>
        </w:trPr>
        <w:tc>
          <w:tcPr>
            <w:tcW w:w="959" w:type="dxa"/>
            <w:shd w:val="clear" w:color="auto" w:fill="auto"/>
          </w:tcPr>
          <w:p w14:paraId="324760B8" w14:textId="3AFAC19D" w:rsidR="00A46439" w:rsidRPr="00F31383" w:rsidRDefault="00A46439" w:rsidP="00F31383">
            <w:pPr>
              <w:spacing w:before="0" w:after="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p w14:paraId="7756500D" w14:textId="77777777" w:rsidR="00A46439" w:rsidRPr="00F31383" w:rsidRDefault="00A46439" w:rsidP="00F31383">
            <w:pPr>
              <w:spacing w:before="0" w:after="0" w:line="240" w:lineRule="auto"/>
              <w:rPr>
                <w:rFonts w:cs="Arial"/>
                <w:sz w:val="18"/>
                <w:szCs w:val="18"/>
                <w:lang w:val="en-US" w:eastAsia="en-US"/>
              </w:rPr>
            </w:pPr>
          </w:p>
        </w:tc>
        <w:tc>
          <w:tcPr>
            <w:tcW w:w="2977" w:type="dxa"/>
            <w:shd w:val="clear" w:color="auto" w:fill="auto"/>
          </w:tcPr>
          <w:p w14:paraId="454A016D" w14:textId="77777777" w:rsidR="00A46439" w:rsidRPr="00F31383" w:rsidRDefault="00A46439" w:rsidP="00F31383">
            <w:pPr>
              <w:pStyle w:val="Tabletext"/>
              <w:spacing w:before="0" w:after="0"/>
            </w:pPr>
            <w:r w:rsidRPr="00F31383">
              <w:t xml:space="preserve">A new item for MRI of the pelvis for women of all ages to investigate problems with fertility. </w:t>
            </w:r>
          </w:p>
        </w:tc>
        <w:tc>
          <w:tcPr>
            <w:tcW w:w="2976" w:type="dxa"/>
            <w:shd w:val="clear" w:color="auto" w:fill="auto"/>
          </w:tcPr>
          <w:p w14:paraId="4325926E" w14:textId="77777777" w:rsidR="00A46439" w:rsidRPr="00F31383" w:rsidRDefault="00A46439" w:rsidP="00F31383">
            <w:pPr>
              <w:pStyle w:val="Tabletext"/>
              <w:spacing w:before="0" w:after="0"/>
            </w:pPr>
            <w:r w:rsidRPr="00F31383">
              <w:t>That a new item is created for MRI of the pelvis to investigate the causes of fertility problems. The new item would need to be referred to MSAC for consideration.</w:t>
            </w:r>
          </w:p>
        </w:tc>
        <w:tc>
          <w:tcPr>
            <w:tcW w:w="2410" w:type="dxa"/>
            <w:shd w:val="clear" w:color="auto" w:fill="auto"/>
          </w:tcPr>
          <w:p w14:paraId="136F6C04" w14:textId="77777777" w:rsidR="00A46439" w:rsidRPr="00F31383" w:rsidRDefault="00A46439" w:rsidP="00F31383">
            <w:pPr>
              <w:pStyle w:val="Tabletext"/>
              <w:spacing w:before="0" w:after="0"/>
            </w:pPr>
            <w:r w:rsidRPr="00F31383">
              <w:rPr>
                <w:rFonts w:cs="Arial"/>
                <w:szCs w:val="22"/>
              </w:rPr>
              <w:t>There would be a new item listed on the MBS.</w:t>
            </w:r>
          </w:p>
        </w:tc>
        <w:tc>
          <w:tcPr>
            <w:tcW w:w="3922" w:type="dxa"/>
            <w:shd w:val="clear" w:color="auto" w:fill="auto"/>
          </w:tcPr>
          <w:p w14:paraId="348F9811" w14:textId="77777777" w:rsidR="00A46439" w:rsidRPr="00F31383" w:rsidRDefault="00A46439" w:rsidP="00F31383">
            <w:pPr>
              <w:pStyle w:val="Tablebullet-orange"/>
              <w:numPr>
                <w:ilvl w:val="0"/>
                <w:numId w:val="0"/>
              </w:numPr>
              <w:spacing w:before="0" w:after="0"/>
            </w:pPr>
            <w:r w:rsidRPr="00F31383">
              <w:t xml:space="preserve">A service for MRI of the pelvis for women experiencing sub-fertility should be available to women of all ages. </w:t>
            </w:r>
          </w:p>
        </w:tc>
      </w:tr>
    </w:tbl>
    <w:p w14:paraId="51039B83" w14:textId="77777777" w:rsidR="007C7A74" w:rsidRDefault="007C7A74" w:rsidP="00A46439">
      <w:pPr>
        <w:spacing w:before="120" w:after="120" w:line="288" w:lineRule="auto"/>
        <w:rPr>
          <w:rStyle w:val="IntenseEmphasis"/>
          <w:bCs w:val="0"/>
          <w:i w:val="0"/>
          <w:iCs w:val="0"/>
          <w:color w:val="auto"/>
          <w:sz w:val="20"/>
        </w:rPr>
      </w:pPr>
    </w:p>
    <w:p w14:paraId="514CE0E6" w14:textId="77777777" w:rsidR="00F31383" w:rsidRDefault="00F31383" w:rsidP="007C7A74">
      <w:pPr>
        <w:spacing w:before="0" w:after="0" w:line="288" w:lineRule="auto"/>
        <w:rPr>
          <w:rStyle w:val="IntenseEmphasis"/>
          <w:bCs w:val="0"/>
          <w:i w:val="0"/>
          <w:iCs w:val="0"/>
          <w:color w:val="auto"/>
          <w:sz w:val="20"/>
        </w:rPr>
      </w:pPr>
    </w:p>
    <w:p w14:paraId="018E07A5" w14:textId="77777777" w:rsidR="00F31383" w:rsidRDefault="00F31383" w:rsidP="007C7A74">
      <w:pPr>
        <w:spacing w:before="0" w:after="0" w:line="288" w:lineRule="auto"/>
        <w:rPr>
          <w:rStyle w:val="IntenseEmphasis"/>
          <w:bCs w:val="0"/>
          <w:i w:val="0"/>
          <w:iCs w:val="0"/>
          <w:color w:val="auto"/>
          <w:sz w:val="20"/>
        </w:rPr>
      </w:pPr>
    </w:p>
    <w:p w14:paraId="1783F57E" w14:textId="77777777" w:rsidR="00F31383" w:rsidRDefault="00F31383" w:rsidP="007C7A74">
      <w:pPr>
        <w:spacing w:before="0" w:after="0" w:line="288" w:lineRule="auto"/>
        <w:rPr>
          <w:rStyle w:val="IntenseEmphasis"/>
          <w:bCs w:val="0"/>
          <w:i w:val="0"/>
          <w:iCs w:val="0"/>
          <w:color w:val="auto"/>
          <w:sz w:val="20"/>
        </w:rPr>
      </w:pPr>
    </w:p>
    <w:p w14:paraId="4CED42F4" w14:textId="77777777" w:rsidR="00F31383" w:rsidRDefault="00F31383" w:rsidP="007C7A74">
      <w:pPr>
        <w:spacing w:before="0" w:after="0" w:line="288" w:lineRule="auto"/>
        <w:rPr>
          <w:rStyle w:val="IntenseEmphasis"/>
          <w:bCs w:val="0"/>
          <w:i w:val="0"/>
          <w:iCs w:val="0"/>
          <w:color w:val="auto"/>
          <w:sz w:val="20"/>
        </w:rPr>
      </w:pPr>
    </w:p>
    <w:p w14:paraId="6C296A54" w14:textId="77777777" w:rsidR="00F31383" w:rsidRDefault="00F31383" w:rsidP="007C7A74">
      <w:pPr>
        <w:spacing w:before="0" w:after="0" w:line="288" w:lineRule="auto"/>
        <w:rPr>
          <w:rStyle w:val="IntenseEmphasis"/>
          <w:bCs w:val="0"/>
          <w:i w:val="0"/>
          <w:iCs w:val="0"/>
          <w:color w:val="auto"/>
          <w:sz w:val="20"/>
        </w:rPr>
      </w:pPr>
    </w:p>
    <w:p w14:paraId="5CDB5F01" w14:textId="77777777" w:rsidR="00F31383" w:rsidRDefault="00F31383" w:rsidP="007C7A74">
      <w:pPr>
        <w:spacing w:before="0" w:after="0" w:line="288" w:lineRule="auto"/>
        <w:rPr>
          <w:rStyle w:val="IntenseEmphasis"/>
          <w:bCs w:val="0"/>
          <w:i w:val="0"/>
          <w:iCs w:val="0"/>
          <w:color w:val="auto"/>
          <w:sz w:val="20"/>
        </w:rPr>
      </w:pPr>
    </w:p>
    <w:p w14:paraId="07F8CA42" w14:textId="77777777" w:rsidR="00F31383" w:rsidRDefault="00F31383" w:rsidP="007C7A74">
      <w:pPr>
        <w:spacing w:before="0" w:after="0" w:line="288" w:lineRule="auto"/>
        <w:rPr>
          <w:rStyle w:val="IntenseEmphasis"/>
          <w:bCs w:val="0"/>
          <w:i w:val="0"/>
          <w:iCs w:val="0"/>
          <w:color w:val="auto"/>
          <w:sz w:val="20"/>
        </w:rPr>
      </w:pPr>
    </w:p>
    <w:p w14:paraId="3FA269C1" w14:textId="77777777" w:rsidR="00183931" w:rsidRDefault="00183931" w:rsidP="007C7A74">
      <w:pPr>
        <w:spacing w:before="0" w:after="0" w:line="288" w:lineRule="auto"/>
        <w:rPr>
          <w:rStyle w:val="IntenseEmphasis"/>
          <w:bCs w:val="0"/>
          <w:i w:val="0"/>
          <w:iCs w:val="0"/>
          <w:color w:val="auto"/>
          <w:sz w:val="20"/>
        </w:rPr>
      </w:pPr>
    </w:p>
    <w:p w14:paraId="1E3462BD" w14:textId="77777777" w:rsidR="00183931" w:rsidRDefault="00183931" w:rsidP="007C7A74">
      <w:pPr>
        <w:spacing w:before="0" w:after="0" w:line="288" w:lineRule="auto"/>
        <w:rPr>
          <w:rStyle w:val="IntenseEmphasis"/>
          <w:bCs w:val="0"/>
          <w:i w:val="0"/>
          <w:iCs w:val="0"/>
          <w:color w:val="auto"/>
          <w:sz w:val="20"/>
        </w:rPr>
      </w:pPr>
    </w:p>
    <w:p w14:paraId="64654934" w14:textId="77777777" w:rsidR="00183931" w:rsidRDefault="00183931" w:rsidP="007C7A74">
      <w:pPr>
        <w:spacing w:before="0" w:after="0" w:line="288" w:lineRule="auto"/>
        <w:rPr>
          <w:rStyle w:val="IntenseEmphasis"/>
          <w:bCs w:val="0"/>
          <w:i w:val="0"/>
          <w:iCs w:val="0"/>
          <w:color w:val="auto"/>
          <w:sz w:val="20"/>
        </w:rPr>
      </w:pPr>
    </w:p>
    <w:p w14:paraId="53B03A1B" w14:textId="77777777" w:rsidR="00183931" w:rsidRDefault="00183931" w:rsidP="007C7A74">
      <w:pPr>
        <w:spacing w:before="0" w:after="0" w:line="288" w:lineRule="auto"/>
        <w:rPr>
          <w:rStyle w:val="IntenseEmphasis"/>
          <w:bCs w:val="0"/>
          <w:i w:val="0"/>
          <w:iCs w:val="0"/>
          <w:color w:val="auto"/>
          <w:sz w:val="20"/>
        </w:rPr>
      </w:pPr>
    </w:p>
    <w:p w14:paraId="71BEAAA9" w14:textId="77777777" w:rsidR="00183931" w:rsidRDefault="00183931" w:rsidP="007C7A74">
      <w:pPr>
        <w:spacing w:before="0" w:after="0" w:line="288" w:lineRule="auto"/>
        <w:rPr>
          <w:rStyle w:val="IntenseEmphasis"/>
          <w:bCs w:val="0"/>
          <w:i w:val="0"/>
          <w:iCs w:val="0"/>
          <w:color w:val="auto"/>
          <w:sz w:val="20"/>
        </w:rPr>
      </w:pPr>
    </w:p>
    <w:p w14:paraId="66FFBB64" w14:textId="77777777" w:rsidR="00183931" w:rsidRDefault="00183931" w:rsidP="007C7A74">
      <w:pPr>
        <w:spacing w:before="0" w:after="0" w:line="288" w:lineRule="auto"/>
        <w:rPr>
          <w:rStyle w:val="IntenseEmphasis"/>
          <w:bCs w:val="0"/>
          <w:i w:val="0"/>
          <w:iCs w:val="0"/>
          <w:color w:val="auto"/>
          <w:sz w:val="20"/>
        </w:rPr>
      </w:pPr>
    </w:p>
    <w:p w14:paraId="4E4191E9" w14:textId="77777777" w:rsidR="00183931" w:rsidRDefault="00183931" w:rsidP="007C7A74">
      <w:pPr>
        <w:spacing w:before="0" w:after="0" w:line="288" w:lineRule="auto"/>
        <w:rPr>
          <w:rStyle w:val="IntenseEmphasis"/>
          <w:bCs w:val="0"/>
          <w:i w:val="0"/>
          <w:iCs w:val="0"/>
          <w:color w:val="auto"/>
          <w:sz w:val="20"/>
        </w:rPr>
      </w:pPr>
    </w:p>
    <w:p w14:paraId="556477AD" w14:textId="05E21B64" w:rsidR="00B47A5B" w:rsidRDefault="00B47A5B" w:rsidP="007C7A74">
      <w:pPr>
        <w:spacing w:before="0" w:after="0" w:line="288" w:lineRule="auto"/>
        <w:rPr>
          <w:rStyle w:val="IntenseEmphasis"/>
          <w:bCs w:val="0"/>
          <w:i w:val="0"/>
          <w:iCs w:val="0"/>
          <w:color w:val="auto"/>
          <w:sz w:val="20"/>
        </w:rPr>
      </w:pPr>
      <w:r w:rsidRPr="00E45993">
        <w:rPr>
          <w:rStyle w:val="IntenseEmphasis"/>
          <w:bCs w:val="0"/>
          <w:i w:val="0"/>
          <w:iCs w:val="0"/>
          <w:color w:val="auto"/>
          <w:sz w:val="20"/>
        </w:rPr>
        <w:t xml:space="preserve">Recommendation </w:t>
      </w:r>
      <w:r w:rsidR="00183931">
        <w:rPr>
          <w:rStyle w:val="IntenseEmphasis"/>
          <w:bCs w:val="0"/>
          <w:i w:val="0"/>
          <w:iCs w:val="0"/>
          <w:color w:val="auto"/>
          <w:sz w:val="20"/>
        </w:rPr>
        <w:t>19</w:t>
      </w:r>
      <w:r w:rsidRPr="00E45993">
        <w:rPr>
          <w:rStyle w:val="IntenseEmphasis"/>
          <w:bCs w:val="0"/>
          <w:i w:val="0"/>
          <w:iCs w:val="0"/>
          <w:color w:val="auto"/>
          <w:sz w:val="20"/>
        </w:rPr>
        <w:t>: Create a new</w:t>
      </w:r>
      <w:r w:rsidRPr="00A46439">
        <w:rPr>
          <w:rStyle w:val="IntenseEmphasis"/>
          <w:bCs w:val="0"/>
          <w:i w:val="0"/>
          <w:iCs w:val="0"/>
          <w:color w:val="auto"/>
          <w:sz w:val="20"/>
        </w:rPr>
        <w:t xml:space="preserve"> item for MRI for the evaluation of cervical cancer for initial staging or re-staging.</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29B04304" w14:textId="77777777" w:rsidTr="00CC7B57">
        <w:trPr>
          <w:cantSplit/>
          <w:tblHeader/>
        </w:trPr>
        <w:tc>
          <w:tcPr>
            <w:tcW w:w="959" w:type="dxa"/>
            <w:shd w:val="clear" w:color="auto" w:fill="auto"/>
          </w:tcPr>
          <w:p w14:paraId="631D12A4"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6D6107E6"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3E78F917"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41F8CEFB"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0129550B" w14:textId="77777777" w:rsidR="00A46439" w:rsidRPr="00252F73" w:rsidRDefault="00A46439" w:rsidP="00CC7B57">
            <w:pPr>
              <w:pStyle w:val="Tableheading-white"/>
              <w:rPr>
                <w:color w:val="auto"/>
              </w:rPr>
            </w:pPr>
            <w:r w:rsidRPr="00252F73">
              <w:rPr>
                <w:color w:val="auto"/>
              </w:rPr>
              <w:t>Why</w:t>
            </w:r>
          </w:p>
        </w:tc>
      </w:tr>
      <w:tr w:rsidR="00A46439" w:rsidRPr="00ED7D2E" w14:paraId="44BCEAEA" w14:textId="77777777" w:rsidTr="00CC7B57">
        <w:trPr>
          <w:cantSplit/>
        </w:trPr>
        <w:tc>
          <w:tcPr>
            <w:tcW w:w="959" w:type="dxa"/>
            <w:shd w:val="clear" w:color="auto" w:fill="auto"/>
          </w:tcPr>
          <w:p w14:paraId="6A07B6E2" w14:textId="2C4DE552" w:rsidR="00A46439" w:rsidRPr="00F31383" w:rsidRDefault="00A46439" w:rsidP="00F31383">
            <w:pPr>
              <w:spacing w:before="0" w:after="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44FFFDEA" w14:textId="77777777" w:rsidR="00A46439" w:rsidRPr="00F31383" w:rsidRDefault="00A46439" w:rsidP="00F31383">
            <w:pPr>
              <w:pStyle w:val="Tabletext"/>
              <w:spacing w:before="0" w:after="0"/>
            </w:pPr>
            <w:r w:rsidRPr="00F31383">
              <w:t>A new MRI service that allows patients with cervical cancer to have up to two scans per year if their cancer requires restaging (re-evaluation) while they are undergoing treatment.</w:t>
            </w:r>
          </w:p>
        </w:tc>
        <w:tc>
          <w:tcPr>
            <w:tcW w:w="2976" w:type="dxa"/>
            <w:shd w:val="clear" w:color="auto" w:fill="auto"/>
          </w:tcPr>
          <w:p w14:paraId="2BBCDB44" w14:textId="77777777" w:rsidR="00A46439" w:rsidRPr="00F31383" w:rsidRDefault="00A46439" w:rsidP="00F31383">
            <w:pPr>
              <w:pStyle w:val="Tabletext"/>
              <w:spacing w:before="0" w:after="0"/>
            </w:pPr>
            <w:r w:rsidRPr="00F31383">
              <w:t>That a new item be created for MRI of the pelvis and abdomen for patients with cervical cancer.</w:t>
            </w:r>
          </w:p>
        </w:tc>
        <w:tc>
          <w:tcPr>
            <w:tcW w:w="2410" w:type="dxa"/>
            <w:shd w:val="clear" w:color="auto" w:fill="auto"/>
          </w:tcPr>
          <w:p w14:paraId="073490B4" w14:textId="77777777" w:rsidR="00A46439" w:rsidRPr="00F31383" w:rsidRDefault="00A46439" w:rsidP="00F31383">
            <w:pPr>
              <w:pStyle w:val="Tabletext"/>
              <w:spacing w:before="0" w:after="0"/>
            </w:pPr>
            <w:r w:rsidRPr="00F31383">
              <w:t>In place of the current item for MRI for staging of cervical cancer (63470) which allows only one scan to be performed per patient ever, the new item could be used for restaging of cancer while treatment with chemotherapy or radiotherapy is being undertaken.</w:t>
            </w:r>
          </w:p>
        </w:tc>
        <w:tc>
          <w:tcPr>
            <w:tcW w:w="3922" w:type="dxa"/>
            <w:shd w:val="clear" w:color="auto" w:fill="auto"/>
          </w:tcPr>
          <w:p w14:paraId="06A00A6F" w14:textId="77777777" w:rsidR="00A46439" w:rsidRPr="00F31383" w:rsidRDefault="00A46439" w:rsidP="00F31383">
            <w:pPr>
              <w:pStyle w:val="Tablebullet-orange"/>
              <w:numPr>
                <w:ilvl w:val="0"/>
                <w:numId w:val="0"/>
              </w:numPr>
              <w:spacing w:before="0" w:after="0"/>
            </w:pPr>
            <w:r w:rsidRPr="00F31383">
              <w:t>Patients with cervical cancer who are undergoing treatment may need to have their cancer restaged to decide whether the treatments are working and whether surgery is necessary.</w:t>
            </w:r>
          </w:p>
        </w:tc>
      </w:tr>
    </w:tbl>
    <w:p w14:paraId="7CA799BA" w14:textId="77777777" w:rsidR="007C7A74" w:rsidRDefault="007C7A74" w:rsidP="007C7A74">
      <w:pPr>
        <w:spacing w:before="0" w:after="0" w:line="288" w:lineRule="auto"/>
        <w:rPr>
          <w:rStyle w:val="IntenseEmphasis"/>
          <w:bCs w:val="0"/>
          <w:i w:val="0"/>
          <w:iCs w:val="0"/>
          <w:color w:val="auto"/>
          <w:sz w:val="20"/>
        </w:rPr>
      </w:pPr>
    </w:p>
    <w:p w14:paraId="5DB530D7" w14:textId="77777777" w:rsidR="00C347F3" w:rsidRDefault="00C347F3" w:rsidP="00C347F3">
      <w:pPr>
        <w:spacing w:before="0" w:after="0" w:line="240" w:lineRule="auto"/>
        <w:rPr>
          <w:rStyle w:val="IntenseEmphasis"/>
          <w:bCs w:val="0"/>
          <w:i w:val="0"/>
          <w:iCs w:val="0"/>
          <w:color w:val="auto"/>
          <w:sz w:val="20"/>
        </w:rPr>
      </w:pPr>
    </w:p>
    <w:p w14:paraId="6B623227" w14:textId="77777777" w:rsidR="00C347F3" w:rsidRDefault="00C347F3" w:rsidP="00C347F3">
      <w:pPr>
        <w:spacing w:before="0" w:after="0" w:line="240" w:lineRule="auto"/>
        <w:rPr>
          <w:rStyle w:val="IntenseEmphasis"/>
          <w:bCs w:val="0"/>
          <w:i w:val="0"/>
          <w:iCs w:val="0"/>
          <w:color w:val="auto"/>
          <w:sz w:val="20"/>
        </w:rPr>
      </w:pPr>
    </w:p>
    <w:p w14:paraId="2936E506" w14:textId="77777777" w:rsidR="00C347F3" w:rsidRDefault="00C347F3" w:rsidP="00C347F3">
      <w:pPr>
        <w:spacing w:before="0" w:after="0" w:line="240" w:lineRule="auto"/>
        <w:rPr>
          <w:rStyle w:val="IntenseEmphasis"/>
          <w:bCs w:val="0"/>
          <w:i w:val="0"/>
          <w:iCs w:val="0"/>
          <w:color w:val="auto"/>
          <w:sz w:val="20"/>
        </w:rPr>
      </w:pPr>
    </w:p>
    <w:p w14:paraId="7DE237DB" w14:textId="77777777" w:rsidR="00C347F3" w:rsidRDefault="00C347F3" w:rsidP="00C347F3">
      <w:pPr>
        <w:spacing w:before="0" w:after="0" w:line="240" w:lineRule="auto"/>
        <w:rPr>
          <w:rStyle w:val="IntenseEmphasis"/>
          <w:bCs w:val="0"/>
          <w:i w:val="0"/>
          <w:iCs w:val="0"/>
          <w:color w:val="auto"/>
          <w:sz w:val="20"/>
        </w:rPr>
      </w:pPr>
    </w:p>
    <w:p w14:paraId="4BE0BF60" w14:textId="77777777" w:rsidR="00C347F3" w:rsidRDefault="00C347F3" w:rsidP="00C347F3">
      <w:pPr>
        <w:spacing w:before="0" w:after="0" w:line="240" w:lineRule="auto"/>
        <w:rPr>
          <w:rStyle w:val="IntenseEmphasis"/>
          <w:bCs w:val="0"/>
          <w:i w:val="0"/>
          <w:iCs w:val="0"/>
          <w:color w:val="auto"/>
          <w:sz w:val="20"/>
        </w:rPr>
      </w:pPr>
    </w:p>
    <w:p w14:paraId="30F44D33" w14:textId="77777777" w:rsidR="00C347F3" w:rsidRDefault="00C347F3" w:rsidP="00C347F3">
      <w:pPr>
        <w:spacing w:before="0" w:after="0" w:line="240" w:lineRule="auto"/>
        <w:rPr>
          <w:rStyle w:val="IntenseEmphasis"/>
          <w:bCs w:val="0"/>
          <w:i w:val="0"/>
          <w:iCs w:val="0"/>
          <w:color w:val="auto"/>
          <w:sz w:val="20"/>
        </w:rPr>
      </w:pPr>
    </w:p>
    <w:p w14:paraId="3E6969BE" w14:textId="77777777" w:rsidR="00C347F3" w:rsidRDefault="00C347F3" w:rsidP="00C347F3">
      <w:pPr>
        <w:spacing w:before="0" w:after="0" w:line="240" w:lineRule="auto"/>
        <w:rPr>
          <w:rStyle w:val="IntenseEmphasis"/>
          <w:bCs w:val="0"/>
          <w:i w:val="0"/>
          <w:iCs w:val="0"/>
          <w:color w:val="auto"/>
          <w:sz w:val="20"/>
        </w:rPr>
      </w:pPr>
    </w:p>
    <w:p w14:paraId="3D93CF1D" w14:textId="77777777" w:rsidR="00C347F3" w:rsidRDefault="00C347F3" w:rsidP="00C347F3">
      <w:pPr>
        <w:spacing w:before="0" w:after="0" w:line="240" w:lineRule="auto"/>
        <w:rPr>
          <w:rStyle w:val="IntenseEmphasis"/>
          <w:bCs w:val="0"/>
          <w:i w:val="0"/>
          <w:iCs w:val="0"/>
          <w:color w:val="auto"/>
          <w:sz w:val="20"/>
        </w:rPr>
      </w:pPr>
    </w:p>
    <w:p w14:paraId="6E9E680B" w14:textId="77777777" w:rsidR="00C347F3" w:rsidRDefault="00C347F3" w:rsidP="00C347F3">
      <w:pPr>
        <w:spacing w:before="0" w:after="0" w:line="240" w:lineRule="auto"/>
        <w:rPr>
          <w:rStyle w:val="IntenseEmphasis"/>
          <w:bCs w:val="0"/>
          <w:i w:val="0"/>
          <w:iCs w:val="0"/>
          <w:color w:val="auto"/>
          <w:sz w:val="20"/>
        </w:rPr>
      </w:pPr>
    </w:p>
    <w:p w14:paraId="77CF0A15" w14:textId="77777777" w:rsidR="00C347F3" w:rsidRDefault="00C347F3" w:rsidP="00C347F3">
      <w:pPr>
        <w:spacing w:before="0" w:after="0" w:line="240" w:lineRule="auto"/>
        <w:rPr>
          <w:rStyle w:val="IntenseEmphasis"/>
          <w:bCs w:val="0"/>
          <w:i w:val="0"/>
          <w:iCs w:val="0"/>
          <w:color w:val="auto"/>
          <w:sz w:val="20"/>
        </w:rPr>
      </w:pPr>
    </w:p>
    <w:p w14:paraId="1773D1CD" w14:textId="77777777" w:rsidR="00C347F3" w:rsidRDefault="00C347F3" w:rsidP="00C347F3">
      <w:pPr>
        <w:spacing w:before="0" w:after="0" w:line="240" w:lineRule="auto"/>
        <w:rPr>
          <w:rStyle w:val="IntenseEmphasis"/>
          <w:bCs w:val="0"/>
          <w:i w:val="0"/>
          <w:iCs w:val="0"/>
          <w:color w:val="auto"/>
          <w:sz w:val="20"/>
        </w:rPr>
      </w:pPr>
    </w:p>
    <w:p w14:paraId="6F1EE4C2" w14:textId="77777777" w:rsidR="00C347F3" w:rsidRDefault="00C347F3" w:rsidP="00C347F3">
      <w:pPr>
        <w:spacing w:before="0" w:after="0" w:line="240" w:lineRule="auto"/>
        <w:rPr>
          <w:rStyle w:val="IntenseEmphasis"/>
          <w:bCs w:val="0"/>
          <w:i w:val="0"/>
          <w:iCs w:val="0"/>
          <w:color w:val="auto"/>
          <w:sz w:val="20"/>
        </w:rPr>
      </w:pPr>
    </w:p>
    <w:p w14:paraId="58B0A3A2" w14:textId="77777777" w:rsidR="00C347F3" w:rsidRDefault="00C347F3" w:rsidP="00C347F3">
      <w:pPr>
        <w:spacing w:before="0" w:after="0" w:line="240" w:lineRule="auto"/>
        <w:rPr>
          <w:rStyle w:val="IntenseEmphasis"/>
          <w:bCs w:val="0"/>
          <w:i w:val="0"/>
          <w:iCs w:val="0"/>
          <w:color w:val="auto"/>
          <w:sz w:val="20"/>
        </w:rPr>
      </w:pPr>
    </w:p>
    <w:p w14:paraId="3B5C0DF9" w14:textId="77777777" w:rsidR="00C347F3" w:rsidRDefault="00C347F3" w:rsidP="00C347F3">
      <w:pPr>
        <w:spacing w:before="0" w:after="0" w:line="240" w:lineRule="auto"/>
        <w:rPr>
          <w:rStyle w:val="IntenseEmphasis"/>
          <w:bCs w:val="0"/>
          <w:i w:val="0"/>
          <w:iCs w:val="0"/>
          <w:color w:val="auto"/>
          <w:sz w:val="20"/>
        </w:rPr>
      </w:pPr>
    </w:p>
    <w:p w14:paraId="39235FE7" w14:textId="77777777" w:rsidR="00C347F3" w:rsidRDefault="00C347F3" w:rsidP="00C347F3">
      <w:pPr>
        <w:spacing w:before="0" w:after="0" w:line="240" w:lineRule="auto"/>
        <w:rPr>
          <w:rStyle w:val="IntenseEmphasis"/>
          <w:bCs w:val="0"/>
          <w:i w:val="0"/>
          <w:iCs w:val="0"/>
          <w:color w:val="auto"/>
          <w:sz w:val="20"/>
        </w:rPr>
      </w:pPr>
    </w:p>
    <w:p w14:paraId="0A5011F3" w14:textId="32956796" w:rsidR="00B47A5B" w:rsidRDefault="00B47A5B" w:rsidP="00C347F3">
      <w:pPr>
        <w:spacing w:before="0" w:after="0" w:line="240" w:lineRule="auto"/>
        <w:rPr>
          <w:rStyle w:val="IntenseEmphasis"/>
          <w:bCs w:val="0"/>
          <w:i w:val="0"/>
          <w:iCs w:val="0"/>
          <w:color w:val="auto"/>
          <w:sz w:val="20"/>
        </w:rPr>
      </w:pPr>
      <w:r w:rsidRPr="00E45993">
        <w:rPr>
          <w:rStyle w:val="IntenseEmphasis"/>
          <w:bCs w:val="0"/>
          <w:i w:val="0"/>
          <w:iCs w:val="0"/>
          <w:color w:val="auto"/>
          <w:sz w:val="20"/>
        </w:rPr>
        <w:t>Recommendation 2</w:t>
      </w:r>
      <w:r w:rsidR="00183931">
        <w:rPr>
          <w:rStyle w:val="IntenseEmphasis"/>
          <w:bCs w:val="0"/>
          <w:i w:val="0"/>
          <w:iCs w:val="0"/>
          <w:color w:val="auto"/>
          <w:sz w:val="20"/>
        </w:rPr>
        <w:t>0</w:t>
      </w:r>
      <w:r w:rsidRPr="00E45993">
        <w:rPr>
          <w:rStyle w:val="IntenseEmphasis"/>
          <w:bCs w:val="0"/>
          <w:i w:val="0"/>
          <w:iCs w:val="0"/>
          <w:color w:val="auto"/>
          <w:sz w:val="20"/>
        </w:rPr>
        <w:t>: Create</w:t>
      </w:r>
      <w:r w:rsidRPr="00A46439">
        <w:rPr>
          <w:rStyle w:val="IntenseEmphasis"/>
          <w:bCs w:val="0"/>
          <w:i w:val="0"/>
          <w:iCs w:val="0"/>
          <w:color w:val="auto"/>
          <w:sz w:val="20"/>
        </w:rPr>
        <w:t xml:space="preserve"> a new item for MRI for the evaluation of rectal cancer for initial staging or re-staging.</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3E558C98" w14:textId="77777777" w:rsidTr="00CC7B57">
        <w:trPr>
          <w:cantSplit/>
          <w:tblHeader/>
        </w:trPr>
        <w:tc>
          <w:tcPr>
            <w:tcW w:w="959" w:type="dxa"/>
            <w:shd w:val="clear" w:color="auto" w:fill="auto"/>
          </w:tcPr>
          <w:p w14:paraId="6EC1D4AD"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1D08E6B6"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7987A350"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6391340A"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548646C3" w14:textId="77777777" w:rsidR="00A46439" w:rsidRPr="00252F73" w:rsidRDefault="00A46439" w:rsidP="00CC7B57">
            <w:pPr>
              <w:pStyle w:val="Tableheading-white"/>
              <w:rPr>
                <w:color w:val="auto"/>
              </w:rPr>
            </w:pPr>
            <w:r w:rsidRPr="00252F73">
              <w:rPr>
                <w:color w:val="auto"/>
              </w:rPr>
              <w:t>Why</w:t>
            </w:r>
          </w:p>
        </w:tc>
      </w:tr>
      <w:tr w:rsidR="00A46439" w:rsidRPr="00ED7D2E" w14:paraId="2F0351CC" w14:textId="77777777" w:rsidTr="00CC7B57">
        <w:trPr>
          <w:cantSplit/>
        </w:trPr>
        <w:tc>
          <w:tcPr>
            <w:tcW w:w="959" w:type="dxa"/>
            <w:shd w:val="clear" w:color="auto" w:fill="auto"/>
          </w:tcPr>
          <w:p w14:paraId="72FF7051" w14:textId="4825A0AA" w:rsidR="00A46439" w:rsidRPr="00F31383" w:rsidRDefault="00A46439"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4C84D01B" w14:textId="77777777" w:rsidR="00A46439" w:rsidRPr="00F31383" w:rsidRDefault="00A46439" w:rsidP="00CC7B57">
            <w:pPr>
              <w:pStyle w:val="Tabletext"/>
              <w:spacing w:before="40"/>
            </w:pPr>
            <w:r w:rsidRPr="00F31383">
              <w:t>A new MRI service that allows patients with rectal cancer to have up to two scans per year if their cancer requires restaging (re-evaluation) while they are undergoing treatment.</w:t>
            </w:r>
          </w:p>
        </w:tc>
        <w:tc>
          <w:tcPr>
            <w:tcW w:w="2976" w:type="dxa"/>
            <w:shd w:val="clear" w:color="auto" w:fill="auto"/>
          </w:tcPr>
          <w:p w14:paraId="1E307F3E" w14:textId="77777777" w:rsidR="00A46439" w:rsidRPr="00F31383" w:rsidRDefault="00A46439" w:rsidP="00CC7B57">
            <w:pPr>
              <w:pStyle w:val="Tabletext"/>
              <w:spacing w:before="40"/>
            </w:pPr>
            <w:r w:rsidRPr="00F31383">
              <w:t>That a new item be created for MRI of the pelvis and abdomen for patients with rectal cancer.</w:t>
            </w:r>
          </w:p>
        </w:tc>
        <w:tc>
          <w:tcPr>
            <w:tcW w:w="2410" w:type="dxa"/>
            <w:shd w:val="clear" w:color="auto" w:fill="auto"/>
          </w:tcPr>
          <w:p w14:paraId="458E226C" w14:textId="77777777" w:rsidR="00A46439" w:rsidRPr="00F31383" w:rsidRDefault="00A46439" w:rsidP="00CC7B57">
            <w:pPr>
              <w:pStyle w:val="Tabletext"/>
              <w:spacing w:before="40"/>
            </w:pPr>
            <w:r w:rsidRPr="00F31383">
              <w:t>In place of the current item for MRI for staging of rectal cancer (63476) which allows only one scan to be performed ever, the new item could be used for restaging of cancer while treatment with chemotherapy or radiotherapy is being undertaken.</w:t>
            </w:r>
          </w:p>
        </w:tc>
        <w:tc>
          <w:tcPr>
            <w:tcW w:w="3922" w:type="dxa"/>
            <w:shd w:val="clear" w:color="auto" w:fill="auto"/>
          </w:tcPr>
          <w:p w14:paraId="78CB6C36" w14:textId="77777777" w:rsidR="00A46439" w:rsidRPr="00F31383" w:rsidRDefault="00A46439" w:rsidP="00CC7B57">
            <w:pPr>
              <w:pStyle w:val="Tablebullet-orange"/>
              <w:numPr>
                <w:ilvl w:val="0"/>
                <w:numId w:val="0"/>
              </w:numPr>
            </w:pPr>
            <w:r w:rsidRPr="00F31383">
              <w:t>Patients with rectal cancer who are undergoing treatment may need to have their cancer restaged to decide whether the treatments are working and whether surgery is necessary.</w:t>
            </w:r>
          </w:p>
        </w:tc>
      </w:tr>
    </w:tbl>
    <w:p w14:paraId="5B043A81" w14:textId="77777777" w:rsidR="007C7A74" w:rsidRDefault="007C7A74" w:rsidP="007C7A74">
      <w:pPr>
        <w:spacing w:before="0" w:after="0" w:line="288" w:lineRule="auto"/>
        <w:rPr>
          <w:rStyle w:val="IntenseEmphasis"/>
          <w:bCs w:val="0"/>
          <w:i w:val="0"/>
          <w:iCs w:val="0"/>
          <w:color w:val="auto"/>
          <w:sz w:val="20"/>
        </w:rPr>
      </w:pPr>
    </w:p>
    <w:p w14:paraId="2B49750A" w14:textId="77777777" w:rsidR="00F31383" w:rsidRDefault="00F31383" w:rsidP="007C7A74">
      <w:pPr>
        <w:spacing w:before="0" w:after="0" w:line="288" w:lineRule="auto"/>
        <w:rPr>
          <w:rStyle w:val="IntenseEmphasis"/>
          <w:bCs w:val="0"/>
          <w:i w:val="0"/>
          <w:iCs w:val="0"/>
          <w:color w:val="auto"/>
          <w:sz w:val="20"/>
        </w:rPr>
      </w:pPr>
    </w:p>
    <w:p w14:paraId="6567D7E5" w14:textId="77777777" w:rsidR="00F31383" w:rsidRDefault="00F31383" w:rsidP="007C7A74">
      <w:pPr>
        <w:spacing w:before="0" w:after="0" w:line="288" w:lineRule="auto"/>
        <w:rPr>
          <w:rStyle w:val="IntenseEmphasis"/>
          <w:bCs w:val="0"/>
          <w:i w:val="0"/>
          <w:iCs w:val="0"/>
          <w:color w:val="auto"/>
          <w:sz w:val="20"/>
        </w:rPr>
      </w:pPr>
    </w:p>
    <w:p w14:paraId="42DC74A0" w14:textId="77777777" w:rsidR="00F31383" w:rsidRDefault="00F31383" w:rsidP="007C7A74">
      <w:pPr>
        <w:spacing w:before="0" w:after="0" w:line="288" w:lineRule="auto"/>
        <w:rPr>
          <w:rStyle w:val="IntenseEmphasis"/>
          <w:bCs w:val="0"/>
          <w:i w:val="0"/>
          <w:iCs w:val="0"/>
          <w:color w:val="auto"/>
          <w:sz w:val="20"/>
        </w:rPr>
      </w:pPr>
    </w:p>
    <w:p w14:paraId="4F635D7A" w14:textId="77777777" w:rsidR="00F31383" w:rsidRDefault="00F31383" w:rsidP="007C7A74">
      <w:pPr>
        <w:spacing w:before="0" w:after="0" w:line="288" w:lineRule="auto"/>
        <w:rPr>
          <w:rStyle w:val="IntenseEmphasis"/>
          <w:bCs w:val="0"/>
          <w:i w:val="0"/>
          <w:iCs w:val="0"/>
          <w:color w:val="auto"/>
          <w:sz w:val="20"/>
        </w:rPr>
      </w:pPr>
    </w:p>
    <w:p w14:paraId="2A1E9B05" w14:textId="77777777" w:rsidR="00F31383" w:rsidRDefault="00F31383" w:rsidP="007C7A74">
      <w:pPr>
        <w:spacing w:before="0" w:after="0" w:line="288" w:lineRule="auto"/>
        <w:rPr>
          <w:rStyle w:val="IntenseEmphasis"/>
          <w:bCs w:val="0"/>
          <w:i w:val="0"/>
          <w:iCs w:val="0"/>
          <w:color w:val="auto"/>
          <w:sz w:val="20"/>
        </w:rPr>
      </w:pPr>
    </w:p>
    <w:p w14:paraId="01B0641E" w14:textId="77777777" w:rsidR="00F31383" w:rsidRDefault="00F31383" w:rsidP="007C7A74">
      <w:pPr>
        <w:spacing w:before="0" w:after="0" w:line="288" w:lineRule="auto"/>
        <w:rPr>
          <w:rStyle w:val="IntenseEmphasis"/>
          <w:bCs w:val="0"/>
          <w:i w:val="0"/>
          <w:iCs w:val="0"/>
          <w:color w:val="auto"/>
          <w:sz w:val="20"/>
        </w:rPr>
      </w:pPr>
    </w:p>
    <w:p w14:paraId="2489BF3D" w14:textId="77777777" w:rsidR="00F31383" w:rsidRDefault="00F31383" w:rsidP="007C7A74">
      <w:pPr>
        <w:spacing w:before="0" w:after="0" w:line="288" w:lineRule="auto"/>
        <w:rPr>
          <w:rStyle w:val="IntenseEmphasis"/>
          <w:bCs w:val="0"/>
          <w:i w:val="0"/>
          <w:iCs w:val="0"/>
          <w:color w:val="auto"/>
          <w:sz w:val="20"/>
        </w:rPr>
      </w:pPr>
    </w:p>
    <w:p w14:paraId="3BBDA8B3" w14:textId="77777777" w:rsidR="00F31383" w:rsidRDefault="00F31383" w:rsidP="007C7A74">
      <w:pPr>
        <w:spacing w:before="0" w:after="0" w:line="288" w:lineRule="auto"/>
        <w:rPr>
          <w:rStyle w:val="IntenseEmphasis"/>
          <w:bCs w:val="0"/>
          <w:i w:val="0"/>
          <w:iCs w:val="0"/>
          <w:color w:val="auto"/>
          <w:sz w:val="20"/>
        </w:rPr>
      </w:pPr>
    </w:p>
    <w:p w14:paraId="064F8DCC" w14:textId="77777777" w:rsidR="00F31383" w:rsidRDefault="00F31383" w:rsidP="007C7A74">
      <w:pPr>
        <w:spacing w:before="0" w:after="0" w:line="288" w:lineRule="auto"/>
        <w:rPr>
          <w:rStyle w:val="IntenseEmphasis"/>
          <w:bCs w:val="0"/>
          <w:i w:val="0"/>
          <w:iCs w:val="0"/>
          <w:color w:val="auto"/>
          <w:sz w:val="20"/>
        </w:rPr>
      </w:pPr>
    </w:p>
    <w:p w14:paraId="01077305" w14:textId="77777777" w:rsidR="00F31383" w:rsidRDefault="00F31383" w:rsidP="007C7A74">
      <w:pPr>
        <w:spacing w:before="0" w:after="0" w:line="288" w:lineRule="auto"/>
        <w:rPr>
          <w:rStyle w:val="IntenseEmphasis"/>
          <w:bCs w:val="0"/>
          <w:i w:val="0"/>
          <w:iCs w:val="0"/>
          <w:color w:val="auto"/>
          <w:sz w:val="20"/>
        </w:rPr>
      </w:pPr>
    </w:p>
    <w:p w14:paraId="436A1BE0" w14:textId="77777777" w:rsidR="00F31383" w:rsidRDefault="00F31383" w:rsidP="007C7A74">
      <w:pPr>
        <w:spacing w:before="0" w:after="0" w:line="288" w:lineRule="auto"/>
        <w:rPr>
          <w:rStyle w:val="IntenseEmphasis"/>
          <w:bCs w:val="0"/>
          <w:i w:val="0"/>
          <w:iCs w:val="0"/>
          <w:color w:val="auto"/>
          <w:sz w:val="20"/>
        </w:rPr>
      </w:pPr>
    </w:p>
    <w:p w14:paraId="6AC7B21B" w14:textId="77777777" w:rsidR="00F31383" w:rsidRDefault="00F31383" w:rsidP="007C7A74">
      <w:pPr>
        <w:spacing w:before="0" w:after="0" w:line="288" w:lineRule="auto"/>
        <w:rPr>
          <w:rStyle w:val="IntenseEmphasis"/>
          <w:bCs w:val="0"/>
          <w:i w:val="0"/>
          <w:iCs w:val="0"/>
          <w:color w:val="auto"/>
          <w:sz w:val="20"/>
        </w:rPr>
      </w:pPr>
    </w:p>
    <w:p w14:paraId="7C596DD5" w14:textId="77777777" w:rsidR="00F31383" w:rsidRDefault="00F31383" w:rsidP="007C7A74">
      <w:pPr>
        <w:spacing w:before="0" w:after="0" w:line="288" w:lineRule="auto"/>
        <w:rPr>
          <w:rStyle w:val="IntenseEmphasis"/>
          <w:bCs w:val="0"/>
          <w:i w:val="0"/>
          <w:iCs w:val="0"/>
          <w:color w:val="auto"/>
          <w:sz w:val="20"/>
        </w:rPr>
      </w:pPr>
    </w:p>
    <w:p w14:paraId="43507772" w14:textId="77777777" w:rsidR="00F31383" w:rsidRDefault="00F31383" w:rsidP="007C7A74">
      <w:pPr>
        <w:spacing w:before="0" w:after="0" w:line="288" w:lineRule="auto"/>
        <w:rPr>
          <w:rStyle w:val="IntenseEmphasis"/>
          <w:bCs w:val="0"/>
          <w:i w:val="0"/>
          <w:iCs w:val="0"/>
          <w:color w:val="auto"/>
          <w:sz w:val="20"/>
        </w:rPr>
      </w:pPr>
    </w:p>
    <w:p w14:paraId="3CCD528C" w14:textId="437E94D8" w:rsidR="00B47A5B" w:rsidRPr="00C347F3" w:rsidRDefault="00B47A5B" w:rsidP="007C7A74">
      <w:pPr>
        <w:spacing w:before="0" w:after="0" w:line="288" w:lineRule="auto"/>
        <w:rPr>
          <w:rStyle w:val="IntenseEmphasis"/>
          <w:bCs w:val="0"/>
          <w:i w:val="0"/>
          <w:iCs w:val="0"/>
          <w:color w:val="auto"/>
          <w:sz w:val="20"/>
          <w:szCs w:val="20"/>
        </w:rPr>
      </w:pPr>
      <w:r w:rsidRPr="00C347F3">
        <w:rPr>
          <w:rStyle w:val="IntenseEmphasis"/>
          <w:bCs w:val="0"/>
          <w:i w:val="0"/>
          <w:iCs w:val="0"/>
          <w:color w:val="auto"/>
          <w:sz w:val="20"/>
          <w:szCs w:val="20"/>
        </w:rPr>
        <w:t>Recommendation 2</w:t>
      </w:r>
      <w:r w:rsidR="00C347F3" w:rsidRPr="00C347F3">
        <w:rPr>
          <w:rStyle w:val="IntenseEmphasis"/>
          <w:bCs w:val="0"/>
          <w:i w:val="0"/>
          <w:iCs w:val="0"/>
          <w:color w:val="auto"/>
          <w:sz w:val="20"/>
          <w:szCs w:val="20"/>
        </w:rPr>
        <w:t>1</w:t>
      </w:r>
      <w:r w:rsidRPr="00C347F3">
        <w:rPr>
          <w:rStyle w:val="IntenseEmphasis"/>
          <w:bCs w:val="0"/>
          <w:i w:val="0"/>
          <w:iCs w:val="0"/>
          <w:color w:val="auto"/>
          <w:sz w:val="20"/>
          <w:szCs w:val="20"/>
        </w:rPr>
        <w:t xml:space="preserve">: </w:t>
      </w:r>
      <w:r w:rsidR="00C347F3" w:rsidRPr="00C347F3">
        <w:rPr>
          <w:rStyle w:val="IntenseEmphasis"/>
          <w:bCs w:val="0"/>
          <w:i w:val="0"/>
          <w:iCs w:val="0"/>
          <w:color w:val="auto"/>
          <w:sz w:val="20"/>
          <w:szCs w:val="20"/>
        </w:rPr>
        <w:t>Create a new item for whole-body MRI for children with disseminated malignancy, suspected non-accidental injury and chronic recurrent osteomyelitis.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2977"/>
        <w:gridCol w:w="2976"/>
        <w:gridCol w:w="2410"/>
        <w:gridCol w:w="3922"/>
      </w:tblGrid>
      <w:tr w:rsidR="00A46439" w:rsidRPr="00ED7D2E" w14:paraId="0CAC9B6A" w14:textId="77777777" w:rsidTr="00CC7B57">
        <w:trPr>
          <w:cantSplit/>
          <w:tblHeader/>
        </w:trPr>
        <w:tc>
          <w:tcPr>
            <w:tcW w:w="959" w:type="dxa"/>
            <w:shd w:val="clear" w:color="auto" w:fill="auto"/>
          </w:tcPr>
          <w:p w14:paraId="2F2DF13C" w14:textId="77777777" w:rsidR="00A46439" w:rsidRPr="00252F73" w:rsidRDefault="00A46439" w:rsidP="00CC7B57">
            <w:pPr>
              <w:pStyle w:val="Tableheading-white"/>
              <w:rPr>
                <w:color w:val="auto"/>
              </w:rPr>
            </w:pPr>
            <w:r w:rsidRPr="00252F73">
              <w:rPr>
                <w:color w:val="auto"/>
              </w:rPr>
              <w:t>Item</w:t>
            </w:r>
          </w:p>
        </w:tc>
        <w:tc>
          <w:tcPr>
            <w:tcW w:w="2977" w:type="dxa"/>
            <w:shd w:val="clear" w:color="auto" w:fill="auto"/>
          </w:tcPr>
          <w:p w14:paraId="108C5E1F" w14:textId="77777777" w:rsidR="00A46439" w:rsidRPr="00252F73" w:rsidRDefault="00A46439" w:rsidP="00CC7B57">
            <w:pPr>
              <w:pStyle w:val="Tableheading-white"/>
              <w:rPr>
                <w:color w:val="auto"/>
              </w:rPr>
            </w:pPr>
            <w:r w:rsidRPr="00252F73">
              <w:rPr>
                <w:color w:val="auto"/>
              </w:rPr>
              <w:t>What it does</w:t>
            </w:r>
          </w:p>
        </w:tc>
        <w:tc>
          <w:tcPr>
            <w:tcW w:w="2976" w:type="dxa"/>
            <w:shd w:val="clear" w:color="auto" w:fill="auto"/>
          </w:tcPr>
          <w:p w14:paraId="74037E23" w14:textId="77777777" w:rsidR="00A46439" w:rsidRPr="00252F73" w:rsidRDefault="00A46439" w:rsidP="00CC7B57">
            <w:pPr>
              <w:pStyle w:val="Tableheading-white"/>
              <w:rPr>
                <w:color w:val="auto"/>
              </w:rPr>
            </w:pPr>
            <w:r w:rsidRPr="00252F73">
              <w:rPr>
                <w:color w:val="auto"/>
              </w:rPr>
              <w:t>Committee recommendation</w:t>
            </w:r>
          </w:p>
        </w:tc>
        <w:tc>
          <w:tcPr>
            <w:tcW w:w="2410" w:type="dxa"/>
            <w:shd w:val="clear" w:color="auto" w:fill="auto"/>
          </w:tcPr>
          <w:p w14:paraId="450AEB5E" w14:textId="77777777" w:rsidR="00A46439" w:rsidRPr="00252F73" w:rsidRDefault="00A46439" w:rsidP="00CC7B57">
            <w:pPr>
              <w:pStyle w:val="Tableheading-white"/>
              <w:rPr>
                <w:color w:val="auto"/>
              </w:rPr>
            </w:pPr>
            <w:r w:rsidRPr="00252F73">
              <w:rPr>
                <w:color w:val="auto"/>
              </w:rPr>
              <w:t>What would be different</w:t>
            </w:r>
          </w:p>
        </w:tc>
        <w:tc>
          <w:tcPr>
            <w:tcW w:w="3922" w:type="dxa"/>
            <w:shd w:val="clear" w:color="auto" w:fill="auto"/>
          </w:tcPr>
          <w:p w14:paraId="4EF4494B" w14:textId="77777777" w:rsidR="00A46439" w:rsidRPr="00252F73" w:rsidRDefault="00A46439" w:rsidP="00CC7B57">
            <w:pPr>
              <w:pStyle w:val="Tableheading-white"/>
              <w:rPr>
                <w:color w:val="auto"/>
              </w:rPr>
            </w:pPr>
            <w:r w:rsidRPr="00252F73">
              <w:rPr>
                <w:color w:val="auto"/>
              </w:rPr>
              <w:t>Why</w:t>
            </w:r>
          </w:p>
        </w:tc>
      </w:tr>
      <w:tr w:rsidR="00A46439" w:rsidRPr="00ED7D2E" w14:paraId="733924BE" w14:textId="77777777" w:rsidTr="00CC7B57">
        <w:trPr>
          <w:cantSplit/>
        </w:trPr>
        <w:tc>
          <w:tcPr>
            <w:tcW w:w="959" w:type="dxa"/>
            <w:shd w:val="clear" w:color="auto" w:fill="auto"/>
          </w:tcPr>
          <w:p w14:paraId="54D2EAD4" w14:textId="58E8D417" w:rsidR="00A46439" w:rsidRPr="00F31383" w:rsidRDefault="00A46439"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977" w:type="dxa"/>
            <w:shd w:val="clear" w:color="auto" w:fill="auto"/>
          </w:tcPr>
          <w:p w14:paraId="3A879F22" w14:textId="01AE94D6" w:rsidR="00A46439" w:rsidRPr="00F31383" w:rsidRDefault="00A46439" w:rsidP="00CC7B57">
            <w:pPr>
              <w:pStyle w:val="Tabletext"/>
              <w:spacing w:before="40"/>
            </w:pPr>
            <w:r w:rsidRPr="00F31383">
              <w:t>A new MRI service for a whole-body scan for children with cancer t</w:t>
            </w:r>
            <w:r w:rsidR="00C347F3">
              <w:t>hat is suspected to have spread, suspected child abuse and recurrent infections in the bone.</w:t>
            </w:r>
          </w:p>
        </w:tc>
        <w:tc>
          <w:tcPr>
            <w:tcW w:w="2976" w:type="dxa"/>
            <w:shd w:val="clear" w:color="auto" w:fill="auto"/>
          </w:tcPr>
          <w:p w14:paraId="7FF0A634" w14:textId="771C02F5" w:rsidR="00A46439" w:rsidRPr="00E61DE6" w:rsidRDefault="00A46439" w:rsidP="00C347F3">
            <w:pPr>
              <w:pStyle w:val="Tabletext"/>
              <w:spacing w:before="40"/>
            </w:pPr>
            <w:r>
              <w:t>That a new item be created for w</w:t>
            </w:r>
            <w:r w:rsidR="00C347F3">
              <w:t>hole-body MRI for children for specific clinical indications</w:t>
            </w:r>
            <w:r>
              <w:t>.</w:t>
            </w:r>
          </w:p>
        </w:tc>
        <w:tc>
          <w:tcPr>
            <w:tcW w:w="2410" w:type="dxa"/>
            <w:shd w:val="clear" w:color="auto" w:fill="auto"/>
          </w:tcPr>
          <w:p w14:paraId="4E250456" w14:textId="62BAC846" w:rsidR="00A46439" w:rsidRPr="00E61DE6" w:rsidRDefault="00A46439" w:rsidP="00CC7B57">
            <w:pPr>
              <w:pStyle w:val="Tabletext"/>
              <w:spacing w:before="40"/>
            </w:pPr>
            <w:r>
              <w:t>There would be a new item listed on the MBS</w:t>
            </w:r>
            <w:r w:rsidR="00C347F3">
              <w:t xml:space="preserve"> for whole-body MRI for children</w:t>
            </w:r>
            <w:r>
              <w:t>.</w:t>
            </w:r>
          </w:p>
        </w:tc>
        <w:tc>
          <w:tcPr>
            <w:tcW w:w="3922" w:type="dxa"/>
            <w:shd w:val="clear" w:color="auto" w:fill="auto"/>
          </w:tcPr>
          <w:p w14:paraId="7D24435C" w14:textId="1906284C" w:rsidR="00A46439" w:rsidRPr="00FF2C90" w:rsidRDefault="00A46439" w:rsidP="00C347F3">
            <w:pPr>
              <w:pStyle w:val="Tablebullet-orange"/>
              <w:numPr>
                <w:ilvl w:val="0"/>
                <w:numId w:val="0"/>
              </w:numPr>
            </w:pPr>
            <w:r>
              <w:t>Whole-body MRI provides a detailed picture of the anatomy and without involving any ionising radiation. Therefore, it is safer for scanning the whole body than some other types of imaging.</w:t>
            </w:r>
          </w:p>
        </w:tc>
      </w:tr>
    </w:tbl>
    <w:p w14:paraId="174F5F10" w14:textId="77777777" w:rsidR="007C7A74" w:rsidRDefault="007C7A74" w:rsidP="007C7A74">
      <w:pPr>
        <w:spacing w:before="0" w:after="0" w:line="288" w:lineRule="auto"/>
        <w:rPr>
          <w:rStyle w:val="IntenseEmphasis"/>
          <w:bCs w:val="0"/>
          <w:i w:val="0"/>
          <w:iCs w:val="0"/>
          <w:color w:val="auto"/>
          <w:sz w:val="20"/>
        </w:rPr>
      </w:pPr>
    </w:p>
    <w:p w14:paraId="6D9A9806" w14:textId="77777777" w:rsidR="00C347F3" w:rsidRDefault="00C347F3" w:rsidP="00C347F3">
      <w:pPr>
        <w:spacing w:before="0" w:after="0" w:line="240" w:lineRule="auto"/>
        <w:rPr>
          <w:rStyle w:val="IntenseEmphasis"/>
          <w:bCs w:val="0"/>
          <w:i w:val="0"/>
          <w:iCs w:val="0"/>
          <w:color w:val="auto"/>
          <w:sz w:val="20"/>
        </w:rPr>
      </w:pPr>
    </w:p>
    <w:p w14:paraId="226A6E6D" w14:textId="77777777" w:rsidR="00C347F3" w:rsidRDefault="00C347F3" w:rsidP="00C347F3">
      <w:pPr>
        <w:spacing w:before="0" w:after="0" w:line="240" w:lineRule="auto"/>
        <w:rPr>
          <w:rStyle w:val="IntenseEmphasis"/>
          <w:bCs w:val="0"/>
          <w:i w:val="0"/>
          <w:iCs w:val="0"/>
          <w:color w:val="auto"/>
          <w:sz w:val="20"/>
        </w:rPr>
      </w:pPr>
    </w:p>
    <w:p w14:paraId="693FC0A6" w14:textId="77777777" w:rsidR="00C347F3" w:rsidRDefault="00C347F3" w:rsidP="00C347F3">
      <w:pPr>
        <w:spacing w:before="0" w:after="0" w:line="240" w:lineRule="auto"/>
        <w:rPr>
          <w:rStyle w:val="IntenseEmphasis"/>
          <w:bCs w:val="0"/>
          <w:i w:val="0"/>
          <w:iCs w:val="0"/>
          <w:color w:val="auto"/>
          <w:sz w:val="20"/>
        </w:rPr>
      </w:pPr>
    </w:p>
    <w:p w14:paraId="7B7F7371" w14:textId="77777777" w:rsidR="00C347F3" w:rsidRDefault="00C347F3" w:rsidP="00C347F3">
      <w:pPr>
        <w:spacing w:before="0" w:after="0" w:line="240" w:lineRule="auto"/>
        <w:rPr>
          <w:rStyle w:val="IntenseEmphasis"/>
          <w:bCs w:val="0"/>
          <w:i w:val="0"/>
          <w:iCs w:val="0"/>
          <w:color w:val="auto"/>
          <w:sz w:val="20"/>
        </w:rPr>
      </w:pPr>
    </w:p>
    <w:p w14:paraId="6317712D" w14:textId="77777777" w:rsidR="00C347F3" w:rsidRDefault="00C347F3" w:rsidP="00C347F3">
      <w:pPr>
        <w:spacing w:before="0" w:after="0" w:line="240" w:lineRule="auto"/>
        <w:rPr>
          <w:rStyle w:val="IntenseEmphasis"/>
          <w:bCs w:val="0"/>
          <w:i w:val="0"/>
          <w:iCs w:val="0"/>
          <w:color w:val="auto"/>
          <w:sz w:val="20"/>
        </w:rPr>
      </w:pPr>
    </w:p>
    <w:p w14:paraId="62A7433D" w14:textId="77777777" w:rsidR="00C347F3" w:rsidRDefault="00C347F3" w:rsidP="00C347F3">
      <w:pPr>
        <w:spacing w:before="0" w:after="0" w:line="240" w:lineRule="auto"/>
        <w:rPr>
          <w:rStyle w:val="IntenseEmphasis"/>
          <w:bCs w:val="0"/>
          <w:i w:val="0"/>
          <w:iCs w:val="0"/>
          <w:color w:val="auto"/>
          <w:sz w:val="20"/>
        </w:rPr>
      </w:pPr>
    </w:p>
    <w:p w14:paraId="6DE4122F" w14:textId="77777777" w:rsidR="00C347F3" w:rsidRDefault="00C347F3" w:rsidP="00C347F3">
      <w:pPr>
        <w:spacing w:before="0" w:after="0" w:line="240" w:lineRule="auto"/>
        <w:rPr>
          <w:rStyle w:val="IntenseEmphasis"/>
          <w:bCs w:val="0"/>
          <w:i w:val="0"/>
          <w:iCs w:val="0"/>
          <w:color w:val="auto"/>
          <w:sz w:val="20"/>
        </w:rPr>
      </w:pPr>
    </w:p>
    <w:p w14:paraId="61A64600" w14:textId="77777777" w:rsidR="00C347F3" w:rsidRDefault="00C347F3" w:rsidP="00C347F3">
      <w:pPr>
        <w:spacing w:before="0" w:after="0" w:line="240" w:lineRule="auto"/>
        <w:rPr>
          <w:rStyle w:val="IntenseEmphasis"/>
          <w:bCs w:val="0"/>
          <w:i w:val="0"/>
          <w:iCs w:val="0"/>
          <w:color w:val="auto"/>
          <w:sz w:val="20"/>
        </w:rPr>
      </w:pPr>
    </w:p>
    <w:p w14:paraId="6DE7E6E0" w14:textId="77777777" w:rsidR="00C347F3" w:rsidRDefault="00C347F3" w:rsidP="00C347F3">
      <w:pPr>
        <w:spacing w:before="0" w:after="0" w:line="240" w:lineRule="auto"/>
        <w:rPr>
          <w:rStyle w:val="IntenseEmphasis"/>
          <w:bCs w:val="0"/>
          <w:i w:val="0"/>
          <w:iCs w:val="0"/>
          <w:color w:val="auto"/>
          <w:sz w:val="20"/>
        </w:rPr>
      </w:pPr>
    </w:p>
    <w:p w14:paraId="2BE49256" w14:textId="22172B61" w:rsidR="00B47A5B" w:rsidRPr="00C347F3" w:rsidRDefault="00B47A5B" w:rsidP="00C347F3">
      <w:pPr>
        <w:spacing w:before="0" w:after="0" w:line="240" w:lineRule="auto"/>
        <w:rPr>
          <w:b/>
          <w:sz w:val="20"/>
        </w:rPr>
      </w:pPr>
      <w:r w:rsidRPr="00A46439">
        <w:rPr>
          <w:rStyle w:val="IntenseEmphasis"/>
          <w:bCs w:val="0"/>
          <w:i w:val="0"/>
          <w:iCs w:val="0"/>
          <w:color w:val="auto"/>
          <w:sz w:val="20"/>
        </w:rPr>
        <w:t>Recommendation 2</w:t>
      </w:r>
      <w:r w:rsidR="00C347F3">
        <w:rPr>
          <w:rStyle w:val="IntenseEmphasis"/>
          <w:bCs w:val="0"/>
          <w:i w:val="0"/>
          <w:iCs w:val="0"/>
          <w:color w:val="auto"/>
          <w:sz w:val="20"/>
        </w:rPr>
        <w:t>2</w:t>
      </w:r>
      <w:r w:rsidRPr="00A46439">
        <w:rPr>
          <w:rStyle w:val="IntenseEmphasis"/>
          <w:bCs w:val="0"/>
          <w:i w:val="0"/>
          <w:iCs w:val="0"/>
          <w:color w:val="auto"/>
          <w:sz w:val="20"/>
        </w:rPr>
        <w:t xml:space="preserve">: </w:t>
      </w:r>
      <w:r w:rsidRPr="00A46439">
        <w:rPr>
          <w:b/>
          <w:sz w:val="20"/>
        </w:rPr>
        <w:t xml:space="preserve">Create a new item for MRI of the liver for the evaluation of hepatic metastases for initial staging or restaging prior to treatment using </w:t>
      </w:r>
      <w:r w:rsidRPr="00A46439">
        <w:rPr>
          <w:b/>
          <w:sz w:val="20"/>
          <w:szCs w:val="20"/>
        </w:rPr>
        <w:t>interventional techniques.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242"/>
        <w:gridCol w:w="2694"/>
        <w:gridCol w:w="2976"/>
        <w:gridCol w:w="2410"/>
        <w:gridCol w:w="3922"/>
      </w:tblGrid>
      <w:tr w:rsidR="00E81EC4" w:rsidRPr="00252F73" w14:paraId="313C4B1E" w14:textId="77777777" w:rsidTr="009E352F">
        <w:trPr>
          <w:cantSplit/>
          <w:tblHeader/>
        </w:trPr>
        <w:tc>
          <w:tcPr>
            <w:tcW w:w="1242" w:type="dxa"/>
            <w:shd w:val="clear" w:color="auto" w:fill="auto"/>
          </w:tcPr>
          <w:p w14:paraId="37E6DA4A"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2694" w:type="dxa"/>
            <w:shd w:val="clear" w:color="auto" w:fill="auto"/>
          </w:tcPr>
          <w:p w14:paraId="2E5112FD" w14:textId="77777777" w:rsidR="00E81EC4" w:rsidRPr="00252F73" w:rsidRDefault="00E81EC4" w:rsidP="00CC7B57">
            <w:pPr>
              <w:pStyle w:val="Tableheading-white"/>
              <w:rPr>
                <w:color w:val="auto"/>
                <w:sz w:val="20"/>
                <w:szCs w:val="20"/>
              </w:rPr>
            </w:pPr>
            <w:r w:rsidRPr="00252F73">
              <w:rPr>
                <w:color w:val="auto"/>
                <w:sz w:val="20"/>
                <w:szCs w:val="20"/>
              </w:rPr>
              <w:t>What it does</w:t>
            </w:r>
          </w:p>
        </w:tc>
        <w:tc>
          <w:tcPr>
            <w:tcW w:w="2976" w:type="dxa"/>
            <w:shd w:val="clear" w:color="auto" w:fill="auto"/>
          </w:tcPr>
          <w:p w14:paraId="77524009"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296F8817"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36C4A6B5"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ED7D2E" w14:paraId="5FA8CD59" w14:textId="77777777" w:rsidTr="009E352F">
        <w:trPr>
          <w:cantSplit/>
        </w:trPr>
        <w:tc>
          <w:tcPr>
            <w:tcW w:w="1242" w:type="dxa"/>
            <w:shd w:val="clear" w:color="auto" w:fill="auto"/>
          </w:tcPr>
          <w:p w14:paraId="711A7DCF" w14:textId="7FC86A2E" w:rsidR="00E81EC4" w:rsidRPr="00F31383" w:rsidRDefault="00E81EC4" w:rsidP="00CC7B57">
            <w:pPr>
              <w:spacing w:before="40" w:after="40" w:line="240" w:lineRule="auto"/>
              <w:rPr>
                <w:rFonts w:cs="Arial"/>
                <w:sz w:val="18"/>
                <w:szCs w:val="18"/>
                <w:lang w:val="en-US" w:eastAsia="en-US"/>
              </w:rPr>
            </w:pPr>
            <w:r w:rsidRPr="00F31383">
              <w:rPr>
                <w:rFonts w:cs="Arial"/>
                <w:sz w:val="18"/>
                <w:szCs w:val="18"/>
                <w:lang w:val="en-US" w:eastAsia="en-US"/>
              </w:rPr>
              <w:t>XXXX</w:t>
            </w:r>
            <w:r w:rsidR="00F31383">
              <w:rPr>
                <w:rFonts w:cs="Arial"/>
                <w:sz w:val="18"/>
                <w:szCs w:val="18"/>
                <w:lang w:val="en-US" w:eastAsia="en-US"/>
              </w:rPr>
              <w:t>X</w:t>
            </w:r>
          </w:p>
        </w:tc>
        <w:tc>
          <w:tcPr>
            <w:tcW w:w="2694" w:type="dxa"/>
            <w:shd w:val="clear" w:color="auto" w:fill="auto"/>
          </w:tcPr>
          <w:p w14:paraId="20596C15" w14:textId="77777777" w:rsidR="00E81EC4" w:rsidRPr="00252F73" w:rsidRDefault="00E81EC4" w:rsidP="00CC7B57">
            <w:pPr>
              <w:pStyle w:val="Tabletext"/>
              <w:spacing w:before="40"/>
            </w:pPr>
            <w:r w:rsidRPr="00252F73">
              <w:t>A new service for MRI of the liver for patients with cancer where there is confirmed or suspected spread of cancer to the liver.</w:t>
            </w:r>
          </w:p>
        </w:tc>
        <w:tc>
          <w:tcPr>
            <w:tcW w:w="2976" w:type="dxa"/>
            <w:shd w:val="clear" w:color="auto" w:fill="auto"/>
          </w:tcPr>
          <w:p w14:paraId="21941B1A" w14:textId="77777777" w:rsidR="00E81EC4" w:rsidRPr="00252F73" w:rsidRDefault="00E81EC4" w:rsidP="00CC7B57">
            <w:pPr>
              <w:pStyle w:val="Tabletext"/>
              <w:spacing w:before="40"/>
            </w:pPr>
            <w:r w:rsidRPr="00252F73">
              <w:t>That a new item be created for MRI of the liver to evaluate cancer that has spread to the liver from another part of the body.</w:t>
            </w:r>
          </w:p>
        </w:tc>
        <w:tc>
          <w:tcPr>
            <w:tcW w:w="2410" w:type="dxa"/>
            <w:shd w:val="clear" w:color="auto" w:fill="auto"/>
          </w:tcPr>
          <w:p w14:paraId="49E07422" w14:textId="77777777" w:rsidR="00E81EC4" w:rsidRPr="00252F73" w:rsidRDefault="00E81EC4" w:rsidP="00CC7B57">
            <w:pPr>
              <w:pStyle w:val="Tabletext"/>
              <w:spacing w:before="40"/>
            </w:pPr>
            <w:r w:rsidRPr="00252F73">
              <w:t>There would be a new item listed on the MBS.</w:t>
            </w:r>
          </w:p>
        </w:tc>
        <w:tc>
          <w:tcPr>
            <w:tcW w:w="3922" w:type="dxa"/>
            <w:shd w:val="clear" w:color="auto" w:fill="auto"/>
          </w:tcPr>
          <w:p w14:paraId="42D42554" w14:textId="77777777" w:rsidR="00E81EC4" w:rsidRPr="00252F73" w:rsidRDefault="00E81EC4" w:rsidP="00CC7B57">
            <w:pPr>
              <w:pStyle w:val="Tablebullet-orange"/>
              <w:numPr>
                <w:ilvl w:val="0"/>
                <w:numId w:val="0"/>
              </w:numPr>
            </w:pPr>
            <w:r w:rsidRPr="00252F73">
              <w:t>There are certain types of cancer that are prone to spreading to the liver. There is currently no item for MRI to check the liver for spread of these cancers. MRI can provide excellent detail of small lesions within the liver so a new item for this would help guide treatment decisions for patients with these cancers.</w:t>
            </w:r>
          </w:p>
        </w:tc>
      </w:tr>
    </w:tbl>
    <w:p w14:paraId="5D703820" w14:textId="77777777" w:rsidR="004112AA" w:rsidRDefault="004112AA" w:rsidP="00E81EC4">
      <w:pPr>
        <w:spacing w:before="120" w:after="120" w:line="288" w:lineRule="auto"/>
        <w:rPr>
          <w:rStyle w:val="IntenseEmphasis"/>
          <w:bCs w:val="0"/>
          <w:i w:val="0"/>
          <w:iCs w:val="0"/>
          <w:color w:val="auto"/>
          <w:sz w:val="20"/>
          <w:szCs w:val="20"/>
        </w:rPr>
      </w:pPr>
    </w:p>
    <w:p w14:paraId="11003726" w14:textId="77777777" w:rsidR="00F31383" w:rsidRDefault="00F31383" w:rsidP="00E81EC4">
      <w:pPr>
        <w:spacing w:before="120" w:after="120" w:line="288" w:lineRule="auto"/>
        <w:rPr>
          <w:rStyle w:val="IntenseEmphasis"/>
          <w:bCs w:val="0"/>
          <w:i w:val="0"/>
          <w:iCs w:val="0"/>
          <w:color w:val="auto"/>
          <w:sz w:val="20"/>
          <w:szCs w:val="20"/>
        </w:rPr>
      </w:pPr>
    </w:p>
    <w:p w14:paraId="2E57F7B5" w14:textId="77777777" w:rsidR="00F31383" w:rsidRDefault="00F31383" w:rsidP="00E81EC4">
      <w:pPr>
        <w:spacing w:before="120" w:after="120" w:line="288" w:lineRule="auto"/>
        <w:rPr>
          <w:rStyle w:val="IntenseEmphasis"/>
          <w:bCs w:val="0"/>
          <w:i w:val="0"/>
          <w:iCs w:val="0"/>
          <w:color w:val="auto"/>
          <w:sz w:val="20"/>
          <w:szCs w:val="20"/>
        </w:rPr>
      </w:pPr>
    </w:p>
    <w:p w14:paraId="2BA2482E" w14:textId="77777777" w:rsidR="00F31383" w:rsidRDefault="00F31383" w:rsidP="00E81EC4">
      <w:pPr>
        <w:spacing w:before="120" w:after="120" w:line="288" w:lineRule="auto"/>
        <w:rPr>
          <w:rStyle w:val="IntenseEmphasis"/>
          <w:bCs w:val="0"/>
          <w:i w:val="0"/>
          <w:iCs w:val="0"/>
          <w:color w:val="auto"/>
          <w:sz w:val="20"/>
          <w:szCs w:val="20"/>
        </w:rPr>
      </w:pPr>
    </w:p>
    <w:p w14:paraId="5F7A95DD" w14:textId="77777777" w:rsidR="00F31383" w:rsidRDefault="00F31383" w:rsidP="00E81EC4">
      <w:pPr>
        <w:spacing w:before="120" w:after="120" w:line="288" w:lineRule="auto"/>
        <w:rPr>
          <w:rStyle w:val="IntenseEmphasis"/>
          <w:bCs w:val="0"/>
          <w:i w:val="0"/>
          <w:iCs w:val="0"/>
          <w:color w:val="auto"/>
          <w:sz w:val="20"/>
          <w:szCs w:val="20"/>
        </w:rPr>
      </w:pPr>
    </w:p>
    <w:p w14:paraId="77AA57C7" w14:textId="77777777" w:rsidR="00F31383" w:rsidRDefault="00F31383" w:rsidP="00E81EC4">
      <w:pPr>
        <w:spacing w:before="120" w:after="120" w:line="288" w:lineRule="auto"/>
        <w:rPr>
          <w:rStyle w:val="IntenseEmphasis"/>
          <w:bCs w:val="0"/>
          <w:i w:val="0"/>
          <w:iCs w:val="0"/>
          <w:color w:val="auto"/>
          <w:sz w:val="20"/>
          <w:szCs w:val="20"/>
        </w:rPr>
      </w:pPr>
    </w:p>
    <w:p w14:paraId="0A8490EA" w14:textId="77777777" w:rsidR="00F31383" w:rsidRDefault="00F31383" w:rsidP="00E81EC4">
      <w:pPr>
        <w:spacing w:before="120" w:after="120" w:line="288" w:lineRule="auto"/>
        <w:rPr>
          <w:rStyle w:val="IntenseEmphasis"/>
          <w:bCs w:val="0"/>
          <w:i w:val="0"/>
          <w:iCs w:val="0"/>
          <w:color w:val="auto"/>
          <w:sz w:val="20"/>
          <w:szCs w:val="20"/>
        </w:rPr>
      </w:pPr>
    </w:p>
    <w:p w14:paraId="08C5B497" w14:textId="77777777" w:rsidR="00C347F3" w:rsidRDefault="00C347F3" w:rsidP="00C347F3">
      <w:pPr>
        <w:spacing w:before="120" w:after="0" w:line="240" w:lineRule="auto"/>
        <w:contextualSpacing/>
        <w:rPr>
          <w:rStyle w:val="IntenseEmphasis"/>
          <w:bCs w:val="0"/>
          <w:i w:val="0"/>
          <w:iCs w:val="0"/>
          <w:color w:val="auto"/>
          <w:sz w:val="20"/>
          <w:szCs w:val="20"/>
        </w:rPr>
      </w:pPr>
    </w:p>
    <w:p w14:paraId="5DAB1314" w14:textId="77777777" w:rsidR="00C347F3" w:rsidRDefault="00C347F3" w:rsidP="00C347F3">
      <w:pPr>
        <w:spacing w:before="120" w:after="0" w:line="240" w:lineRule="auto"/>
        <w:contextualSpacing/>
        <w:rPr>
          <w:rStyle w:val="IntenseEmphasis"/>
          <w:bCs w:val="0"/>
          <w:i w:val="0"/>
          <w:iCs w:val="0"/>
          <w:color w:val="auto"/>
          <w:sz w:val="20"/>
          <w:szCs w:val="20"/>
        </w:rPr>
      </w:pPr>
    </w:p>
    <w:p w14:paraId="27F26F78" w14:textId="77777777" w:rsidR="00C347F3" w:rsidRDefault="00C347F3" w:rsidP="00C347F3">
      <w:pPr>
        <w:spacing w:before="120" w:after="0" w:line="240" w:lineRule="auto"/>
        <w:contextualSpacing/>
        <w:rPr>
          <w:rStyle w:val="IntenseEmphasis"/>
          <w:bCs w:val="0"/>
          <w:i w:val="0"/>
          <w:iCs w:val="0"/>
          <w:color w:val="auto"/>
          <w:sz w:val="20"/>
          <w:szCs w:val="20"/>
        </w:rPr>
      </w:pPr>
    </w:p>
    <w:p w14:paraId="1C2C1F94" w14:textId="77777777" w:rsidR="00C347F3" w:rsidRDefault="00C347F3" w:rsidP="00C347F3">
      <w:pPr>
        <w:spacing w:before="120" w:after="0" w:line="240" w:lineRule="auto"/>
        <w:contextualSpacing/>
        <w:rPr>
          <w:rStyle w:val="IntenseEmphasis"/>
          <w:bCs w:val="0"/>
          <w:i w:val="0"/>
          <w:iCs w:val="0"/>
          <w:color w:val="auto"/>
          <w:sz w:val="20"/>
          <w:szCs w:val="20"/>
        </w:rPr>
      </w:pPr>
    </w:p>
    <w:p w14:paraId="6CA1267F" w14:textId="77777777" w:rsidR="00C347F3" w:rsidRDefault="00C347F3" w:rsidP="00C347F3">
      <w:pPr>
        <w:spacing w:before="120" w:after="0" w:line="240" w:lineRule="auto"/>
        <w:contextualSpacing/>
        <w:rPr>
          <w:rStyle w:val="IntenseEmphasis"/>
          <w:bCs w:val="0"/>
          <w:i w:val="0"/>
          <w:iCs w:val="0"/>
          <w:color w:val="auto"/>
          <w:sz w:val="20"/>
          <w:szCs w:val="20"/>
        </w:rPr>
      </w:pPr>
    </w:p>
    <w:p w14:paraId="7C970675" w14:textId="77777777" w:rsidR="00C347F3" w:rsidRDefault="00C347F3" w:rsidP="00C347F3">
      <w:pPr>
        <w:spacing w:before="120" w:after="0" w:line="240" w:lineRule="auto"/>
        <w:contextualSpacing/>
        <w:rPr>
          <w:rStyle w:val="IntenseEmphasis"/>
          <w:bCs w:val="0"/>
          <w:i w:val="0"/>
          <w:iCs w:val="0"/>
          <w:color w:val="auto"/>
          <w:sz w:val="20"/>
          <w:szCs w:val="20"/>
        </w:rPr>
      </w:pPr>
    </w:p>
    <w:p w14:paraId="74E577B7" w14:textId="77777777" w:rsidR="00C347F3" w:rsidRDefault="00C347F3" w:rsidP="00C347F3">
      <w:pPr>
        <w:spacing w:before="120" w:after="0" w:line="240" w:lineRule="auto"/>
        <w:contextualSpacing/>
        <w:rPr>
          <w:rStyle w:val="IntenseEmphasis"/>
          <w:bCs w:val="0"/>
          <w:i w:val="0"/>
          <w:iCs w:val="0"/>
          <w:color w:val="auto"/>
          <w:sz w:val="20"/>
          <w:szCs w:val="20"/>
        </w:rPr>
      </w:pPr>
    </w:p>
    <w:p w14:paraId="2D34CB4A" w14:textId="77777777" w:rsidR="00C347F3" w:rsidRDefault="00C347F3" w:rsidP="00C347F3">
      <w:pPr>
        <w:spacing w:before="120" w:after="0" w:line="240" w:lineRule="auto"/>
        <w:contextualSpacing/>
        <w:rPr>
          <w:rStyle w:val="IntenseEmphasis"/>
          <w:bCs w:val="0"/>
          <w:i w:val="0"/>
          <w:iCs w:val="0"/>
          <w:color w:val="auto"/>
          <w:sz w:val="20"/>
          <w:szCs w:val="20"/>
        </w:rPr>
      </w:pPr>
    </w:p>
    <w:p w14:paraId="4EBBA56C" w14:textId="77777777" w:rsidR="00C347F3" w:rsidRDefault="00C347F3" w:rsidP="00C347F3">
      <w:pPr>
        <w:spacing w:before="120" w:after="0" w:line="240" w:lineRule="auto"/>
        <w:contextualSpacing/>
        <w:rPr>
          <w:rStyle w:val="IntenseEmphasis"/>
          <w:bCs w:val="0"/>
          <w:i w:val="0"/>
          <w:iCs w:val="0"/>
          <w:color w:val="auto"/>
          <w:sz w:val="20"/>
          <w:szCs w:val="20"/>
        </w:rPr>
      </w:pPr>
    </w:p>
    <w:p w14:paraId="0A206B0B" w14:textId="77777777" w:rsidR="00C347F3" w:rsidRDefault="00C347F3" w:rsidP="00C347F3">
      <w:pPr>
        <w:spacing w:before="120" w:after="0" w:line="240" w:lineRule="auto"/>
        <w:contextualSpacing/>
        <w:rPr>
          <w:rStyle w:val="IntenseEmphasis"/>
          <w:bCs w:val="0"/>
          <w:i w:val="0"/>
          <w:iCs w:val="0"/>
          <w:color w:val="auto"/>
          <w:sz w:val="20"/>
          <w:szCs w:val="20"/>
        </w:rPr>
      </w:pPr>
    </w:p>
    <w:p w14:paraId="7ACEC009" w14:textId="7A863807" w:rsidR="00B47A5B" w:rsidRDefault="00B47A5B" w:rsidP="00C347F3">
      <w:pPr>
        <w:spacing w:before="120" w:after="0" w:line="240" w:lineRule="auto"/>
        <w:contextualSpacing/>
        <w:rPr>
          <w:rStyle w:val="IntenseEmphasis"/>
          <w:bCs w:val="0"/>
          <w:i w:val="0"/>
          <w:iCs w:val="0"/>
          <w:color w:val="auto"/>
          <w:sz w:val="20"/>
          <w:szCs w:val="20"/>
        </w:rPr>
      </w:pPr>
      <w:r w:rsidRPr="00A46439">
        <w:rPr>
          <w:rStyle w:val="IntenseEmphasis"/>
          <w:bCs w:val="0"/>
          <w:i w:val="0"/>
          <w:iCs w:val="0"/>
          <w:color w:val="auto"/>
          <w:sz w:val="20"/>
          <w:szCs w:val="20"/>
        </w:rPr>
        <w:t>Recommendation 2</w:t>
      </w:r>
      <w:r w:rsidR="00C347F3">
        <w:rPr>
          <w:rStyle w:val="IntenseEmphasis"/>
          <w:bCs w:val="0"/>
          <w:i w:val="0"/>
          <w:iCs w:val="0"/>
          <w:color w:val="auto"/>
          <w:sz w:val="20"/>
          <w:szCs w:val="20"/>
        </w:rPr>
        <w:t>3</w:t>
      </w:r>
      <w:r w:rsidRPr="00A46439">
        <w:rPr>
          <w:rStyle w:val="IntenseEmphasis"/>
          <w:bCs w:val="0"/>
          <w:i w:val="0"/>
          <w:iCs w:val="0"/>
          <w:color w:val="auto"/>
          <w:sz w:val="20"/>
          <w:szCs w:val="20"/>
        </w:rPr>
        <w:t>: Amend the time period restriction for MRI for the evaluation of PIP breast implants to 1 service per 24-month period.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242"/>
        <w:gridCol w:w="2694"/>
        <w:gridCol w:w="2976"/>
        <w:gridCol w:w="2410"/>
        <w:gridCol w:w="3922"/>
      </w:tblGrid>
      <w:tr w:rsidR="00E81EC4" w:rsidRPr="00252F73" w14:paraId="7AEA6E7E" w14:textId="77777777" w:rsidTr="009E352F">
        <w:trPr>
          <w:cantSplit/>
          <w:tblHeader/>
        </w:trPr>
        <w:tc>
          <w:tcPr>
            <w:tcW w:w="1242" w:type="dxa"/>
            <w:shd w:val="clear" w:color="auto" w:fill="auto"/>
          </w:tcPr>
          <w:p w14:paraId="0FFB0C9D" w14:textId="4D371719" w:rsidR="00E81EC4" w:rsidRPr="009E352F" w:rsidRDefault="00E81EC4" w:rsidP="00CC7B57">
            <w:pPr>
              <w:pStyle w:val="Tableheading-white"/>
              <w:rPr>
                <w:color w:val="auto"/>
                <w:sz w:val="20"/>
                <w:szCs w:val="20"/>
              </w:rPr>
            </w:pPr>
            <w:r w:rsidRPr="009E352F">
              <w:rPr>
                <w:color w:val="auto"/>
                <w:sz w:val="20"/>
                <w:szCs w:val="20"/>
              </w:rPr>
              <w:t>Item</w:t>
            </w:r>
            <w:r w:rsidR="000455C3">
              <w:rPr>
                <w:color w:val="auto"/>
                <w:sz w:val="20"/>
                <w:szCs w:val="20"/>
              </w:rPr>
              <w:t>s</w:t>
            </w:r>
          </w:p>
        </w:tc>
        <w:tc>
          <w:tcPr>
            <w:tcW w:w="2694" w:type="dxa"/>
            <w:shd w:val="clear" w:color="auto" w:fill="auto"/>
          </w:tcPr>
          <w:p w14:paraId="2D1F9098" w14:textId="00A24CC1" w:rsidR="00E81EC4" w:rsidRPr="00252F73"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2EFADB7B"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68C2C35D"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12CDC425"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4B06BF73" w14:textId="77777777" w:rsidTr="009E352F">
        <w:trPr>
          <w:cantSplit/>
          <w:tblHeader/>
        </w:trPr>
        <w:tc>
          <w:tcPr>
            <w:tcW w:w="1242" w:type="dxa"/>
            <w:shd w:val="clear" w:color="auto" w:fill="auto"/>
          </w:tcPr>
          <w:p w14:paraId="0E9DDAAD" w14:textId="348832DB" w:rsidR="00E81EC4" w:rsidRPr="000455C3" w:rsidRDefault="000455C3" w:rsidP="00CC7B57">
            <w:pPr>
              <w:pStyle w:val="Tableheading-white"/>
              <w:rPr>
                <w:b w:val="0"/>
                <w:color w:val="auto"/>
                <w:szCs w:val="18"/>
              </w:rPr>
            </w:pPr>
            <w:r>
              <w:rPr>
                <w:rFonts w:cs="Arial"/>
                <w:b w:val="0"/>
                <w:color w:val="auto"/>
                <w:szCs w:val="18"/>
              </w:rPr>
              <w:t xml:space="preserve">63501 to </w:t>
            </w:r>
            <w:r w:rsidR="009E352F" w:rsidRPr="000455C3">
              <w:rPr>
                <w:rFonts w:cs="Arial"/>
                <w:b w:val="0"/>
                <w:color w:val="auto"/>
                <w:szCs w:val="18"/>
              </w:rPr>
              <w:t>63504 and 63505</w:t>
            </w:r>
          </w:p>
        </w:tc>
        <w:tc>
          <w:tcPr>
            <w:tcW w:w="2694" w:type="dxa"/>
            <w:shd w:val="clear" w:color="auto" w:fill="auto"/>
          </w:tcPr>
          <w:p w14:paraId="58DADEE9" w14:textId="5B533378" w:rsidR="00E81EC4" w:rsidRPr="009E352F" w:rsidRDefault="009E352F" w:rsidP="00CC7B57">
            <w:pPr>
              <w:pStyle w:val="Tableheading-white"/>
              <w:rPr>
                <w:b w:val="0"/>
                <w:color w:val="auto"/>
                <w:szCs w:val="18"/>
              </w:rPr>
            </w:pPr>
            <w:r w:rsidRPr="009E352F">
              <w:rPr>
                <w:b w:val="0"/>
                <w:color w:val="auto"/>
                <w:szCs w:val="18"/>
              </w:rPr>
              <w:t>MRI of the breast/s to check whether a certain type of silicone breast implant made by Poly Implant Prosthese (PIP) is intact.</w:t>
            </w:r>
          </w:p>
        </w:tc>
        <w:tc>
          <w:tcPr>
            <w:tcW w:w="2976" w:type="dxa"/>
            <w:shd w:val="clear" w:color="auto" w:fill="auto"/>
          </w:tcPr>
          <w:p w14:paraId="5FA67619" w14:textId="3CF84692" w:rsidR="00E81EC4" w:rsidRPr="009E352F" w:rsidRDefault="009E352F" w:rsidP="00CC7B57">
            <w:pPr>
              <w:pStyle w:val="Tableheading-white"/>
              <w:rPr>
                <w:b w:val="0"/>
                <w:color w:val="auto"/>
                <w:szCs w:val="18"/>
              </w:rPr>
            </w:pPr>
            <w:r w:rsidRPr="009E352F">
              <w:rPr>
                <w:b w:val="0"/>
                <w:color w:val="auto"/>
                <w:szCs w:val="18"/>
              </w:rPr>
              <w:t xml:space="preserve">That the time period restriction for these items be changed from 1 service per 12-month period to 1 service per 24-mont period. </w:t>
            </w:r>
          </w:p>
        </w:tc>
        <w:tc>
          <w:tcPr>
            <w:tcW w:w="2410" w:type="dxa"/>
            <w:shd w:val="clear" w:color="auto" w:fill="auto"/>
          </w:tcPr>
          <w:p w14:paraId="100D74AD" w14:textId="0CCF7AC1" w:rsidR="00E81EC4" w:rsidRPr="009E352F" w:rsidRDefault="009E352F" w:rsidP="00CC7B57">
            <w:pPr>
              <w:pStyle w:val="Tableheading-white"/>
              <w:rPr>
                <w:b w:val="0"/>
                <w:color w:val="auto"/>
                <w:szCs w:val="18"/>
              </w:rPr>
            </w:pPr>
            <w:r w:rsidRPr="009E352F">
              <w:rPr>
                <w:b w:val="0"/>
                <w:color w:val="auto"/>
                <w:szCs w:val="18"/>
              </w:rPr>
              <w:t xml:space="preserve">Instead of </w:t>
            </w:r>
            <w:r>
              <w:rPr>
                <w:b w:val="0"/>
                <w:color w:val="auto"/>
                <w:szCs w:val="18"/>
              </w:rPr>
              <w:t>benefits being paid once a year, benefits could only be paid once every 2 years.</w:t>
            </w:r>
          </w:p>
        </w:tc>
        <w:tc>
          <w:tcPr>
            <w:tcW w:w="3922" w:type="dxa"/>
            <w:shd w:val="clear" w:color="auto" w:fill="auto"/>
          </w:tcPr>
          <w:p w14:paraId="6F41D149" w14:textId="33C111C2" w:rsidR="00E81EC4" w:rsidRPr="009E352F" w:rsidRDefault="009E352F" w:rsidP="00CC7B57">
            <w:pPr>
              <w:pStyle w:val="Tableheading-white"/>
              <w:rPr>
                <w:b w:val="0"/>
                <w:color w:val="auto"/>
                <w:szCs w:val="18"/>
              </w:rPr>
            </w:pPr>
            <w:r w:rsidRPr="009E352F">
              <w:rPr>
                <w:b w:val="0"/>
                <w:color w:val="auto"/>
                <w:szCs w:val="18"/>
              </w:rPr>
              <w:t>T</w:t>
            </w:r>
            <w:r>
              <w:rPr>
                <w:b w:val="0"/>
                <w:color w:val="auto"/>
                <w:szCs w:val="18"/>
              </w:rPr>
              <w:t xml:space="preserve">he Committee noted </w:t>
            </w:r>
            <w:r w:rsidR="00071B64">
              <w:rPr>
                <w:b w:val="0"/>
                <w:color w:val="auto"/>
                <w:szCs w:val="18"/>
              </w:rPr>
              <w:t>the service volumes for this item are steadily going down as the number of patients who have had problems with this type of implant rupturing have already had the problem addressed. There is no clinical need for patients to have their implants checked more frequently than once every 2 years.</w:t>
            </w:r>
          </w:p>
        </w:tc>
      </w:tr>
    </w:tbl>
    <w:p w14:paraId="06B3B63D" w14:textId="77777777" w:rsidR="004112AA" w:rsidRDefault="004112AA" w:rsidP="00B47A5B">
      <w:pPr>
        <w:spacing w:before="240" w:after="240" w:line="288" w:lineRule="auto"/>
        <w:rPr>
          <w:rStyle w:val="IntenseEmphasis"/>
          <w:rFonts w:cstheme="minorHAnsi"/>
          <w:bCs w:val="0"/>
          <w:i w:val="0"/>
          <w:iCs w:val="0"/>
          <w:color w:val="006600"/>
          <w:sz w:val="24"/>
          <w:szCs w:val="28"/>
        </w:rPr>
      </w:pPr>
    </w:p>
    <w:p w14:paraId="684E58B7" w14:textId="77777777" w:rsidR="004112AA" w:rsidRDefault="004112AA">
      <w:pPr>
        <w:spacing w:before="0" w:after="0" w:line="240" w:lineRule="auto"/>
        <w:rPr>
          <w:rStyle w:val="IntenseEmphasis"/>
          <w:rFonts w:cstheme="minorHAnsi"/>
          <w:bCs w:val="0"/>
          <w:i w:val="0"/>
          <w:iCs w:val="0"/>
          <w:color w:val="006600"/>
          <w:sz w:val="24"/>
          <w:szCs w:val="28"/>
        </w:rPr>
      </w:pPr>
      <w:r>
        <w:rPr>
          <w:rStyle w:val="IntenseEmphasis"/>
          <w:rFonts w:cstheme="minorHAnsi"/>
          <w:bCs w:val="0"/>
          <w:i w:val="0"/>
          <w:iCs w:val="0"/>
          <w:color w:val="006600"/>
          <w:sz w:val="24"/>
          <w:szCs w:val="28"/>
        </w:rPr>
        <w:br w:type="page"/>
      </w:r>
    </w:p>
    <w:p w14:paraId="68AA0E75" w14:textId="3762E740" w:rsidR="00B47A5B" w:rsidRPr="00A46439" w:rsidRDefault="00B47A5B" w:rsidP="00B47A5B">
      <w:pPr>
        <w:spacing w:before="240" w:after="240" w:line="288" w:lineRule="auto"/>
        <w:rPr>
          <w:rStyle w:val="IntenseEmphasis"/>
          <w:rFonts w:cstheme="minorHAnsi"/>
          <w:bCs w:val="0"/>
          <w:i w:val="0"/>
          <w:iCs w:val="0"/>
          <w:color w:val="006600"/>
          <w:sz w:val="24"/>
          <w:szCs w:val="28"/>
        </w:rPr>
      </w:pPr>
      <w:r w:rsidRPr="00A46439">
        <w:rPr>
          <w:rStyle w:val="IntenseEmphasis"/>
          <w:rFonts w:cstheme="minorHAnsi"/>
          <w:bCs w:val="0"/>
          <w:i w:val="0"/>
          <w:iCs w:val="0"/>
          <w:color w:val="006600"/>
          <w:sz w:val="24"/>
          <w:szCs w:val="28"/>
        </w:rPr>
        <w:lastRenderedPageBreak/>
        <w:t>Co-claiming of radiologist attendances with diagnostic imaging</w:t>
      </w:r>
    </w:p>
    <w:p w14:paraId="5EF97BA3" w14:textId="5D31ED33" w:rsidR="00B47A5B" w:rsidRDefault="00B47A5B" w:rsidP="004112AA">
      <w:pPr>
        <w:spacing w:before="0" w:after="0" w:line="288" w:lineRule="auto"/>
        <w:rPr>
          <w:rStyle w:val="IntenseEmphasis"/>
          <w:rFonts w:cstheme="minorHAnsi"/>
          <w:bCs w:val="0"/>
          <w:i w:val="0"/>
          <w:iCs w:val="0"/>
          <w:color w:val="auto"/>
          <w:sz w:val="20"/>
        </w:rPr>
      </w:pPr>
      <w:r w:rsidRPr="00E45993">
        <w:rPr>
          <w:rStyle w:val="IntenseEmphasis"/>
          <w:rFonts w:cstheme="minorHAnsi"/>
          <w:bCs w:val="0"/>
          <w:i w:val="0"/>
          <w:iCs w:val="0"/>
          <w:color w:val="auto"/>
          <w:sz w:val="20"/>
        </w:rPr>
        <w:t>Recommendation 2</w:t>
      </w:r>
      <w:r w:rsidR="00C347F3">
        <w:rPr>
          <w:rStyle w:val="IntenseEmphasis"/>
          <w:rFonts w:cstheme="minorHAnsi"/>
          <w:bCs w:val="0"/>
          <w:i w:val="0"/>
          <w:iCs w:val="0"/>
          <w:color w:val="auto"/>
          <w:sz w:val="20"/>
        </w:rPr>
        <w:t>4</w:t>
      </w:r>
      <w:r w:rsidRPr="00E45993">
        <w:rPr>
          <w:rStyle w:val="IntenseEmphasis"/>
          <w:rFonts w:cstheme="minorHAnsi"/>
          <w:bCs w:val="0"/>
          <w:i w:val="0"/>
          <w:iCs w:val="0"/>
          <w:color w:val="auto"/>
          <w:sz w:val="20"/>
        </w:rPr>
        <w:t>: Restrict</w:t>
      </w:r>
      <w:r w:rsidRPr="00A46439">
        <w:rPr>
          <w:rStyle w:val="IntenseEmphasis"/>
          <w:rFonts w:cstheme="minorHAnsi"/>
          <w:bCs w:val="0"/>
          <w:i w:val="0"/>
          <w:iCs w:val="0"/>
          <w:color w:val="auto"/>
          <w:sz w:val="20"/>
        </w:rPr>
        <w:t xml:space="preserve"> radiologists’ co-claiming attendance items with specified diagnostic imaging items.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495"/>
        <w:gridCol w:w="2157"/>
        <w:gridCol w:w="2693"/>
        <w:gridCol w:w="2835"/>
        <w:gridCol w:w="4280"/>
      </w:tblGrid>
      <w:tr w:rsidR="00E81EC4" w:rsidRPr="00252F73" w14:paraId="46B20CDB" w14:textId="77777777" w:rsidTr="00576B3B">
        <w:trPr>
          <w:cantSplit/>
          <w:tblHeader/>
        </w:trPr>
        <w:tc>
          <w:tcPr>
            <w:tcW w:w="1495" w:type="dxa"/>
            <w:shd w:val="clear" w:color="auto" w:fill="auto"/>
          </w:tcPr>
          <w:p w14:paraId="0D2D58AE" w14:textId="30361E45"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2157" w:type="dxa"/>
            <w:shd w:val="clear" w:color="auto" w:fill="auto"/>
          </w:tcPr>
          <w:p w14:paraId="1FAFB15A" w14:textId="4D97ADF7" w:rsidR="00E81EC4" w:rsidRPr="00252F73" w:rsidRDefault="00BE4465" w:rsidP="00CC7B57">
            <w:pPr>
              <w:pStyle w:val="Tableheading-white"/>
              <w:rPr>
                <w:color w:val="auto"/>
                <w:sz w:val="20"/>
                <w:szCs w:val="20"/>
              </w:rPr>
            </w:pPr>
            <w:r w:rsidRPr="00BE4465">
              <w:rPr>
                <w:color w:val="auto"/>
                <w:lang w:val="en-AU"/>
              </w:rPr>
              <w:t>What they do</w:t>
            </w:r>
          </w:p>
        </w:tc>
        <w:tc>
          <w:tcPr>
            <w:tcW w:w="2693" w:type="dxa"/>
            <w:shd w:val="clear" w:color="auto" w:fill="auto"/>
          </w:tcPr>
          <w:p w14:paraId="32338EA1"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7EF39485"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280" w:type="dxa"/>
            <w:shd w:val="clear" w:color="auto" w:fill="auto"/>
          </w:tcPr>
          <w:p w14:paraId="6195B0F2"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6AAF2E3D" w14:textId="77777777" w:rsidTr="00576B3B">
        <w:trPr>
          <w:cantSplit/>
          <w:tblHeader/>
        </w:trPr>
        <w:tc>
          <w:tcPr>
            <w:tcW w:w="1495" w:type="dxa"/>
            <w:shd w:val="clear" w:color="auto" w:fill="auto"/>
          </w:tcPr>
          <w:p w14:paraId="37A3F856" w14:textId="0FC29EAD" w:rsidR="00E81EC4" w:rsidRPr="00F31383" w:rsidRDefault="00D020BD" w:rsidP="00CC7B57">
            <w:pPr>
              <w:pStyle w:val="Tableheading-white"/>
              <w:rPr>
                <w:b w:val="0"/>
                <w:color w:val="auto"/>
                <w:szCs w:val="20"/>
              </w:rPr>
            </w:pPr>
            <w:r w:rsidRPr="00F31383">
              <w:rPr>
                <w:b w:val="0"/>
                <w:color w:val="auto"/>
                <w:szCs w:val="20"/>
              </w:rPr>
              <w:t>55800 to 55855, 57506 to 57539, 57700 to 57723, 57901 to 57969, 58100 to 58127, 58300 to 58308, 58500 to 58529, 58700 to 58723, 58900 to 58905, 59103 to 59104, 60100 to 60101</w:t>
            </w:r>
          </w:p>
        </w:tc>
        <w:tc>
          <w:tcPr>
            <w:tcW w:w="2157" w:type="dxa"/>
            <w:shd w:val="clear" w:color="auto" w:fill="auto"/>
          </w:tcPr>
          <w:p w14:paraId="287ADFB9" w14:textId="378ACFD5" w:rsidR="00E81EC4" w:rsidRPr="00D020BD" w:rsidRDefault="00F41FFA" w:rsidP="00CC7B57">
            <w:pPr>
              <w:pStyle w:val="Tableheading-white"/>
              <w:rPr>
                <w:b w:val="0"/>
                <w:color w:val="auto"/>
                <w:szCs w:val="20"/>
              </w:rPr>
            </w:pPr>
            <w:r>
              <w:rPr>
                <w:b w:val="0"/>
                <w:color w:val="auto"/>
                <w:szCs w:val="20"/>
              </w:rPr>
              <w:t>Ultrasound of the musculoskeletal system (muscles, bones and joints) and x-ray of the shoulder, pelvis, head, spine, bones, chest, urinary tract, digestive tract, biliary system and x-ray to identify foreign bodies.</w:t>
            </w:r>
          </w:p>
        </w:tc>
        <w:tc>
          <w:tcPr>
            <w:tcW w:w="2693" w:type="dxa"/>
            <w:shd w:val="clear" w:color="auto" w:fill="auto"/>
          </w:tcPr>
          <w:p w14:paraId="0CE585F1" w14:textId="1FF82028" w:rsidR="00E81EC4" w:rsidRPr="00D020BD" w:rsidRDefault="00F41FFA" w:rsidP="00CC7B57">
            <w:pPr>
              <w:pStyle w:val="Tableheading-white"/>
              <w:rPr>
                <w:b w:val="0"/>
                <w:color w:val="auto"/>
                <w:szCs w:val="20"/>
              </w:rPr>
            </w:pPr>
            <w:r>
              <w:rPr>
                <w:b w:val="0"/>
                <w:color w:val="auto"/>
                <w:szCs w:val="20"/>
              </w:rPr>
              <w:t>That the combined claiming (co-claiming) of these items with a radiologist attendance item be prohibited.</w:t>
            </w:r>
          </w:p>
        </w:tc>
        <w:tc>
          <w:tcPr>
            <w:tcW w:w="2835" w:type="dxa"/>
            <w:shd w:val="clear" w:color="auto" w:fill="auto"/>
          </w:tcPr>
          <w:p w14:paraId="5C5017D6" w14:textId="165624E7" w:rsidR="00E81EC4" w:rsidRPr="00D020BD" w:rsidRDefault="00F41FFA" w:rsidP="00CC7B57">
            <w:pPr>
              <w:pStyle w:val="Tableheading-white"/>
              <w:rPr>
                <w:b w:val="0"/>
                <w:color w:val="auto"/>
                <w:szCs w:val="20"/>
              </w:rPr>
            </w:pPr>
            <w:r>
              <w:rPr>
                <w:b w:val="0"/>
                <w:color w:val="auto"/>
                <w:szCs w:val="20"/>
              </w:rPr>
              <w:t>Radiologists will not be able to claim an attendance item when they also claim one of these items.</w:t>
            </w:r>
          </w:p>
        </w:tc>
        <w:tc>
          <w:tcPr>
            <w:tcW w:w="4280" w:type="dxa"/>
            <w:shd w:val="clear" w:color="auto" w:fill="auto"/>
          </w:tcPr>
          <w:p w14:paraId="07AF49CF" w14:textId="402DCF84" w:rsidR="00E81EC4" w:rsidRPr="00D020BD" w:rsidRDefault="00D020BD" w:rsidP="00CC7B57">
            <w:pPr>
              <w:pStyle w:val="Tableheading-white"/>
              <w:rPr>
                <w:b w:val="0"/>
                <w:color w:val="auto"/>
                <w:szCs w:val="20"/>
              </w:rPr>
            </w:pPr>
            <w:r w:rsidRPr="00D020BD">
              <w:rPr>
                <w:b w:val="0"/>
                <w:color w:val="auto"/>
                <w:szCs w:val="20"/>
              </w:rPr>
              <w:t xml:space="preserve">Over the past 10 years, the number of diagnostic imaging items – such as x-ray and ultrasound – claimed with a separate consultation has increased significantly.  Often, a consultation is not necessary, so the additional item should not be billed, only the </w:t>
            </w:r>
            <w:r w:rsidR="00576B3B">
              <w:rPr>
                <w:b w:val="0"/>
                <w:color w:val="auto"/>
                <w:szCs w:val="20"/>
              </w:rPr>
              <w:t xml:space="preserve">diagnostic imaging service. </w:t>
            </w:r>
            <w:r w:rsidRPr="00D020BD">
              <w:rPr>
                <w:b w:val="0"/>
                <w:color w:val="auto"/>
                <w:szCs w:val="20"/>
              </w:rPr>
              <w:t>The Committee identified</w:t>
            </w:r>
            <w:r w:rsidR="00576B3B">
              <w:rPr>
                <w:b w:val="0"/>
                <w:color w:val="auto"/>
                <w:szCs w:val="20"/>
              </w:rPr>
              <w:t xml:space="preserve"> the</w:t>
            </w:r>
            <w:r w:rsidRPr="00D020BD">
              <w:rPr>
                <w:b w:val="0"/>
                <w:color w:val="auto"/>
                <w:szCs w:val="20"/>
              </w:rPr>
              <w:t xml:space="preserve"> items where a consultation is not necessary, hence the proposed restrictions to billing.</w:t>
            </w:r>
          </w:p>
        </w:tc>
      </w:tr>
    </w:tbl>
    <w:p w14:paraId="7AA1B0C8" w14:textId="77777777" w:rsidR="004112AA" w:rsidRDefault="004112AA" w:rsidP="00E81EC4">
      <w:pPr>
        <w:spacing w:before="120" w:after="120" w:line="288" w:lineRule="auto"/>
        <w:rPr>
          <w:rStyle w:val="IntenseEmphasis"/>
          <w:rFonts w:cstheme="minorHAnsi"/>
          <w:bCs w:val="0"/>
          <w:i w:val="0"/>
          <w:iCs w:val="0"/>
          <w:color w:val="auto"/>
          <w:sz w:val="20"/>
        </w:rPr>
      </w:pPr>
    </w:p>
    <w:p w14:paraId="57DF5F44" w14:textId="77777777" w:rsidR="00F31383" w:rsidRDefault="00F31383" w:rsidP="004112AA">
      <w:pPr>
        <w:spacing w:before="0" w:after="0" w:line="288" w:lineRule="auto"/>
        <w:rPr>
          <w:rStyle w:val="IntenseEmphasis"/>
          <w:rFonts w:cstheme="minorHAnsi"/>
          <w:bCs w:val="0"/>
          <w:i w:val="0"/>
          <w:iCs w:val="0"/>
          <w:color w:val="auto"/>
          <w:sz w:val="20"/>
        </w:rPr>
      </w:pPr>
    </w:p>
    <w:p w14:paraId="7903C2BA" w14:textId="77777777" w:rsidR="00F31383" w:rsidRDefault="00F31383" w:rsidP="004112AA">
      <w:pPr>
        <w:spacing w:before="0" w:after="0" w:line="288" w:lineRule="auto"/>
        <w:rPr>
          <w:rStyle w:val="IntenseEmphasis"/>
          <w:rFonts w:cstheme="minorHAnsi"/>
          <w:bCs w:val="0"/>
          <w:i w:val="0"/>
          <w:iCs w:val="0"/>
          <w:color w:val="auto"/>
          <w:sz w:val="20"/>
        </w:rPr>
      </w:pPr>
    </w:p>
    <w:p w14:paraId="61E5834D" w14:textId="77777777" w:rsidR="00F31383" w:rsidRDefault="00F31383" w:rsidP="004112AA">
      <w:pPr>
        <w:spacing w:before="0" w:after="0" w:line="288" w:lineRule="auto"/>
        <w:rPr>
          <w:rStyle w:val="IntenseEmphasis"/>
          <w:rFonts w:cstheme="minorHAnsi"/>
          <w:bCs w:val="0"/>
          <w:i w:val="0"/>
          <w:iCs w:val="0"/>
          <w:color w:val="auto"/>
          <w:sz w:val="20"/>
        </w:rPr>
      </w:pPr>
    </w:p>
    <w:p w14:paraId="189DD872" w14:textId="77777777" w:rsidR="00F31383" w:rsidRDefault="00F31383" w:rsidP="004112AA">
      <w:pPr>
        <w:spacing w:before="0" w:after="0" w:line="288" w:lineRule="auto"/>
        <w:rPr>
          <w:rStyle w:val="IntenseEmphasis"/>
          <w:rFonts w:cstheme="minorHAnsi"/>
          <w:bCs w:val="0"/>
          <w:i w:val="0"/>
          <w:iCs w:val="0"/>
          <w:color w:val="auto"/>
          <w:sz w:val="20"/>
        </w:rPr>
      </w:pPr>
    </w:p>
    <w:p w14:paraId="6A4436E9" w14:textId="77777777" w:rsidR="00F31383" w:rsidRDefault="00F31383" w:rsidP="004112AA">
      <w:pPr>
        <w:spacing w:before="0" w:after="0" w:line="288" w:lineRule="auto"/>
        <w:rPr>
          <w:rStyle w:val="IntenseEmphasis"/>
          <w:rFonts w:cstheme="minorHAnsi"/>
          <w:bCs w:val="0"/>
          <w:i w:val="0"/>
          <w:iCs w:val="0"/>
          <w:color w:val="auto"/>
          <w:sz w:val="20"/>
        </w:rPr>
      </w:pPr>
    </w:p>
    <w:p w14:paraId="77E270F3" w14:textId="77777777" w:rsidR="00F31383" w:rsidRDefault="00F31383" w:rsidP="004112AA">
      <w:pPr>
        <w:spacing w:before="0" w:after="0" w:line="288" w:lineRule="auto"/>
        <w:rPr>
          <w:rStyle w:val="IntenseEmphasis"/>
          <w:rFonts w:cstheme="minorHAnsi"/>
          <w:bCs w:val="0"/>
          <w:i w:val="0"/>
          <w:iCs w:val="0"/>
          <w:color w:val="auto"/>
          <w:sz w:val="20"/>
        </w:rPr>
      </w:pPr>
    </w:p>
    <w:p w14:paraId="19186BF0" w14:textId="77777777" w:rsidR="00F31383" w:rsidRDefault="00F31383" w:rsidP="004112AA">
      <w:pPr>
        <w:spacing w:before="0" w:after="0" w:line="288" w:lineRule="auto"/>
        <w:rPr>
          <w:rStyle w:val="IntenseEmphasis"/>
          <w:rFonts w:cstheme="minorHAnsi"/>
          <w:bCs w:val="0"/>
          <w:i w:val="0"/>
          <w:iCs w:val="0"/>
          <w:color w:val="auto"/>
          <w:sz w:val="20"/>
        </w:rPr>
      </w:pPr>
    </w:p>
    <w:p w14:paraId="43548CDF" w14:textId="77777777" w:rsidR="00F31383" w:rsidRDefault="00F31383" w:rsidP="004112AA">
      <w:pPr>
        <w:spacing w:before="0" w:after="0" w:line="288" w:lineRule="auto"/>
        <w:rPr>
          <w:rStyle w:val="IntenseEmphasis"/>
          <w:rFonts w:cstheme="minorHAnsi"/>
          <w:bCs w:val="0"/>
          <w:i w:val="0"/>
          <w:iCs w:val="0"/>
          <w:color w:val="auto"/>
          <w:sz w:val="20"/>
        </w:rPr>
      </w:pPr>
    </w:p>
    <w:p w14:paraId="2C7541D0" w14:textId="77777777" w:rsidR="00F31383" w:rsidRDefault="00F31383" w:rsidP="004112AA">
      <w:pPr>
        <w:spacing w:before="0" w:after="0" w:line="288" w:lineRule="auto"/>
        <w:rPr>
          <w:rStyle w:val="IntenseEmphasis"/>
          <w:rFonts w:cstheme="minorHAnsi"/>
          <w:bCs w:val="0"/>
          <w:i w:val="0"/>
          <w:iCs w:val="0"/>
          <w:color w:val="auto"/>
          <w:sz w:val="20"/>
        </w:rPr>
      </w:pPr>
    </w:p>
    <w:p w14:paraId="1704DC3A" w14:textId="77777777" w:rsidR="00F31383" w:rsidRDefault="00F31383" w:rsidP="004112AA">
      <w:pPr>
        <w:spacing w:before="0" w:after="0" w:line="288" w:lineRule="auto"/>
        <w:rPr>
          <w:rStyle w:val="IntenseEmphasis"/>
          <w:rFonts w:cstheme="minorHAnsi"/>
          <w:bCs w:val="0"/>
          <w:i w:val="0"/>
          <w:iCs w:val="0"/>
          <w:color w:val="auto"/>
          <w:sz w:val="20"/>
        </w:rPr>
      </w:pPr>
    </w:p>
    <w:p w14:paraId="04127E30" w14:textId="77777777" w:rsidR="00F31383" w:rsidRDefault="00F31383" w:rsidP="004112AA">
      <w:pPr>
        <w:spacing w:before="0" w:after="0" w:line="288" w:lineRule="auto"/>
        <w:rPr>
          <w:rStyle w:val="IntenseEmphasis"/>
          <w:rFonts w:cstheme="minorHAnsi"/>
          <w:bCs w:val="0"/>
          <w:i w:val="0"/>
          <w:iCs w:val="0"/>
          <w:color w:val="auto"/>
          <w:sz w:val="20"/>
        </w:rPr>
      </w:pPr>
    </w:p>
    <w:p w14:paraId="4B900F2A" w14:textId="77777777" w:rsidR="00F31383" w:rsidRDefault="00F31383" w:rsidP="004112AA">
      <w:pPr>
        <w:spacing w:before="0" w:after="0" w:line="288" w:lineRule="auto"/>
        <w:rPr>
          <w:rStyle w:val="IntenseEmphasis"/>
          <w:rFonts w:cstheme="minorHAnsi"/>
          <w:bCs w:val="0"/>
          <w:i w:val="0"/>
          <w:iCs w:val="0"/>
          <w:color w:val="auto"/>
          <w:sz w:val="20"/>
        </w:rPr>
      </w:pPr>
    </w:p>
    <w:p w14:paraId="265B3EF8" w14:textId="77777777" w:rsidR="00F31383" w:rsidRDefault="00F31383" w:rsidP="004112AA">
      <w:pPr>
        <w:spacing w:before="0" w:after="0" w:line="288" w:lineRule="auto"/>
        <w:rPr>
          <w:rStyle w:val="IntenseEmphasis"/>
          <w:rFonts w:cstheme="minorHAnsi"/>
          <w:bCs w:val="0"/>
          <w:i w:val="0"/>
          <w:iCs w:val="0"/>
          <w:color w:val="auto"/>
          <w:sz w:val="20"/>
        </w:rPr>
      </w:pPr>
    </w:p>
    <w:p w14:paraId="240913F4" w14:textId="6C9FDC9B" w:rsidR="00B47A5B" w:rsidRDefault="00B47A5B" w:rsidP="004112AA">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2</w:t>
      </w:r>
      <w:r w:rsidR="00C347F3">
        <w:rPr>
          <w:rStyle w:val="IntenseEmphasis"/>
          <w:rFonts w:cstheme="minorHAnsi"/>
          <w:bCs w:val="0"/>
          <w:i w:val="0"/>
          <w:iCs w:val="0"/>
          <w:color w:val="auto"/>
          <w:sz w:val="20"/>
        </w:rPr>
        <w:t>5</w:t>
      </w:r>
      <w:r w:rsidRPr="00A46439">
        <w:rPr>
          <w:rStyle w:val="IntenseEmphasis"/>
          <w:rFonts w:cstheme="minorHAnsi"/>
          <w:bCs w:val="0"/>
          <w:i w:val="0"/>
          <w:iCs w:val="0"/>
          <w:color w:val="auto"/>
          <w:sz w:val="20"/>
        </w:rPr>
        <w:t>: Prohibit the use of ultrasound item</w:t>
      </w:r>
      <w:r w:rsidR="00BE4465">
        <w:rPr>
          <w:rStyle w:val="IntenseEmphasis"/>
          <w:rFonts w:cstheme="minorHAnsi"/>
          <w:bCs w:val="0"/>
          <w:i w:val="0"/>
          <w:iCs w:val="0"/>
          <w:color w:val="auto"/>
          <w:sz w:val="20"/>
        </w:rPr>
        <w:t>s</w:t>
      </w:r>
      <w:r w:rsidRPr="00A46439">
        <w:rPr>
          <w:rStyle w:val="IntenseEmphasis"/>
          <w:rFonts w:cstheme="minorHAnsi"/>
          <w:bCs w:val="0"/>
          <w:i w:val="0"/>
          <w:iCs w:val="0"/>
          <w:color w:val="auto"/>
          <w:sz w:val="20"/>
        </w:rPr>
        <w:t xml:space="preserve"> 55054</w:t>
      </w:r>
      <w:r w:rsidR="00BE4465">
        <w:rPr>
          <w:rStyle w:val="IntenseEmphasis"/>
          <w:rFonts w:cstheme="minorHAnsi"/>
          <w:bCs w:val="0"/>
          <w:i w:val="0"/>
          <w:iCs w:val="0"/>
          <w:color w:val="auto"/>
          <w:sz w:val="20"/>
        </w:rPr>
        <w:t xml:space="preserve"> and 55026</w:t>
      </w:r>
      <w:r w:rsidRPr="00A46439">
        <w:rPr>
          <w:rStyle w:val="IntenseEmphasis"/>
          <w:rFonts w:cstheme="minorHAnsi"/>
          <w:bCs w:val="0"/>
          <w:i w:val="0"/>
          <w:iCs w:val="0"/>
          <w:color w:val="auto"/>
          <w:sz w:val="20"/>
        </w:rPr>
        <w:t xml:space="preserve"> for joint injections.</w:t>
      </w:r>
    </w:p>
    <w:tbl>
      <w:tblPr>
        <w:tblStyle w:val="TableGrid"/>
        <w:tblpPr w:leftFromText="180" w:rightFromText="180" w:vertAnchor="text" w:horzAnchor="margin" w:tblpY="111"/>
        <w:tblW w:w="0" w:type="auto"/>
        <w:tblBorders>
          <w:top w:val="single" w:sz="4" w:space="0" w:color="B66113"/>
          <w:left w:val="none" w:sz="0" w:space="0" w:color="auto"/>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26"/>
        <w:gridCol w:w="2126"/>
        <w:gridCol w:w="2693"/>
        <w:gridCol w:w="2835"/>
        <w:gridCol w:w="4064"/>
      </w:tblGrid>
      <w:tr w:rsidR="00E81EC4" w:rsidRPr="00F31383" w14:paraId="0D54950A" w14:textId="77777777" w:rsidTr="00576B3B">
        <w:trPr>
          <w:cantSplit/>
          <w:tblHeader/>
        </w:trPr>
        <w:tc>
          <w:tcPr>
            <w:tcW w:w="1526" w:type="dxa"/>
            <w:tcBorders>
              <w:bottom w:val="single" w:sz="4" w:space="0" w:color="B66113"/>
            </w:tcBorders>
            <w:shd w:val="clear" w:color="auto" w:fill="auto"/>
          </w:tcPr>
          <w:p w14:paraId="5D46AB66" w14:textId="77777777" w:rsidR="00E81EC4" w:rsidRPr="00F31383" w:rsidRDefault="00E81EC4" w:rsidP="00CC7B57">
            <w:pPr>
              <w:pStyle w:val="Tableheading-white"/>
              <w:rPr>
                <w:color w:val="auto"/>
                <w:sz w:val="20"/>
                <w:szCs w:val="20"/>
              </w:rPr>
            </w:pPr>
            <w:r w:rsidRPr="00F31383">
              <w:rPr>
                <w:color w:val="auto"/>
                <w:sz w:val="20"/>
                <w:szCs w:val="20"/>
              </w:rPr>
              <w:t>Item</w:t>
            </w:r>
          </w:p>
        </w:tc>
        <w:tc>
          <w:tcPr>
            <w:tcW w:w="2126" w:type="dxa"/>
            <w:tcBorders>
              <w:bottom w:val="single" w:sz="4" w:space="0" w:color="B66113"/>
            </w:tcBorders>
            <w:shd w:val="clear" w:color="auto" w:fill="auto"/>
          </w:tcPr>
          <w:p w14:paraId="7B2A5FDD" w14:textId="50EC9B80" w:rsidR="00E81EC4" w:rsidRPr="00F31383" w:rsidRDefault="00BE4465" w:rsidP="00CC7B57">
            <w:pPr>
              <w:pStyle w:val="Tableheading-white"/>
              <w:rPr>
                <w:color w:val="auto"/>
                <w:sz w:val="20"/>
                <w:szCs w:val="20"/>
              </w:rPr>
            </w:pPr>
            <w:r w:rsidRPr="00BE4465">
              <w:rPr>
                <w:color w:val="auto"/>
                <w:lang w:val="en-AU"/>
              </w:rPr>
              <w:t>What they do</w:t>
            </w:r>
          </w:p>
        </w:tc>
        <w:tc>
          <w:tcPr>
            <w:tcW w:w="2693" w:type="dxa"/>
            <w:tcBorders>
              <w:bottom w:val="single" w:sz="4" w:space="0" w:color="B66113"/>
            </w:tcBorders>
            <w:shd w:val="clear" w:color="auto" w:fill="auto"/>
          </w:tcPr>
          <w:p w14:paraId="23AC8C23" w14:textId="77777777" w:rsidR="00E81EC4" w:rsidRPr="00F31383" w:rsidRDefault="00E81EC4" w:rsidP="00CC7B57">
            <w:pPr>
              <w:pStyle w:val="Tableheading-white"/>
              <w:rPr>
                <w:color w:val="auto"/>
                <w:sz w:val="20"/>
                <w:szCs w:val="20"/>
              </w:rPr>
            </w:pPr>
            <w:r w:rsidRPr="00F31383">
              <w:rPr>
                <w:color w:val="auto"/>
                <w:sz w:val="20"/>
                <w:szCs w:val="20"/>
              </w:rPr>
              <w:t>Committee recommendation</w:t>
            </w:r>
          </w:p>
        </w:tc>
        <w:tc>
          <w:tcPr>
            <w:tcW w:w="2835" w:type="dxa"/>
            <w:tcBorders>
              <w:bottom w:val="single" w:sz="4" w:space="0" w:color="B66113"/>
            </w:tcBorders>
            <w:shd w:val="clear" w:color="auto" w:fill="auto"/>
          </w:tcPr>
          <w:p w14:paraId="2D88CF17" w14:textId="77777777" w:rsidR="00E81EC4" w:rsidRPr="00F31383" w:rsidRDefault="00E81EC4" w:rsidP="00CC7B57">
            <w:pPr>
              <w:pStyle w:val="Tableheading-white"/>
              <w:rPr>
                <w:color w:val="auto"/>
                <w:sz w:val="20"/>
                <w:szCs w:val="20"/>
              </w:rPr>
            </w:pPr>
            <w:r w:rsidRPr="00F31383">
              <w:rPr>
                <w:color w:val="auto"/>
                <w:sz w:val="20"/>
                <w:szCs w:val="20"/>
              </w:rPr>
              <w:t>What would be different</w:t>
            </w:r>
          </w:p>
        </w:tc>
        <w:tc>
          <w:tcPr>
            <w:tcW w:w="4064" w:type="dxa"/>
            <w:tcBorders>
              <w:bottom w:val="single" w:sz="4" w:space="0" w:color="B66113"/>
            </w:tcBorders>
            <w:shd w:val="clear" w:color="auto" w:fill="auto"/>
          </w:tcPr>
          <w:p w14:paraId="747D7DEB" w14:textId="77777777" w:rsidR="00E81EC4" w:rsidRPr="00F31383" w:rsidRDefault="00E81EC4" w:rsidP="00CC7B57">
            <w:pPr>
              <w:pStyle w:val="Tableheading-white"/>
              <w:rPr>
                <w:color w:val="auto"/>
                <w:sz w:val="20"/>
                <w:szCs w:val="20"/>
              </w:rPr>
            </w:pPr>
            <w:r w:rsidRPr="00F31383">
              <w:rPr>
                <w:color w:val="auto"/>
                <w:sz w:val="20"/>
                <w:szCs w:val="20"/>
              </w:rPr>
              <w:t>Why</w:t>
            </w:r>
          </w:p>
        </w:tc>
      </w:tr>
      <w:tr w:rsidR="00E81EC4" w:rsidRPr="00F31383" w14:paraId="290EE001" w14:textId="77777777" w:rsidTr="00576B3B">
        <w:trPr>
          <w:cantSplit/>
          <w:tblHeader/>
        </w:trPr>
        <w:tc>
          <w:tcPr>
            <w:tcW w:w="1526" w:type="dxa"/>
            <w:tcBorders>
              <w:bottom w:val="single" w:sz="4" w:space="0" w:color="B66113"/>
            </w:tcBorders>
            <w:shd w:val="clear" w:color="auto" w:fill="auto"/>
          </w:tcPr>
          <w:p w14:paraId="00E64D12" w14:textId="6E172261" w:rsidR="00E81EC4" w:rsidRPr="00F31383" w:rsidRDefault="00D020BD" w:rsidP="00F41FFA">
            <w:pPr>
              <w:pStyle w:val="Tableheading-white"/>
              <w:rPr>
                <w:b w:val="0"/>
                <w:color w:val="auto"/>
                <w:szCs w:val="20"/>
              </w:rPr>
            </w:pPr>
            <w:r w:rsidRPr="00F31383">
              <w:rPr>
                <w:b w:val="0"/>
                <w:color w:val="auto"/>
                <w:szCs w:val="20"/>
              </w:rPr>
              <w:t>55054</w:t>
            </w:r>
            <w:r w:rsidR="00BE4465">
              <w:rPr>
                <w:b w:val="0"/>
                <w:color w:val="auto"/>
                <w:szCs w:val="20"/>
              </w:rPr>
              <w:t xml:space="preserve"> and 55026</w:t>
            </w:r>
          </w:p>
        </w:tc>
        <w:tc>
          <w:tcPr>
            <w:tcW w:w="2126" w:type="dxa"/>
            <w:tcBorders>
              <w:bottom w:val="single" w:sz="4" w:space="0" w:color="B66113"/>
            </w:tcBorders>
            <w:shd w:val="clear" w:color="auto" w:fill="auto"/>
          </w:tcPr>
          <w:p w14:paraId="1E275401" w14:textId="60C2D97F" w:rsidR="00E81EC4" w:rsidRPr="00F31383" w:rsidRDefault="00F41FFA" w:rsidP="00F41FFA">
            <w:pPr>
              <w:pStyle w:val="Tableheading-white"/>
              <w:rPr>
                <w:b w:val="0"/>
                <w:color w:val="auto"/>
                <w:szCs w:val="20"/>
              </w:rPr>
            </w:pPr>
            <w:r w:rsidRPr="00F31383">
              <w:rPr>
                <w:b w:val="0"/>
                <w:color w:val="auto"/>
                <w:szCs w:val="20"/>
              </w:rPr>
              <w:t>Ultrasound done as part of a surgical procedure.</w:t>
            </w:r>
          </w:p>
        </w:tc>
        <w:tc>
          <w:tcPr>
            <w:tcW w:w="2693" w:type="dxa"/>
            <w:tcBorders>
              <w:bottom w:val="single" w:sz="4" w:space="0" w:color="B66113"/>
            </w:tcBorders>
            <w:shd w:val="clear" w:color="auto" w:fill="auto"/>
          </w:tcPr>
          <w:p w14:paraId="65CE6123" w14:textId="30459675" w:rsidR="00E81EC4" w:rsidRPr="00F31383" w:rsidRDefault="00F41FFA" w:rsidP="00CC7B57">
            <w:pPr>
              <w:pStyle w:val="Tableheading-white"/>
              <w:rPr>
                <w:b w:val="0"/>
                <w:color w:val="auto"/>
                <w:szCs w:val="20"/>
              </w:rPr>
            </w:pPr>
            <w:r w:rsidRPr="00F31383">
              <w:rPr>
                <w:b w:val="0"/>
                <w:color w:val="auto"/>
                <w:szCs w:val="20"/>
              </w:rPr>
              <w:t>That joint injections cannot be performed under this item.</w:t>
            </w:r>
          </w:p>
        </w:tc>
        <w:tc>
          <w:tcPr>
            <w:tcW w:w="2835" w:type="dxa"/>
            <w:tcBorders>
              <w:bottom w:val="single" w:sz="4" w:space="0" w:color="B66113"/>
            </w:tcBorders>
            <w:shd w:val="clear" w:color="auto" w:fill="auto"/>
          </w:tcPr>
          <w:p w14:paraId="39715897" w14:textId="0314AD78" w:rsidR="00E81EC4" w:rsidRPr="00F31383" w:rsidRDefault="00F41FFA" w:rsidP="00F41FFA">
            <w:pPr>
              <w:pStyle w:val="Tableheading-white"/>
              <w:rPr>
                <w:b w:val="0"/>
                <w:color w:val="auto"/>
                <w:szCs w:val="20"/>
              </w:rPr>
            </w:pPr>
            <w:r w:rsidRPr="00F31383">
              <w:rPr>
                <w:b w:val="0"/>
                <w:color w:val="auto"/>
                <w:szCs w:val="20"/>
              </w:rPr>
              <w:t>Joint injections will not be able to be performed under this item but can be performed under items 55848 and 55850 where radiologist attendance items can’t be co-claimed</w:t>
            </w:r>
            <w:r w:rsidR="00576B3B">
              <w:rPr>
                <w:b w:val="0"/>
                <w:color w:val="auto"/>
                <w:szCs w:val="20"/>
              </w:rPr>
              <w:t xml:space="preserve"> as the fee already incorporates any necessary consultation</w:t>
            </w:r>
            <w:r w:rsidRPr="00F31383">
              <w:rPr>
                <w:b w:val="0"/>
                <w:color w:val="auto"/>
                <w:szCs w:val="20"/>
              </w:rPr>
              <w:t>.</w:t>
            </w:r>
          </w:p>
        </w:tc>
        <w:tc>
          <w:tcPr>
            <w:tcW w:w="4064" w:type="dxa"/>
            <w:tcBorders>
              <w:bottom w:val="single" w:sz="4" w:space="0" w:color="B66113"/>
            </w:tcBorders>
            <w:shd w:val="clear" w:color="auto" w:fill="auto"/>
          </w:tcPr>
          <w:p w14:paraId="4C6064FB" w14:textId="67A7DEB3" w:rsidR="00E81EC4" w:rsidRPr="00F31383" w:rsidRDefault="00D020BD" w:rsidP="00576B3B">
            <w:pPr>
              <w:spacing w:before="120" w:after="120"/>
              <w:rPr>
                <w:sz w:val="18"/>
              </w:rPr>
            </w:pPr>
            <w:r w:rsidRPr="00F31383">
              <w:rPr>
                <w:sz w:val="18"/>
              </w:rPr>
              <w:t xml:space="preserve">The Committee agreed that the introduction of restricting the co-claiming of ultrasound items 55848 and 55850 </w:t>
            </w:r>
            <w:r w:rsidR="00576B3B">
              <w:rPr>
                <w:sz w:val="18"/>
              </w:rPr>
              <w:t>with</w:t>
            </w:r>
            <w:r w:rsidRPr="00F31383">
              <w:rPr>
                <w:sz w:val="18"/>
              </w:rPr>
              <w:t xml:space="preserve"> a consultation or attendance item would result in joint injection services shifting to item 55054 where there is not a co-claiming restriction.  As a result it was agreed that item 55054 be amended to exclude joint injections services.</w:t>
            </w:r>
          </w:p>
        </w:tc>
      </w:tr>
    </w:tbl>
    <w:p w14:paraId="0523C704" w14:textId="77777777" w:rsidR="00F31383" w:rsidRDefault="00F31383" w:rsidP="00B47A5B">
      <w:pPr>
        <w:spacing w:before="240" w:after="240" w:line="288" w:lineRule="auto"/>
        <w:rPr>
          <w:rStyle w:val="IntenseEmphasis"/>
          <w:rFonts w:cstheme="minorHAnsi"/>
          <w:bCs w:val="0"/>
          <w:i w:val="0"/>
          <w:iCs w:val="0"/>
          <w:color w:val="006600"/>
          <w:sz w:val="24"/>
        </w:rPr>
      </w:pPr>
    </w:p>
    <w:p w14:paraId="2DB5EF41" w14:textId="77777777" w:rsidR="00C347F3" w:rsidRDefault="00C347F3">
      <w:pPr>
        <w:spacing w:before="0" w:after="0" w:line="240" w:lineRule="auto"/>
        <w:rPr>
          <w:rStyle w:val="IntenseEmphasis"/>
          <w:rFonts w:cstheme="minorHAnsi"/>
          <w:bCs w:val="0"/>
          <w:i w:val="0"/>
          <w:iCs w:val="0"/>
          <w:color w:val="006600"/>
          <w:sz w:val="24"/>
        </w:rPr>
      </w:pPr>
    </w:p>
    <w:p w14:paraId="2B1FD8A6" w14:textId="77777777" w:rsidR="00C347F3" w:rsidRDefault="00C347F3">
      <w:pPr>
        <w:spacing w:before="0" w:after="0" w:line="240" w:lineRule="auto"/>
        <w:rPr>
          <w:rStyle w:val="IntenseEmphasis"/>
          <w:rFonts w:cstheme="minorHAnsi"/>
          <w:bCs w:val="0"/>
          <w:i w:val="0"/>
          <w:iCs w:val="0"/>
          <w:color w:val="006600"/>
          <w:sz w:val="24"/>
        </w:rPr>
      </w:pPr>
    </w:p>
    <w:p w14:paraId="098FDCF1" w14:textId="77777777" w:rsidR="00C347F3" w:rsidRDefault="00C347F3">
      <w:pPr>
        <w:spacing w:before="0" w:after="0" w:line="240" w:lineRule="auto"/>
        <w:rPr>
          <w:rStyle w:val="IntenseEmphasis"/>
          <w:rFonts w:cstheme="minorHAnsi"/>
          <w:bCs w:val="0"/>
          <w:i w:val="0"/>
          <w:iCs w:val="0"/>
          <w:color w:val="006600"/>
          <w:sz w:val="24"/>
        </w:rPr>
      </w:pPr>
    </w:p>
    <w:p w14:paraId="48FB6FE5" w14:textId="77777777" w:rsidR="00C347F3" w:rsidRDefault="00C347F3">
      <w:pPr>
        <w:spacing w:before="0" w:after="0" w:line="240" w:lineRule="auto"/>
        <w:rPr>
          <w:rStyle w:val="IntenseEmphasis"/>
          <w:rFonts w:cstheme="minorHAnsi"/>
          <w:bCs w:val="0"/>
          <w:i w:val="0"/>
          <w:iCs w:val="0"/>
          <w:color w:val="006600"/>
          <w:sz w:val="24"/>
        </w:rPr>
      </w:pPr>
    </w:p>
    <w:p w14:paraId="6E955016" w14:textId="77777777" w:rsidR="00C347F3" w:rsidRDefault="00C347F3">
      <w:pPr>
        <w:spacing w:before="0" w:after="0" w:line="240" w:lineRule="auto"/>
        <w:rPr>
          <w:rStyle w:val="IntenseEmphasis"/>
          <w:rFonts w:cstheme="minorHAnsi"/>
          <w:bCs w:val="0"/>
          <w:i w:val="0"/>
          <w:iCs w:val="0"/>
          <w:color w:val="006600"/>
          <w:sz w:val="24"/>
        </w:rPr>
      </w:pPr>
    </w:p>
    <w:p w14:paraId="37D3F990" w14:textId="77777777" w:rsidR="00C347F3" w:rsidRDefault="00C347F3">
      <w:pPr>
        <w:spacing w:before="0" w:after="0" w:line="240" w:lineRule="auto"/>
        <w:rPr>
          <w:rStyle w:val="IntenseEmphasis"/>
          <w:rFonts w:cstheme="minorHAnsi"/>
          <w:bCs w:val="0"/>
          <w:i w:val="0"/>
          <w:iCs w:val="0"/>
          <w:color w:val="006600"/>
          <w:sz w:val="24"/>
        </w:rPr>
      </w:pPr>
    </w:p>
    <w:p w14:paraId="49189200" w14:textId="77777777" w:rsidR="00C347F3" w:rsidRDefault="00C347F3">
      <w:pPr>
        <w:spacing w:before="0" w:after="0" w:line="240" w:lineRule="auto"/>
        <w:rPr>
          <w:rStyle w:val="IntenseEmphasis"/>
          <w:rFonts w:cstheme="minorHAnsi"/>
          <w:bCs w:val="0"/>
          <w:i w:val="0"/>
          <w:iCs w:val="0"/>
          <w:color w:val="006600"/>
          <w:sz w:val="24"/>
        </w:rPr>
      </w:pPr>
    </w:p>
    <w:p w14:paraId="6C0DE7A8" w14:textId="77777777" w:rsidR="00C347F3" w:rsidRDefault="00C347F3">
      <w:pPr>
        <w:spacing w:before="0" w:after="0" w:line="240" w:lineRule="auto"/>
        <w:rPr>
          <w:rStyle w:val="IntenseEmphasis"/>
          <w:rFonts w:cstheme="minorHAnsi"/>
          <w:bCs w:val="0"/>
          <w:i w:val="0"/>
          <w:iCs w:val="0"/>
          <w:color w:val="006600"/>
          <w:sz w:val="24"/>
        </w:rPr>
      </w:pPr>
    </w:p>
    <w:p w14:paraId="60A82063" w14:textId="77777777" w:rsidR="00C347F3" w:rsidRDefault="00C347F3">
      <w:pPr>
        <w:spacing w:before="0" w:after="0" w:line="240" w:lineRule="auto"/>
        <w:rPr>
          <w:rStyle w:val="IntenseEmphasis"/>
          <w:rFonts w:cstheme="minorHAnsi"/>
          <w:bCs w:val="0"/>
          <w:i w:val="0"/>
          <w:iCs w:val="0"/>
          <w:color w:val="006600"/>
          <w:sz w:val="24"/>
        </w:rPr>
      </w:pPr>
    </w:p>
    <w:p w14:paraId="08DE851F" w14:textId="635323EC" w:rsidR="00C347F3" w:rsidRDefault="00C347F3" w:rsidP="00C347F3">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2</w:t>
      </w:r>
      <w:r>
        <w:rPr>
          <w:rStyle w:val="IntenseEmphasis"/>
          <w:rFonts w:cstheme="minorHAnsi"/>
          <w:bCs w:val="0"/>
          <w:i w:val="0"/>
          <w:iCs w:val="0"/>
          <w:color w:val="auto"/>
          <w:sz w:val="20"/>
        </w:rPr>
        <w:t>6</w:t>
      </w:r>
      <w:r w:rsidRPr="00A46439">
        <w:rPr>
          <w:rStyle w:val="IntenseEmphasis"/>
          <w:rFonts w:cstheme="minorHAnsi"/>
          <w:bCs w:val="0"/>
          <w:i w:val="0"/>
          <w:iCs w:val="0"/>
          <w:color w:val="auto"/>
          <w:sz w:val="20"/>
        </w:rPr>
        <w:t xml:space="preserve">: </w:t>
      </w:r>
      <w:r>
        <w:rPr>
          <w:rStyle w:val="IntenseEmphasis"/>
          <w:rFonts w:cstheme="minorHAnsi"/>
          <w:bCs w:val="0"/>
          <w:i w:val="0"/>
          <w:iCs w:val="0"/>
          <w:color w:val="auto"/>
          <w:sz w:val="20"/>
        </w:rPr>
        <w:t>Define appropriate claiming of attendance items by radiologists.</w:t>
      </w:r>
    </w:p>
    <w:tbl>
      <w:tblPr>
        <w:tblStyle w:val="TableGrid"/>
        <w:tblpPr w:leftFromText="180" w:rightFromText="180" w:vertAnchor="text" w:horzAnchor="margin" w:tblpY="111"/>
        <w:tblW w:w="0" w:type="auto"/>
        <w:tblBorders>
          <w:top w:val="single" w:sz="4" w:space="0" w:color="B66113"/>
          <w:left w:val="none" w:sz="0" w:space="0" w:color="auto"/>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526"/>
        <w:gridCol w:w="2126"/>
        <w:gridCol w:w="2693"/>
        <w:gridCol w:w="2835"/>
        <w:gridCol w:w="4064"/>
      </w:tblGrid>
      <w:tr w:rsidR="00C347F3" w:rsidRPr="00F31383" w14:paraId="140882D6" w14:textId="77777777" w:rsidTr="00E3434A">
        <w:trPr>
          <w:cantSplit/>
          <w:tblHeader/>
        </w:trPr>
        <w:tc>
          <w:tcPr>
            <w:tcW w:w="1526" w:type="dxa"/>
            <w:tcBorders>
              <w:bottom w:val="single" w:sz="4" w:space="0" w:color="B66113"/>
            </w:tcBorders>
            <w:shd w:val="clear" w:color="auto" w:fill="auto"/>
          </w:tcPr>
          <w:p w14:paraId="5BA5B4FA" w14:textId="77777777" w:rsidR="00C347F3" w:rsidRPr="00F31383" w:rsidRDefault="00C347F3" w:rsidP="00E3434A">
            <w:pPr>
              <w:pStyle w:val="Tableheading-white"/>
              <w:rPr>
                <w:color w:val="auto"/>
                <w:sz w:val="20"/>
                <w:szCs w:val="20"/>
              </w:rPr>
            </w:pPr>
            <w:r w:rsidRPr="00F31383">
              <w:rPr>
                <w:color w:val="auto"/>
                <w:sz w:val="20"/>
                <w:szCs w:val="20"/>
              </w:rPr>
              <w:t>Item</w:t>
            </w:r>
          </w:p>
        </w:tc>
        <w:tc>
          <w:tcPr>
            <w:tcW w:w="2126" w:type="dxa"/>
            <w:tcBorders>
              <w:bottom w:val="single" w:sz="4" w:space="0" w:color="B66113"/>
            </w:tcBorders>
            <w:shd w:val="clear" w:color="auto" w:fill="auto"/>
          </w:tcPr>
          <w:p w14:paraId="7F1CB5EE" w14:textId="77777777" w:rsidR="00C347F3" w:rsidRPr="00F31383" w:rsidRDefault="00C347F3" w:rsidP="00E3434A">
            <w:pPr>
              <w:pStyle w:val="Tableheading-white"/>
              <w:rPr>
                <w:color w:val="auto"/>
                <w:sz w:val="20"/>
                <w:szCs w:val="20"/>
              </w:rPr>
            </w:pPr>
            <w:r w:rsidRPr="00BE4465">
              <w:rPr>
                <w:color w:val="auto"/>
                <w:lang w:val="en-AU"/>
              </w:rPr>
              <w:t>What they do</w:t>
            </w:r>
          </w:p>
        </w:tc>
        <w:tc>
          <w:tcPr>
            <w:tcW w:w="2693" w:type="dxa"/>
            <w:tcBorders>
              <w:bottom w:val="single" w:sz="4" w:space="0" w:color="B66113"/>
            </w:tcBorders>
            <w:shd w:val="clear" w:color="auto" w:fill="auto"/>
          </w:tcPr>
          <w:p w14:paraId="0B7C66DF" w14:textId="77777777" w:rsidR="00C347F3" w:rsidRPr="00F31383" w:rsidRDefault="00C347F3" w:rsidP="00E3434A">
            <w:pPr>
              <w:pStyle w:val="Tableheading-white"/>
              <w:rPr>
                <w:color w:val="auto"/>
                <w:sz w:val="20"/>
                <w:szCs w:val="20"/>
              </w:rPr>
            </w:pPr>
            <w:r w:rsidRPr="00F31383">
              <w:rPr>
                <w:color w:val="auto"/>
                <w:sz w:val="20"/>
                <w:szCs w:val="20"/>
              </w:rPr>
              <w:t>Committee recommendation</w:t>
            </w:r>
          </w:p>
        </w:tc>
        <w:tc>
          <w:tcPr>
            <w:tcW w:w="2835" w:type="dxa"/>
            <w:tcBorders>
              <w:bottom w:val="single" w:sz="4" w:space="0" w:color="B66113"/>
            </w:tcBorders>
            <w:shd w:val="clear" w:color="auto" w:fill="auto"/>
          </w:tcPr>
          <w:p w14:paraId="3E8332C8" w14:textId="77777777" w:rsidR="00C347F3" w:rsidRPr="00F31383" w:rsidRDefault="00C347F3" w:rsidP="00E3434A">
            <w:pPr>
              <w:pStyle w:val="Tableheading-white"/>
              <w:rPr>
                <w:color w:val="auto"/>
                <w:sz w:val="20"/>
                <w:szCs w:val="20"/>
              </w:rPr>
            </w:pPr>
            <w:r w:rsidRPr="00F31383">
              <w:rPr>
                <w:color w:val="auto"/>
                <w:sz w:val="20"/>
                <w:szCs w:val="20"/>
              </w:rPr>
              <w:t>What would be different</w:t>
            </w:r>
          </w:p>
        </w:tc>
        <w:tc>
          <w:tcPr>
            <w:tcW w:w="4064" w:type="dxa"/>
            <w:tcBorders>
              <w:bottom w:val="single" w:sz="4" w:space="0" w:color="B66113"/>
            </w:tcBorders>
            <w:shd w:val="clear" w:color="auto" w:fill="auto"/>
          </w:tcPr>
          <w:p w14:paraId="4A3FFE38" w14:textId="77777777" w:rsidR="00C347F3" w:rsidRPr="00F31383" w:rsidRDefault="00C347F3" w:rsidP="00E3434A">
            <w:pPr>
              <w:pStyle w:val="Tableheading-white"/>
              <w:rPr>
                <w:color w:val="auto"/>
                <w:sz w:val="20"/>
                <w:szCs w:val="20"/>
              </w:rPr>
            </w:pPr>
            <w:r w:rsidRPr="00F31383">
              <w:rPr>
                <w:color w:val="auto"/>
                <w:sz w:val="20"/>
                <w:szCs w:val="20"/>
              </w:rPr>
              <w:t>Why</w:t>
            </w:r>
          </w:p>
        </w:tc>
      </w:tr>
      <w:tr w:rsidR="00C347F3" w:rsidRPr="00F31383" w14:paraId="05039E0F" w14:textId="77777777" w:rsidTr="00E3434A">
        <w:trPr>
          <w:cantSplit/>
          <w:tblHeader/>
        </w:trPr>
        <w:tc>
          <w:tcPr>
            <w:tcW w:w="1526" w:type="dxa"/>
            <w:tcBorders>
              <w:bottom w:val="single" w:sz="4" w:space="0" w:color="B66113"/>
            </w:tcBorders>
            <w:shd w:val="clear" w:color="auto" w:fill="auto"/>
          </w:tcPr>
          <w:p w14:paraId="25901313" w14:textId="1BE7778A" w:rsidR="00C347F3" w:rsidRPr="00F60094" w:rsidRDefault="00C347F3" w:rsidP="00E3434A">
            <w:pPr>
              <w:pStyle w:val="Tableheading-white"/>
              <w:rPr>
                <w:b w:val="0"/>
                <w:color w:val="auto"/>
                <w:szCs w:val="18"/>
              </w:rPr>
            </w:pPr>
            <w:r w:rsidRPr="00F60094">
              <w:rPr>
                <w:b w:val="0"/>
                <w:color w:val="auto"/>
                <w:szCs w:val="18"/>
              </w:rPr>
              <w:t>N/A</w:t>
            </w:r>
          </w:p>
        </w:tc>
        <w:tc>
          <w:tcPr>
            <w:tcW w:w="2126" w:type="dxa"/>
            <w:tcBorders>
              <w:bottom w:val="single" w:sz="4" w:space="0" w:color="B66113"/>
            </w:tcBorders>
            <w:shd w:val="clear" w:color="auto" w:fill="auto"/>
          </w:tcPr>
          <w:p w14:paraId="233896BF" w14:textId="5FA0E7C5" w:rsidR="00C347F3" w:rsidRPr="00F60094" w:rsidRDefault="00C347F3" w:rsidP="00E3434A">
            <w:pPr>
              <w:pStyle w:val="Tableheading-white"/>
              <w:rPr>
                <w:b w:val="0"/>
                <w:color w:val="auto"/>
                <w:szCs w:val="18"/>
              </w:rPr>
            </w:pPr>
            <w:r w:rsidRPr="00F60094">
              <w:rPr>
                <w:b w:val="0"/>
                <w:color w:val="auto"/>
                <w:szCs w:val="18"/>
              </w:rPr>
              <w:t>Professional attendance by a radiologist.</w:t>
            </w:r>
          </w:p>
        </w:tc>
        <w:tc>
          <w:tcPr>
            <w:tcW w:w="2693" w:type="dxa"/>
            <w:tcBorders>
              <w:bottom w:val="single" w:sz="4" w:space="0" w:color="B66113"/>
            </w:tcBorders>
            <w:shd w:val="clear" w:color="auto" w:fill="auto"/>
          </w:tcPr>
          <w:p w14:paraId="4CFBE4DE" w14:textId="394FC00F" w:rsidR="00C347F3" w:rsidRPr="00F60094" w:rsidRDefault="00C347F3" w:rsidP="00C347F3">
            <w:pPr>
              <w:pStyle w:val="Tableheading-white"/>
              <w:rPr>
                <w:b w:val="0"/>
                <w:color w:val="auto"/>
                <w:szCs w:val="18"/>
              </w:rPr>
            </w:pPr>
            <w:r w:rsidRPr="00F60094">
              <w:rPr>
                <w:b w:val="0"/>
                <w:color w:val="auto"/>
                <w:szCs w:val="18"/>
              </w:rPr>
              <w:t>That a definition be developed to outline when it is appropriate for a radiologist to claim a professional attendance item.</w:t>
            </w:r>
          </w:p>
        </w:tc>
        <w:tc>
          <w:tcPr>
            <w:tcW w:w="2835" w:type="dxa"/>
            <w:tcBorders>
              <w:bottom w:val="single" w:sz="4" w:space="0" w:color="B66113"/>
            </w:tcBorders>
            <w:shd w:val="clear" w:color="auto" w:fill="auto"/>
          </w:tcPr>
          <w:p w14:paraId="7687FD6D" w14:textId="0B326933" w:rsidR="00C347F3" w:rsidRPr="00F60094" w:rsidRDefault="00C347F3" w:rsidP="00C347F3">
            <w:pPr>
              <w:pStyle w:val="Tableheading-white"/>
              <w:rPr>
                <w:b w:val="0"/>
                <w:color w:val="auto"/>
                <w:szCs w:val="18"/>
              </w:rPr>
            </w:pPr>
            <w:r w:rsidRPr="00F60094">
              <w:rPr>
                <w:b w:val="0"/>
                <w:color w:val="auto"/>
                <w:szCs w:val="18"/>
              </w:rPr>
              <w:t xml:space="preserve">There would be no impact on patients. </w:t>
            </w:r>
          </w:p>
        </w:tc>
        <w:tc>
          <w:tcPr>
            <w:tcW w:w="4064" w:type="dxa"/>
            <w:tcBorders>
              <w:bottom w:val="single" w:sz="4" w:space="0" w:color="B66113"/>
            </w:tcBorders>
            <w:shd w:val="clear" w:color="auto" w:fill="auto"/>
          </w:tcPr>
          <w:p w14:paraId="5A122433" w14:textId="427B2B15" w:rsidR="00C347F3" w:rsidRPr="00F60094" w:rsidRDefault="00C347F3" w:rsidP="00F60094">
            <w:pPr>
              <w:spacing w:before="120" w:after="120"/>
              <w:rPr>
                <w:sz w:val="18"/>
                <w:szCs w:val="18"/>
              </w:rPr>
            </w:pPr>
            <w:r w:rsidRPr="00F60094">
              <w:rPr>
                <w:sz w:val="18"/>
                <w:szCs w:val="18"/>
              </w:rPr>
              <w:t xml:space="preserve">The Committee agreed </w:t>
            </w:r>
            <w:r w:rsidR="00F60094" w:rsidRPr="00F60094">
              <w:rPr>
                <w:sz w:val="18"/>
                <w:szCs w:val="18"/>
              </w:rPr>
              <w:t>defining</w:t>
            </w:r>
            <w:r w:rsidRPr="00F60094">
              <w:rPr>
                <w:sz w:val="18"/>
                <w:szCs w:val="18"/>
              </w:rPr>
              <w:t xml:space="preserve"> when it is appropriate </w:t>
            </w:r>
            <w:r w:rsidR="00F60094">
              <w:rPr>
                <w:sz w:val="18"/>
                <w:szCs w:val="18"/>
              </w:rPr>
              <w:t xml:space="preserve">for radiologist to claim a professional </w:t>
            </w:r>
            <w:r w:rsidRPr="00F60094">
              <w:rPr>
                <w:sz w:val="18"/>
                <w:szCs w:val="18"/>
              </w:rPr>
              <w:t xml:space="preserve">attendance </w:t>
            </w:r>
            <w:r w:rsidR="00F60094">
              <w:rPr>
                <w:sz w:val="18"/>
                <w:szCs w:val="18"/>
              </w:rPr>
              <w:t xml:space="preserve">item </w:t>
            </w:r>
            <w:r w:rsidRPr="00F60094">
              <w:rPr>
                <w:sz w:val="18"/>
                <w:szCs w:val="18"/>
              </w:rPr>
              <w:t>would</w:t>
            </w:r>
            <w:r w:rsidRPr="00F60094">
              <w:rPr>
                <w:sz w:val="18"/>
                <w:szCs w:val="18"/>
                <w:lang w:val="en-US"/>
              </w:rPr>
              <w:t xml:space="preserve"> assist radiologists to determine when</w:t>
            </w:r>
            <w:r w:rsidR="00F60094" w:rsidRPr="00F60094">
              <w:rPr>
                <w:sz w:val="18"/>
                <w:szCs w:val="18"/>
                <w:lang w:val="en-US"/>
              </w:rPr>
              <w:t xml:space="preserve"> this </w:t>
            </w:r>
            <w:r w:rsidR="00F60094">
              <w:rPr>
                <w:sz w:val="18"/>
                <w:szCs w:val="18"/>
                <w:lang w:val="en-US"/>
              </w:rPr>
              <w:t>should occur</w:t>
            </w:r>
            <w:r w:rsidR="00F60094" w:rsidRPr="00F60094">
              <w:rPr>
                <w:sz w:val="18"/>
                <w:szCs w:val="18"/>
                <w:lang w:val="en-US"/>
              </w:rPr>
              <w:t xml:space="preserve"> in the course of their work.</w:t>
            </w:r>
          </w:p>
        </w:tc>
      </w:tr>
    </w:tbl>
    <w:p w14:paraId="76D35DA4" w14:textId="77777777" w:rsidR="00C347F3" w:rsidRDefault="00C347F3" w:rsidP="00C347F3">
      <w:pPr>
        <w:spacing w:before="240" w:after="240" w:line="288" w:lineRule="auto"/>
        <w:rPr>
          <w:rStyle w:val="IntenseEmphasis"/>
          <w:rFonts w:cstheme="minorHAnsi"/>
          <w:bCs w:val="0"/>
          <w:i w:val="0"/>
          <w:iCs w:val="0"/>
          <w:color w:val="006600"/>
          <w:sz w:val="24"/>
        </w:rPr>
      </w:pPr>
    </w:p>
    <w:p w14:paraId="54A59341" w14:textId="3C8F4DCA" w:rsidR="00F31383" w:rsidRDefault="00F31383">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78B71E3D" w14:textId="48969A2D" w:rsidR="00B47A5B" w:rsidRPr="00A46439"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lastRenderedPageBreak/>
        <w:t>Capital sensitivity measures (services performed on old equipment)</w:t>
      </w:r>
    </w:p>
    <w:p w14:paraId="240FFAC8" w14:textId="2A34E8B9" w:rsidR="00B47A5B" w:rsidRDefault="00B47A5B" w:rsidP="004112AA">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Recommendation 2</w:t>
      </w:r>
      <w:r w:rsidR="00F60094">
        <w:rPr>
          <w:rStyle w:val="IntenseEmphasis"/>
          <w:rFonts w:cstheme="minorHAnsi"/>
          <w:bCs w:val="0"/>
          <w:i w:val="0"/>
          <w:iCs w:val="0"/>
          <w:color w:val="auto"/>
          <w:sz w:val="20"/>
        </w:rPr>
        <w:t>7</w:t>
      </w:r>
      <w:r w:rsidRPr="00A46439">
        <w:rPr>
          <w:rStyle w:val="IntenseEmphasis"/>
          <w:rFonts w:cstheme="minorHAnsi"/>
          <w:bCs w:val="0"/>
          <w:i w:val="0"/>
          <w:iCs w:val="0"/>
          <w:color w:val="auto"/>
          <w:sz w:val="20"/>
        </w:rPr>
        <w:t xml:space="preserve">: Remove NK items </w:t>
      </w:r>
      <w:r w:rsidR="00576B3B">
        <w:rPr>
          <w:rStyle w:val="IntenseEmphasis"/>
          <w:rFonts w:cstheme="minorHAnsi"/>
          <w:bCs w:val="0"/>
          <w:i w:val="0"/>
          <w:iCs w:val="0"/>
          <w:color w:val="auto"/>
          <w:sz w:val="20"/>
        </w:rPr>
        <w:t xml:space="preserve">(for imaging services performed on older equipment that carry a lower fee than the equivalent services performed on newer or upgraded equipment) </w:t>
      </w:r>
      <w:r w:rsidRPr="00A46439">
        <w:rPr>
          <w:rStyle w:val="IntenseEmphasis"/>
          <w:rFonts w:cstheme="minorHAnsi"/>
          <w:bCs w:val="0"/>
          <w:i w:val="0"/>
          <w:iCs w:val="0"/>
          <w:color w:val="auto"/>
          <w:sz w:val="20"/>
        </w:rPr>
        <w:t>and availability of MBS rebates for services on older equipment.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693"/>
        <w:gridCol w:w="2410"/>
        <w:gridCol w:w="5481"/>
      </w:tblGrid>
      <w:tr w:rsidR="00E81EC4" w:rsidRPr="00252F73" w14:paraId="4056F278" w14:textId="77777777" w:rsidTr="00A466D6">
        <w:trPr>
          <w:cantSplit/>
          <w:tblHeader/>
        </w:trPr>
        <w:tc>
          <w:tcPr>
            <w:tcW w:w="959" w:type="dxa"/>
            <w:shd w:val="clear" w:color="auto" w:fill="auto"/>
          </w:tcPr>
          <w:p w14:paraId="331D7751" w14:textId="79A2182B"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701" w:type="dxa"/>
            <w:shd w:val="clear" w:color="auto" w:fill="auto"/>
          </w:tcPr>
          <w:p w14:paraId="0C772264" w14:textId="396CA350" w:rsidR="00E81EC4" w:rsidRPr="00252F73" w:rsidRDefault="00BE4465" w:rsidP="00CC7B57">
            <w:pPr>
              <w:pStyle w:val="Tableheading-white"/>
              <w:rPr>
                <w:color w:val="auto"/>
                <w:sz w:val="20"/>
                <w:szCs w:val="20"/>
              </w:rPr>
            </w:pPr>
            <w:r w:rsidRPr="00BE4465">
              <w:rPr>
                <w:color w:val="auto"/>
                <w:lang w:val="en-AU"/>
              </w:rPr>
              <w:t>What they do</w:t>
            </w:r>
          </w:p>
        </w:tc>
        <w:tc>
          <w:tcPr>
            <w:tcW w:w="2693" w:type="dxa"/>
            <w:shd w:val="clear" w:color="auto" w:fill="auto"/>
          </w:tcPr>
          <w:p w14:paraId="516F0023"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2A652631"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5481" w:type="dxa"/>
            <w:shd w:val="clear" w:color="auto" w:fill="auto"/>
          </w:tcPr>
          <w:p w14:paraId="0576F9B9"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71C064EE" w14:textId="77777777" w:rsidTr="00A466D6">
        <w:trPr>
          <w:cantSplit/>
          <w:tblHeader/>
        </w:trPr>
        <w:tc>
          <w:tcPr>
            <w:tcW w:w="959" w:type="dxa"/>
            <w:shd w:val="clear" w:color="auto" w:fill="auto"/>
          </w:tcPr>
          <w:p w14:paraId="62A0AB46" w14:textId="27C339A6" w:rsidR="00E81EC4" w:rsidRPr="003A25AA" w:rsidRDefault="00A466D6" w:rsidP="00CC7B57">
            <w:pPr>
              <w:pStyle w:val="Tableheading-white"/>
              <w:rPr>
                <w:b w:val="0"/>
                <w:color w:val="auto"/>
                <w:szCs w:val="18"/>
              </w:rPr>
            </w:pPr>
            <w:r w:rsidRPr="003A25AA">
              <w:rPr>
                <w:b w:val="0"/>
                <w:color w:val="auto"/>
                <w:szCs w:val="18"/>
              </w:rPr>
              <w:t>All NK items</w:t>
            </w:r>
          </w:p>
        </w:tc>
        <w:tc>
          <w:tcPr>
            <w:tcW w:w="1701" w:type="dxa"/>
            <w:shd w:val="clear" w:color="auto" w:fill="auto"/>
          </w:tcPr>
          <w:p w14:paraId="48D799C9" w14:textId="436BD6D7" w:rsidR="00E81EC4" w:rsidRPr="00A466D6" w:rsidRDefault="00A466D6" w:rsidP="00CC7B57">
            <w:pPr>
              <w:pStyle w:val="Tableheading-white"/>
              <w:rPr>
                <w:b w:val="0"/>
                <w:color w:val="auto"/>
                <w:szCs w:val="18"/>
              </w:rPr>
            </w:pPr>
            <w:r w:rsidRPr="00A466D6">
              <w:rPr>
                <w:b w:val="0"/>
                <w:color w:val="auto"/>
                <w:szCs w:val="18"/>
              </w:rPr>
              <w:t>Imaging tests performed on older equipment.</w:t>
            </w:r>
          </w:p>
        </w:tc>
        <w:tc>
          <w:tcPr>
            <w:tcW w:w="2693" w:type="dxa"/>
            <w:shd w:val="clear" w:color="auto" w:fill="auto"/>
          </w:tcPr>
          <w:p w14:paraId="12338971" w14:textId="64536372" w:rsidR="00E81EC4" w:rsidRPr="00A466D6" w:rsidRDefault="00A466D6" w:rsidP="00CC7B57">
            <w:pPr>
              <w:pStyle w:val="Tableheading-white"/>
              <w:rPr>
                <w:b w:val="0"/>
                <w:color w:val="auto"/>
                <w:szCs w:val="18"/>
              </w:rPr>
            </w:pPr>
            <w:r>
              <w:rPr>
                <w:b w:val="0"/>
                <w:color w:val="auto"/>
                <w:szCs w:val="18"/>
              </w:rPr>
              <w:t>That</w:t>
            </w:r>
            <w:r w:rsidRPr="00A466D6">
              <w:rPr>
                <w:b w:val="0"/>
                <w:color w:val="auto"/>
                <w:szCs w:val="18"/>
              </w:rPr>
              <w:t xml:space="preserve"> all schedule NK items </w:t>
            </w:r>
            <w:r>
              <w:rPr>
                <w:b w:val="0"/>
                <w:color w:val="auto"/>
                <w:szCs w:val="18"/>
              </w:rPr>
              <w:t xml:space="preserve">be removed </w:t>
            </w:r>
            <w:r w:rsidRPr="00A466D6">
              <w:rPr>
                <w:b w:val="0"/>
                <w:color w:val="auto"/>
                <w:szCs w:val="18"/>
              </w:rPr>
              <w:t>from the MBS.  NK items are claimed by providers who provide services on older equipment but claim a reduced rebate.</w:t>
            </w:r>
          </w:p>
        </w:tc>
        <w:tc>
          <w:tcPr>
            <w:tcW w:w="2410" w:type="dxa"/>
            <w:shd w:val="clear" w:color="auto" w:fill="auto"/>
          </w:tcPr>
          <w:p w14:paraId="5E2C6A39" w14:textId="36C5EA1E" w:rsidR="00A466D6" w:rsidRPr="00A466D6" w:rsidRDefault="00A466D6" w:rsidP="00CC7B57">
            <w:pPr>
              <w:pStyle w:val="Tableheading-white"/>
              <w:rPr>
                <w:b w:val="0"/>
                <w:color w:val="auto"/>
                <w:szCs w:val="18"/>
              </w:rPr>
            </w:pPr>
            <w:r w:rsidRPr="00A466D6">
              <w:rPr>
                <w:b w:val="0"/>
                <w:color w:val="auto"/>
                <w:szCs w:val="18"/>
              </w:rPr>
              <w:t>Providers would no longer receive a fee from Medicare for providing services on older and aged equipment.</w:t>
            </w:r>
          </w:p>
          <w:p w14:paraId="0141CE70" w14:textId="77777777" w:rsidR="00E81EC4" w:rsidRPr="00A466D6" w:rsidRDefault="00E81EC4" w:rsidP="00A466D6">
            <w:pPr>
              <w:jc w:val="center"/>
              <w:rPr>
                <w:sz w:val="18"/>
                <w:szCs w:val="18"/>
                <w:lang w:val="en-GB" w:eastAsia="en-US"/>
              </w:rPr>
            </w:pPr>
          </w:p>
        </w:tc>
        <w:tc>
          <w:tcPr>
            <w:tcW w:w="5481" w:type="dxa"/>
            <w:shd w:val="clear" w:color="auto" w:fill="auto"/>
          </w:tcPr>
          <w:p w14:paraId="68F3F30F" w14:textId="6BB7659B" w:rsidR="00E81EC4" w:rsidRPr="00A466D6" w:rsidRDefault="00A466D6" w:rsidP="00CC7B57">
            <w:pPr>
              <w:pStyle w:val="Tableheading-white"/>
              <w:rPr>
                <w:b w:val="0"/>
                <w:color w:val="auto"/>
                <w:szCs w:val="18"/>
              </w:rPr>
            </w:pPr>
            <w:r w:rsidRPr="00A466D6">
              <w:rPr>
                <w:b w:val="0"/>
                <w:color w:val="auto"/>
                <w:szCs w:val="18"/>
              </w:rPr>
              <w:t>There are not many providers that still perform services on aged equipment. However, this recommendation will encourage those providers to upgrade their equipment. This will improve the quality and safety of diagnostic imaging equipment across the country, as newer equipment produces greater quality images and can also be safer.</w:t>
            </w:r>
          </w:p>
        </w:tc>
      </w:tr>
    </w:tbl>
    <w:p w14:paraId="4C0251AC" w14:textId="77777777" w:rsidR="004112AA" w:rsidRDefault="004112AA" w:rsidP="00E81EC4">
      <w:pPr>
        <w:spacing w:before="120" w:after="120" w:line="288" w:lineRule="auto"/>
        <w:rPr>
          <w:rStyle w:val="IntenseEmphasis"/>
          <w:rFonts w:cstheme="minorHAnsi"/>
          <w:bCs w:val="0"/>
          <w:i w:val="0"/>
          <w:iCs w:val="0"/>
          <w:color w:val="auto"/>
          <w:sz w:val="20"/>
        </w:rPr>
      </w:pPr>
    </w:p>
    <w:p w14:paraId="1082C9AA" w14:textId="77777777" w:rsidR="00F31383" w:rsidRDefault="00F31383" w:rsidP="004112AA">
      <w:pPr>
        <w:spacing w:before="0" w:after="0" w:line="288" w:lineRule="auto"/>
        <w:rPr>
          <w:rStyle w:val="IntenseEmphasis"/>
          <w:rFonts w:cstheme="minorHAnsi"/>
          <w:bCs w:val="0"/>
          <w:i w:val="0"/>
          <w:iCs w:val="0"/>
          <w:color w:val="auto"/>
          <w:sz w:val="20"/>
        </w:rPr>
      </w:pPr>
    </w:p>
    <w:p w14:paraId="12775F8B" w14:textId="77777777" w:rsidR="00F31383" w:rsidRDefault="00F31383" w:rsidP="004112AA">
      <w:pPr>
        <w:spacing w:before="0" w:after="0" w:line="288" w:lineRule="auto"/>
        <w:rPr>
          <w:rStyle w:val="IntenseEmphasis"/>
          <w:rFonts w:cstheme="minorHAnsi"/>
          <w:bCs w:val="0"/>
          <w:i w:val="0"/>
          <w:iCs w:val="0"/>
          <w:color w:val="auto"/>
          <w:sz w:val="20"/>
        </w:rPr>
      </w:pPr>
    </w:p>
    <w:p w14:paraId="6395E1F9" w14:textId="77777777" w:rsidR="00F31383" w:rsidRDefault="00F31383" w:rsidP="004112AA">
      <w:pPr>
        <w:spacing w:before="0" w:after="0" w:line="288" w:lineRule="auto"/>
        <w:rPr>
          <w:rStyle w:val="IntenseEmphasis"/>
          <w:rFonts w:cstheme="minorHAnsi"/>
          <w:bCs w:val="0"/>
          <w:i w:val="0"/>
          <w:iCs w:val="0"/>
          <w:color w:val="auto"/>
          <w:sz w:val="20"/>
        </w:rPr>
      </w:pPr>
    </w:p>
    <w:p w14:paraId="7A99DF48" w14:textId="77777777" w:rsidR="00F31383" w:rsidRDefault="00F31383" w:rsidP="004112AA">
      <w:pPr>
        <w:spacing w:before="0" w:after="0" w:line="288" w:lineRule="auto"/>
        <w:rPr>
          <w:rStyle w:val="IntenseEmphasis"/>
          <w:rFonts w:cstheme="minorHAnsi"/>
          <w:bCs w:val="0"/>
          <w:i w:val="0"/>
          <w:iCs w:val="0"/>
          <w:color w:val="auto"/>
          <w:sz w:val="20"/>
        </w:rPr>
      </w:pPr>
    </w:p>
    <w:p w14:paraId="4DD7F90B" w14:textId="77777777" w:rsidR="00F31383" w:rsidRDefault="00F31383" w:rsidP="004112AA">
      <w:pPr>
        <w:spacing w:before="0" w:after="0" w:line="288" w:lineRule="auto"/>
        <w:rPr>
          <w:rStyle w:val="IntenseEmphasis"/>
          <w:rFonts w:cstheme="minorHAnsi"/>
          <w:bCs w:val="0"/>
          <w:i w:val="0"/>
          <w:iCs w:val="0"/>
          <w:color w:val="auto"/>
          <w:sz w:val="20"/>
        </w:rPr>
      </w:pPr>
    </w:p>
    <w:p w14:paraId="5513DD0A" w14:textId="77777777" w:rsidR="00F31383" w:rsidRDefault="00F31383" w:rsidP="004112AA">
      <w:pPr>
        <w:spacing w:before="0" w:after="0" w:line="288" w:lineRule="auto"/>
        <w:rPr>
          <w:rStyle w:val="IntenseEmphasis"/>
          <w:rFonts w:cstheme="minorHAnsi"/>
          <w:bCs w:val="0"/>
          <w:i w:val="0"/>
          <w:iCs w:val="0"/>
          <w:color w:val="auto"/>
          <w:sz w:val="20"/>
        </w:rPr>
      </w:pPr>
    </w:p>
    <w:p w14:paraId="5A27728A" w14:textId="77777777" w:rsidR="00F31383" w:rsidRDefault="00F31383" w:rsidP="004112AA">
      <w:pPr>
        <w:spacing w:before="0" w:after="0" w:line="288" w:lineRule="auto"/>
        <w:rPr>
          <w:rStyle w:val="IntenseEmphasis"/>
          <w:rFonts w:cstheme="minorHAnsi"/>
          <w:bCs w:val="0"/>
          <w:i w:val="0"/>
          <w:iCs w:val="0"/>
          <w:color w:val="auto"/>
          <w:sz w:val="20"/>
        </w:rPr>
      </w:pPr>
    </w:p>
    <w:p w14:paraId="0D699CDD" w14:textId="77777777" w:rsidR="00F31383" w:rsidRDefault="00F31383" w:rsidP="004112AA">
      <w:pPr>
        <w:spacing w:before="0" w:after="0" w:line="288" w:lineRule="auto"/>
        <w:rPr>
          <w:rStyle w:val="IntenseEmphasis"/>
          <w:rFonts w:cstheme="minorHAnsi"/>
          <w:bCs w:val="0"/>
          <w:i w:val="0"/>
          <w:iCs w:val="0"/>
          <w:color w:val="auto"/>
          <w:sz w:val="20"/>
        </w:rPr>
      </w:pPr>
    </w:p>
    <w:p w14:paraId="14147E6F" w14:textId="48E801FF" w:rsidR="00B47A5B" w:rsidRDefault="00B47A5B" w:rsidP="004112AA">
      <w:pPr>
        <w:spacing w:before="0" w:after="0" w:line="288" w:lineRule="auto"/>
        <w:rPr>
          <w:rStyle w:val="IntenseEmphasis"/>
          <w:rFonts w:cstheme="minorHAnsi"/>
          <w:bCs w:val="0"/>
          <w:i w:val="0"/>
          <w:iCs w:val="0"/>
          <w:color w:val="auto"/>
          <w:sz w:val="20"/>
        </w:rPr>
      </w:pPr>
      <w:r w:rsidRPr="00A46439">
        <w:rPr>
          <w:rStyle w:val="IntenseEmphasis"/>
          <w:rFonts w:cstheme="minorHAnsi"/>
          <w:bCs w:val="0"/>
          <w:i w:val="0"/>
          <w:iCs w:val="0"/>
          <w:color w:val="auto"/>
          <w:sz w:val="20"/>
        </w:rPr>
        <w:t xml:space="preserve">Recommendation </w:t>
      </w:r>
      <w:r w:rsidR="00C347F3">
        <w:rPr>
          <w:rStyle w:val="IntenseEmphasis"/>
          <w:rFonts w:cstheme="minorHAnsi"/>
          <w:bCs w:val="0"/>
          <w:i w:val="0"/>
          <w:iCs w:val="0"/>
          <w:color w:val="auto"/>
          <w:sz w:val="20"/>
        </w:rPr>
        <w:t>2</w:t>
      </w:r>
      <w:r w:rsidR="00F60094">
        <w:rPr>
          <w:rStyle w:val="IntenseEmphasis"/>
          <w:rFonts w:cstheme="minorHAnsi"/>
          <w:bCs w:val="0"/>
          <w:i w:val="0"/>
          <w:iCs w:val="0"/>
          <w:color w:val="auto"/>
          <w:sz w:val="20"/>
        </w:rPr>
        <w:t>8</w:t>
      </w:r>
      <w:r w:rsidRPr="00A46439">
        <w:rPr>
          <w:rStyle w:val="IntenseEmphasis"/>
          <w:rFonts w:cstheme="minorHAnsi"/>
          <w:bCs w:val="0"/>
          <w:i w:val="0"/>
          <w:iCs w:val="0"/>
          <w:color w:val="auto"/>
          <w:sz w:val="20"/>
        </w:rPr>
        <w:t>:  Remove remote area exemptions that currently allow practices to claim K items</w:t>
      </w:r>
      <w:r w:rsidR="00576B3B">
        <w:rPr>
          <w:rStyle w:val="IntenseEmphasis"/>
          <w:rFonts w:cstheme="minorHAnsi"/>
          <w:bCs w:val="0"/>
          <w:i w:val="0"/>
          <w:iCs w:val="0"/>
          <w:color w:val="auto"/>
          <w:sz w:val="20"/>
        </w:rPr>
        <w:t xml:space="preserve"> (for imaging services performed on newer equipment that carry a higher fee than the equivalent services performed on older equipment)</w:t>
      </w:r>
      <w:r w:rsidRPr="00A46439">
        <w:rPr>
          <w:rStyle w:val="IntenseEmphasis"/>
          <w:rFonts w:cstheme="minorHAnsi"/>
          <w:bCs w:val="0"/>
          <w:i w:val="0"/>
          <w:iCs w:val="0"/>
          <w:color w:val="auto"/>
          <w:sz w:val="20"/>
        </w:rPr>
        <w:t>, with a transition period subject to meeting certain conditions</w:t>
      </w:r>
      <w:r w:rsidR="00E81EC4">
        <w:rPr>
          <w:rStyle w:val="IntenseEmphasis"/>
          <w:rFonts w:cstheme="minorHAnsi"/>
          <w:bCs w:val="0"/>
          <w:i w:val="0"/>
          <w:iCs w:val="0"/>
          <w:color w:val="auto"/>
          <w:sz w:val="20"/>
        </w:rPr>
        <w:t>.</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693"/>
        <w:gridCol w:w="2410"/>
        <w:gridCol w:w="5481"/>
      </w:tblGrid>
      <w:tr w:rsidR="00E81EC4" w:rsidRPr="00252F73" w14:paraId="66E7AAA3" w14:textId="77777777" w:rsidTr="00245027">
        <w:trPr>
          <w:cantSplit/>
          <w:tblHeader/>
        </w:trPr>
        <w:tc>
          <w:tcPr>
            <w:tcW w:w="959" w:type="dxa"/>
            <w:shd w:val="clear" w:color="auto" w:fill="auto"/>
          </w:tcPr>
          <w:p w14:paraId="5A7386BA"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1701" w:type="dxa"/>
            <w:shd w:val="clear" w:color="auto" w:fill="auto"/>
          </w:tcPr>
          <w:p w14:paraId="1D0483E2" w14:textId="4568FA48" w:rsidR="00E81EC4" w:rsidRPr="00252F73" w:rsidRDefault="00BE4465" w:rsidP="00CC7B57">
            <w:pPr>
              <w:pStyle w:val="Tableheading-white"/>
              <w:rPr>
                <w:color w:val="auto"/>
                <w:sz w:val="20"/>
                <w:szCs w:val="20"/>
              </w:rPr>
            </w:pPr>
            <w:r w:rsidRPr="00BE4465">
              <w:rPr>
                <w:color w:val="auto"/>
                <w:lang w:val="en-AU"/>
              </w:rPr>
              <w:t>What they do</w:t>
            </w:r>
          </w:p>
        </w:tc>
        <w:tc>
          <w:tcPr>
            <w:tcW w:w="2693" w:type="dxa"/>
            <w:shd w:val="clear" w:color="auto" w:fill="auto"/>
          </w:tcPr>
          <w:p w14:paraId="514447AC"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410" w:type="dxa"/>
            <w:shd w:val="clear" w:color="auto" w:fill="auto"/>
          </w:tcPr>
          <w:p w14:paraId="437E71C4"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5481" w:type="dxa"/>
            <w:shd w:val="clear" w:color="auto" w:fill="auto"/>
          </w:tcPr>
          <w:p w14:paraId="64DF55B3"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E81EC4" w:rsidRPr="00252F73" w14:paraId="172A7E3D" w14:textId="77777777" w:rsidTr="00071B64">
        <w:trPr>
          <w:cantSplit/>
          <w:tblHeader/>
        </w:trPr>
        <w:tc>
          <w:tcPr>
            <w:tcW w:w="959" w:type="dxa"/>
            <w:shd w:val="clear" w:color="auto" w:fill="auto"/>
          </w:tcPr>
          <w:p w14:paraId="608A1DA8" w14:textId="059F8C9F" w:rsidR="00E81EC4" w:rsidRPr="003A25AA" w:rsidRDefault="00A466D6" w:rsidP="00CC7B57">
            <w:pPr>
              <w:pStyle w:val="Tableheading-white"/>
              <w:rPr>
                <w:b w:val="0"/>
                <w:color w:val="auto"/>
                <w:szCs w:val="18"/>
              </w:rPr>
            </w:pPr>
            <w:r w:rsidRPr="003A25AA">
              <w:rPr>
                <w:b w:val="0"/>
                <w:color w:val="auto"/>
                <w:szCs w:val="18"/>
              </w:rPr>
              <w:t>N/A</w:t>
            </w:r>
          </w:p>
        </w:tc>
        <w:tc>
          <w:tcPr>
            <w:tcW w:w="1701" w:type="dxa"/>
            <w:shd w:val="clear" w:color="auto" w:fill="auto"/>
          </w:tcPr>
          <w:p w14:paraId="2DA0AC32" w14:textId="06A84E88" w:rsidR="00E81EC4" w:rsidRPr="00A466D6" w:rsidRDefault="00A466D6" w:rsidP="00CC7B57">
            <w:pPr>
              <w:pStyle w:val="Tableheading-white"/>
              <w:rPr>
                <w:b w:val="0"/>
                <w:color w:val="auto"/>
                <w:szCs w:val="18"/>
              </w:rPr>
            </w:pPr>
            <w:r w:rsidRPr="00A466D6">
              <w:rPr>
                <w:b w:val="0"/>
                <w:color w:val="auto"/>
                <w:szCs w:val="18"/>
              </w:rPr>
              <w:t>Exemptions that allow providers to claim the higher fee K items for imaging done using older equipment</w:t>
            </w:r>
            <w:r w:rsidR="00576B3B">
              <w:rPr>
                <w:b w:val="0"/>
                <w:color w:val="auto"/>
                <w:szCs w:val="18"/>
              </w:rPr>
              <w:t xml:space="preserve"> (where the NK item would normally be used)</w:t>
            </w:r>
            <w:r w:rsidRPr="00A466D6">
              <w:rPr>
                <w:b w:val="0"/>
                <w:color w:val="auto"/>
                <w:szCs w:val="18"/>
              </w:rPr>
              <w:t>.</w:t>
            </w:r>
          </w:p>
        </w:tc>
        <w:tc>
          <w:tcPr>
            <w:tcW w:w="2693" w:type="dxa"/>
            <w:shd w:val="clear" w:color="auto" w:fill="auto"/>
          </w:tcPr>
          <w:p w14:paraId="07FABECD" w14:textId="1FAA8EEB" w:rsidR="00E81EC4" w:rsidRPr="00A466D6" w:rsidRDefault="00A466D6" w:rsidP="00CC7B57">
            <w:pPr>
              <w:pStyle w:val="Tableheading-white"/>
              <w:rPr>
                <w:b w:val="0"/>
                <w:color w:val="auto"/>
                <w:szCs w:val="18"/>
              </w:rPr>
            </w:pPr>
            <w:r w:rsidRPr="00A466D6">
              <w:rPr>
                <w:b w:val="0"/>
                <w:color w:val="auto"/>
                <w:szCs w:val="18"/>
              </w:rPr>
              <w:t>This recommendation removes the remote area exemptions for practices with existing exemptions which allow them to claim a K item for services pro</w:t>
            </w:r>
            <w:r w:rsidR="00576B3B">
              <w:rPr>
                <w:b w:val="0"/>
                <w:color w:val="auto"/>
                <w:szCs w:val="18"/>
              </w:rPr>
              <w:t>vided on equipment exceeding its</w:t>
            </w:r>
            <w:r w:rsidRPr="00A466D6">
              <w:rPr>
                <w:b w:val="0"/>
                <w:color w:val="auto"/>
                <w:szCs w:val="18"/>
              </w:rPr>
              <w:t xml:space="preserve"> effective life age.</w:t>
            </w:r>
          </w:p>
        </w:tc>
        <w:tc>
          <w:tcPr>
            <w:tcW w:w="2410" w:type="dxa"/>
            <w:shd w:val="clear" w:color="auto" w:fill="auto"/>
          </w:tcPr>
          <w:p w14:paraId="397680A3" w14:textId="5B7F1698" w:rsidR="00E81EC4" w:rsidRPr="00A466D6" w:rsidRDefault="00A466D6" w:rsidP="00CC7B57">
            <w:pPr>
              <w:pStyle w:val="Tableheading-white"/>
              <w:rPr>
                <w:b w:val="0"/>
                <w:color w:val="auto"/>
                <w:szCs w:val="18"/>
              </w:rPr>
            </w:pPr>
            <w:r w:rsidRPr="00A466D6">
              <w:rPr>
                <w:b w:val="0"/>
                <w:color w:val="auto"/>
                <w:szCs w:val="18"/>
              </w:rPr>
              <w:t>Providers of diagnostic imaging services would be required to upgrade their equipment in regional and remote areas in order to claim the MBS items and patients to receive a Medicare rebate.</w:t>
            </w:r>
          </w:p>
        </w:tc>
        <w:tc>
          <w:tcPr>
            <w:tcW w:w="5481" w:type="dxa"/>
            <w:shd w:val="clear" w:color="auto" w:fill="auto"/>
          </w:tcPr>
          <w:p w14:paraId="1231AF9B" w14:textId="45B9BAEC" w:rsidR="00E81EC4" w:rsidRPr="00A466D6" w:rsidRDefault="00A466D6" w:rsidP="00CC7B57">
            <w:pPr>
              <w:pStyle w:val="Tableheading-white"/>
              <w:rPr>
                <w:b w:val="0"/>
                <w:color w:val="auto"/>
                <w:szCs w:val="18"/>
              </w:rPr>
            </w:pPr>
            <w:r w:rsidRPr="00A466D6">
              <w:rPr>
                <w:b w:val="0"/>
                <w:color w:val="auto"/>
                <w:szCs w:val="18"/>
              </w:rPr>
              <w:t xml:space="preserve">Patients would benefit from improved quality and safety of imaging and reduce the amount of exposure to radiation by encouraging providers of diagnostic imaging services to upgrade their equipment. </w:t>
            </w:r>
            <w:r w:rsidRPr="00A466D6">
              <w:rPr>
                <w:b w:val="0"/>
                <w:color w:val="auto"/>
                <w:szCs w:val="18"/>
                <w:lang w:val="en-US"/>
              </w:rPr>
              <w:t>This would encourage the same level of care regardless of location of patient or provider.</w:t>
            </w:r>
          </w:p>
        </w:tc>
      </w:tr>
    </w:tbl>
    <w:p w14:paraId="2BBA6FCB" w14:textId="77777777" w:rsidR="004112AA" w:rsidRDefault="004112AA" w:rsidP="00B47A5B">
      <w:pPr>
        <w:spacing w:before="240" w:after="240" w:line="288" w:lineRule="auto"/>
        <w:rPr>
          <w:rStyle w:val="IntenseEmphasis"/>
          <w:rFonts w:cstheme="minorHAnsi"/>
          <w:bCs w:val="0"/>
          <w:i w:val="0"/>
          <w:iCs w:val="0"/>
          <w:color w:val="006600"/>
          <w:sz w:val="24"/>
        </w:rPr>
      </w:pPr>
    </w:p>
    <w:p w14:paraId="2DCA028F" w14:textId="77777777" w:rsidR="004112AA" w:rsidRDefault="004112AA">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71432F81" w14:textId="2A5F86FB" w:rsidR="00B47A5B" w:rsidRPr="00A46439" w:rsidRDefault="00B47A5B" w:rsidP="00B47A5B">
      <w:pPr>
        <w:spacing w:before="240" w:after="24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lastRenderedPageBreak/>
        <w:t>Multiple services rules and item level restrictions</w:t>
      </w:r>
    </w:p>
    <w:p w14:paraId="12DBAE9C" w14:textId="36B25081" w:rsidR="00F60094" w:rsidRDefault="00F60094" w:rsidP="00F60094">
      <w:pPr>
        <w:spacing w:before="0" w:after="0" w:line="288" w:lineRule="auto"/>
        <w:rPr>
          <w:b/>
          <w:sz w:val="20"/>
        </w:rPr>
      </w:pPr>
      <w:r w:rsidRPr="00A46439">
        <w:rPr>
          <w:b/>
          <w:sz w:val="20"/>
        </w:rPr>
        <w:t xml:space="preserve">Recommendation </w:t>
      </w:r>
      <w:r>
        <w:rPr>
          <w:b/>
          <w:sz w:val="20"/>
        </w:rPr>
        <w:t>29</w:t>
      </w:r>
      <w:r w:rsidRPr="00A46439">
        <w:rPr>
          <w:b/>
          <w:sz w:val="20"/>
        </w:rPr>
        <w:t xml:space="preserve">: </w:t>
      </w:r>
      <w:r>
        <w:rPr>
          <w:b/>
          <w:sz w:val="20"/>
        </w:rPr>
        <w:t>That the multiple services rules for diagnostic imaging services be simplified and streamlined to avoid disadvantage to patients.</w:t>
      </w:r>
      <w:r w:rsidRPr="00A46439">
        <w:rPr>
          <w:b/>
          <w:sz w:val="20"/>
        </w:rPr>
        <w:t xml:space="preserve"> </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418"/>
        <w:gridCol w:w="2976"/>
        <w:gridCol w:w="2835"/>
        <w:gridCol w:w="4631"/>
      </w:tblGrid>
      <w:tr w:rsidR="00F60094" w:rsidRPr="00252F73" w14:paraId="1C72FF75" w14:textId="77777777" w:rsidTr="00E3434A">
        <w:trPr>
          <w:cantSplit/>
          <w:tblHeader/>
        </w:trPr>
        <w:tc>
          <w:tcPr>
            <w:tcW w:w="1384" w:type="dxa"/>
            <w:shd w:val="clear" w:color="auto" w:fill="auto"/>
          </w:tcPr>
          <w:p w14:paraId="10C64521" w14:textId="77777777" w:rsidR="00F60094" w:rsidRPr="00252F73" w:rsidRDefault="00F60094" w:rsidP="00E3434A">
            <w:pPr>
              <w:pStyle w:val="Tableheading-white"/>
              <w:rPr>
                <w:color w:val="auto"/>
                <w:sz w:val="20"/>
                <w:szCs w:val="20"/>
              </w:rPr>
            </w:pPr>
            <w:r w:rsidRPr="00252F73">
              <w:rPr>
                <w:color w:val="auto"/>
                <w:sz w:val="20"/>
                <w:szCs w:val="20"/>
              </w:rPr>
              <w:t>Item</w:t>
            </w:r>
            <w:r>
              <w:rPr>
                <w:color w:val="auto"/>
                <w:sz w:val="20"/>
                <w:szCs w:val="20"/>
              </w:rPr>
              <w:t>s</w:t>
            </w:r>
          </w:p>
        </w:tc>
        <w:tc>
          <w:tcPr>
            <w:tcW w:w="1418" w:type="dxa"/>
            <w:shd w:val="clear" w:color="auto" w:fill="auto"/>
          </w:tcPr>
          <w:p w14:paraId="2156CE25" w14:textId="77777777" w:rsidR="00F60094" w:rsidRPr="00252F73" w:rsidRDefault="00F60094" w:rsidP="00E3434A">
            <w:pPr>
              <w:pStyle w:val="Tableheading-white"/>
              <w:rPr>
                <w:color w:val="auto"/>
                <w:sz w:val="20"/>
                <w:szCs w:val="20"/>
              </w:rPr>
            </w:pPr>
            <w:r w:rsidRPr="00BE4465">
              <w:rPr>
                <w:color w:val="auto"/>
                <w:lang w:val="en-AU"/>
              </w:rPr>
              <w:t>What they do</w:t>
            </w:r>
          </w:p>
        </w:tc>
        <w:tc>
          <w:tcPr>
            <w:tcW w:w="2976" w:type="dxa"/>
            <w:shd w:val="clear" w:color="auto" w:fill="auto"/>
          </w:tcPr>
          <w:p w14:paraId="1A2F1C0A" w14:textId="77777777" w:rsidR="00F60094" w:rsidRPr="00252F73" w:rsidRDefault="00F60094" w:rsidP="00E3434A">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1C5360C2" w14:textId="77777777" w:rsidR="00F60094" w:rsidRPr="00252F73" w:rsidRDefault="00F60094" w:rsidP="00E3434A">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45B3C400" w14:textId="77777777" w:rsidR="00F60094" w:rsidRPr="00252F73" w:rsidRDefault="00F60094" w:rsidP="00E3434A">
            <w:pPr>
              <w:pStyle w:val="Tableheading-white"/>
              <w:rPr>
                <w:color w:val="auto"/>
                <w:sz w:val="20"/>
                <w:szCs w:val="20"/>
              </w:rPr>
            </w:pPr>
            <w:r w:rsidRPr="00252F73">
              <w:rPr>
                <w:color w:val="auto"/>
                <w:sz w:val="20"/>
                <w:szCs w:val="20"/>
              </w:rPr>
              <w:t>Why</w:t>
            </w:r>
          </w:p>
        </w:tc>
      </w:tr>
      <w:tr w:rsidR="00F60094" w:rsidRPr="00252F73" w14:paraId="50285B0F" w14:textId="77777777" w:rsidTr="00E3434A">
        <w:trPr>
          <w:cantSplit/>
          <w:tblHeader/>
        </w:trPr>
        <w:tc>
          <w:tcPr>
            <w:tcW w:w="1384" w:type="dxa"/>
            <w:shd w:val="clear" w:color="auto" w:fill="auto"/>
          </w:tcPr>
          <w:p w14:paraId="02BEDB9D" w14:textId="0EEC8535" w:rsidR="00F60094" w:rsidRPr="003A25AA" w:rsidRDefault="00F60094" w:rsidP="00E3434A">
            <w:pPr>
              <w:pStyle w:val="Tableheading-white"/>
              <w:rPr>
                <w:b w:val="0"/>
                <w:color w:val="auto"/>
                <w:sz w:val="20"/>
                <w:szCs w:val="20"/>
              </w:rPr>
            </w:pPr>
            <w:r>
              <w:rPr>
                <w:rFonts w:cs="Arial"/>
                <w:b w:val="0"/>
                <w:color w:val="auto"/>
                <w:szCs w:val="18"/>
                <w:lang w:val="en-US"/>
              </w:rPr>
              <w:t>N/A</w:t>
            </w:r>
          </w:p>
        </w:tc>
        <w:tc>
          <w:tcPr>
            <w:tcW w:w="1418" w:type="dxa"/>
            <w:shd w:val="clear" w:color="auto" w:fill="auto"/>
          </w:tcPr>
          <w:p w14:paraId="6EFBBAAC" w14:textId="68FFA6F7" w:rsidR="00F60094" w:rsidRPr="00967B50" w:rsidRDefault="00F60094" w:rsidP="00E3434A">
            <w:pPr>
              <w:pStyle w:val="Tableheading-white"/>
              <w:rPr>
                <w:b w:val="0"/>
                <w:color w:val="auto"/>
                <w:sz w:val="20"/>
                <w:szCs w:val="20"/>
              </w:rPr>
            </w:pPr>
            <w:r>
              <w:rPr>
                <w:b w:val="0"/>
                <w:color w:val="auto"/>
              </w:rPr>
              <w:t>Rules that determine how benefits are paid for multiple imaging services performed within a defined time period.</w:t>
            </w:r>
          </w:p>
        </w:tc>
        <w:tc>
          <w:tcPr>
            <w:tcW w:w="2976" w:type="dxa"/>
            <w:shd w:val="clear" w:color="auto" w:fill="auto"/>
          </w:tcPr>
          <w:p w14:paraId="4A3551DF" w14:textId="16F8CEDD" w:rsidR="00F60094" w:rsidRPr="00967B50" w:rsidRDefault="00F60094" w:rsidP="00F60094">
            <w:pPr>
              <w:pStyle w:val="Tableheading-white"/>
              <w:rPr>
                <w:b w:val="0"/>
                <w:color w:val="auto"/>
                <w:sz w:val="20"/>
                <w:szCs w:val="20"/>
              </w:rPr>
            </w:pPr>
            <w:r w:rsidRPr="00967B50">
              <w:rPr>
                <w:b w:val="0"/>
                <w:color w:val="auto"/>
              </w:rPr>
              <w:t xml:space="preserve">That the </w:t>
            </w:r>
            <w:r>
              <w:rPr>
                <w:b w:val="0"/>
                <w:color w:val="auto"/>
              </w:rPr>
              <w:t>current multiple services rules for diagnostic imaging services be simplified and streamlined to make sure there is no disadvantage to patients.</w:t>
            </w:r>
          </w:p>
        </w:tc>
        <w:tc>
          <w:tcPr>
            <w:tcW w:w="2835" w:type="dxa"/>
            <w:shd w:val="clear" w:color="auto" w:fill="auto"/>
          </w:tcPr>
          <w:p w14:paraId="7A92AC74" w14:textId="2DEE963F" w:rsidR="00F60094" w:rsidRPr="00967B50" w:rsidRDefault="00F60094" w:rsidP="00F60094">
            <w:pPr>
              <w:pStyle w:val="Tableheading-white"/>
              <w:rPr>
                <w:b w:val="0"/>
                <w:color w:val="auto"/>
                <w:sz w:val="20"/>
                <w:szCs w:val="20"/>
              </w:rPr>
            </w:pPr>
            <w:r>
              <w:rPr>
                <w:b w:val="0"/>
                <w:color w:val="auto"/>
              </w:rPr>
              <w:t>The current multiple services rules would be further reviewed with a view to improving them</w:t>
            </w:r>
            <w:r w:rsidRPr="00967B50">
              <w:rPr>
                <w:b w:val="0"/>
                <w:color w:val="auto"/>
              </w:rPr>
              <w:t>.</w:t>
            </w:r>
          </w:p>
        </w:tc>
        <w:tc>
          <w:tcPr>
            <w:tcW w:w="4631" w:type="dxa"/>
            <w:shd w:val="clear" w:color="auto" w:fill="auto"/>
          </w:tcPr>
          <w:p w14:paraId="67EED32D" w14:textId="79649688" w:rsidR="00F60094" w:rsidRPr="00967B50" w:rsidRDefault="00F60094" w:rsidP="00E3434A">
            <w:pPr>
              <w:pStyle w:val="Tableheading-white"/>
              <w:rPr>
                <w:b w:val="0"/>
                <w:color w:val="auto"/>
                <w:sz w:val="20"/>
                <w:szCs w:val="20"/>
              </w:rPr>
            </w:pPr>
            <w:r w:rsidRPr="00F60094">
              <w:rPr>
                <w:b w:val="0"/>
                <w:color w:val="auto"/>
                <w:szCs w:val="20"/>
              </w:rPr>
              <w:t>The Committee</w:t>
            </w:r>
            <w:r>
              <w:rPr>
                <w:b w:val="0"/>
                <w:color w:val="auto"/>
                <w:szCs w:val="20"/>
              </w:rPr>
              <w:t xml:space="preserve"> noted the current multiple services rules for diagnostic imaging are complex and may be improved through simplification and streamlining measures.</w:t>
            </w:r>
          </w:p>
        </w:tc>
      </w:tr>
    </w:tbl>
    <w:p w14:paraId="373A3600" w14:textId="77777777" w:rsidR="00F60094" w:rsidRDefault="00F60094" w:rsidP="00F60094">
      <w:pPr>
        <w:spacing w:before="0" w:after="0" w:line="288" w:lineRule="auto"/>
        <w:rPr>
          <w:b/>
          <w:sz w:val="20"/>
        </w:rPr>
      </w:pPr>
    </w:p>
    <w:p w14:paraId="4F3678E3" w14:textId="77777777" w:rsidR="00F60094" w:rsidRDefault="00F60094" w:rsidP="00F60094">
      <w:pPr>
        <w:spacing w:before="0" w:after="0" w:line="288" w:lineRule="auto"/>
        <w:rPr>
          <w:b/>
          <w:sz w:val="20"/>
        </w:rPr>
      </w:pPr>
    </w:p>
    <w:p w14:paraId="77C882F7" w14:textId="77777777" w:rsidR="00F60094" w:rsidRDefault="00F60094" w:rsidP="00F60094">
      <w:pPr>
        <w:spacing w:before="0" w:after="0" w:line="288" w:lineRule="auto"/>
        <w:rPr>
          <w:b/>
          <w:sz w:val="20"/>
        </w:rPr>
      </w:pPr>
    </w:p>
    <w:p w14:paraId="62552A26" w14:textId="77777777" w:rsidR="00F60094" w:rsidRDefault="00F60094" w:rsidP="00F60094">
      <w:pPr>
        <w:spacing w:before="0" w:after="0" w:line="288" w:lineRule="auto"/>
        <w:rPr>
          <w:b/>
          <w:sz w:val="20"/>
        </w:rPr>
      </w:pPr>
    </w:p>
    <w:p w14:paraId="783EEDB6" w14:textId="77777777" w:rsidR="00F60094" w:rsidRDefault="00F60094" w:rsidP="00F60094">
      <w:pPr>
        <w:spacing w:before="0" w:after="0" w:line="288" w:lineRule="auto"/>
        <w:rPr>
          <w:b/>
          <w:sz w:val="20"/>
        </w:rPr>
      </w:pPr>
    </w:p>
    <w:p w14:paraId="21324D44" w14:textId="77777777" w:rsidR="00F60094" w:rsidRDefault="00F60094" w:rsidP="00F60094">
      <w:pPr>
        <w:spacing w:before="0" w:after="0" w:line="288" w:lineRule="auto"/>
        <w:rPr>
          <w:b/>
          <w:sz w:val="20"/>
        </w:rPr>
      </w:pPr>
    </w:p>
    <w:p w14:paraId="21CADDC8" w14:textId="77777777" w:rsidR="00F60094" w:rsidRDefault="00F60094" w:rsidP="00F60094">
      <w:pPr>
        <w:spacing w:before="0" w:after="0" w:line="288" w:lineRule="auto"/>
        <w:rPr>
          <w:b/>
          <w:sz w:val="20"/>
        </w:rPr>
      </w:pPr>
    </w:p>
    <w:p w14:paraId="7EAAFE58" w14:textId="77777777" w:rsidR="00F60094" w:rsidRDefault="00F60094" w:rsidP="00F60094">
      <w:pPr>
        <w:spacing w:before="0" w:after="0" w:line="288" w:lineRule="auto"/>
        <w:rPr>
          <w:b/>
          <w:sz w:val="20"/>
        </w:rPr>
      </w:pPr>
    </w:p>
    <w:p w14:paraId="062368B9" w14:textId="77777777" w:rsidR="00F60094" w:rsidRDefault="00F60094" w:rsidP="004112AA">
      <w:pPr>
        <w:spacing w:before="0" w:after="0" w:line="288" w:lineRule="auto"/>
        <w:rPr>
          <w:b/>
          <w:sz w:val="20"/>
        </w:rPr>
      </w:pPr>
    </w:p>
    <w:p w14:paraId="466DD8FB" w14:textId="77777777" w:rsidR="00F60094" w:rsidRDefault="00F60094" w:rsidP="004112AA">
      <w:pPr>
        <w:spacing w:before="0" w:after="0" w:line="288" w:lineRule="auto"/>
        <w:rPr>
          <w:b/>
          <w:sz w:val="20"/>
        </w:rPr>
      </w:pPr>
    </w:p>
    <w:p w14:paraId="06CEA62F" w14:textId="77777777" w:rsidR="00F60094" w:rsidRDefault="00F60094" w:rsidP="004112AA">
      <w:pPr>
        <w:spacing w:before="0" w:after="0" w:line="288" w:lineRule="auto"/>
        <w:rPr>
          <w:b/>
          <w:sz w:val="20"/>
        </w:rPr>
      </w:pPr>
    </w:p>
    <w:p w14:paraId="096E495D" w14:textId="77777777" w:rsidR="00F60094" w:rsidRDefault="00F60094" w:rsidP="004112AA">
      <w:pPr>
        <w:spacing w:before="0" w:after="0" w:line="288" w:lineRule="auto"/>
        <w:rPr>
          <w:b/>
          <w:sz w:val="20"/>
        </w:rPr>
      </w:pPr>
    </w:p>
    <w:p w14:paraId="4AC81B84" w14:textId="77777777" w:rsidR="00F60094" w:rsidRDefault="00F60094" w:rsidP="004112AA">
      <w:pPr>
        <w:spacing w:before="0" w:after="0" w:line="288" w:lineRule="auto"/>
        <w:rPr>
          <w:b/>
          <w:sz w:val="20"/>
        </w:rPr>
      </w:pPr>
    </w:p>
    <w:p w14:paraId="58558326" w14:textId="600D8BCF" w:rsidR="00B47A5B" w:rsidRDefault="00B47A5B" w:rsidP="004112AA">
      <w:pPr>
        <w:spacing w:before="0" w:after="0" w:line="288" w:lineRule="auto"/>
        <w:rPr>
          <w:b/>
          <w:sz w:val="20"/>
        </w:rPr>
      </w:pPr>
      <w:r w:rsidRPr="00A46439">
        <w:rPr>
          <w:b/>
          <w:sz w:val="20"/>
        </w:rPr>
        <w:t xml:space="preserve">Recommendation </w:t>
      </w:r>
      <w:r w:rsidR="00F60094">
        <w:rPr>
          <w:b/>
          <w:sz w:val="20"/>
        </w:rPr>
        <w:t>30</w:t>
      </w:r>
      <w:r w:rsidRPr="00A46439">
        <w:rPr>
          <w:b/>
          <w:sz w:val="20"/>
        </w:rPr>
        <w:t xml:space="preserve">: Amend the item descriptors for items </w:t>
      </w:r>
      <w:r w:rsidR="00576B3B">
        <w:rPr>
          <w:b/>
          <w:sz w:val="20"/>
        </w:rPr>
        <w:t xml:space="preserve">for </w:t>
      </w:r>
      <w:r w:rsidRPr="00A46439">
        <w:rPr>
          <w:b/>
          <w:sz w:val="20"/>
        </w:rPr>
        <w:t xml:space="preserve">ultrasound of the pelvis to remove co-claiming restrictions with items </w:t>
      </w:r>
      <w:r w:rsidR="00576B3B">
        <w:rPr>
          <w:b/>
          <w:sz w:val="20"/>
        </w:rPr>
        <w:t xml:space="preserve">for </w:t>
      </w:r>
      <w:r w:rsidRPr="00A46439">
        <w:rPr>
          <w:b/>
          <w:sz w:val="20"/>
        </w:rPr>
        <w:t xml:space="preserve">ultrasound of the abdomen. </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418"/>
        <w:gridCol w:w="2976"/>
        <w:gridCol w:w="2835"/>
        <w:gridCol w:w="4631"/>
      </w:tblGrid>
      <w:tr w:rsidR="00E81EC4" w:rsidRPr="00252F73" w14:paraId="2815D870" w14:textId="77777777" w:rsidTr="00BE4465">
        <w:trPr>
          <w:cantSplit/>
          <w:tblHeader/>
        </w:trPr>
        <w:tc>
          <w:tcPr>
            <w:tcW w:w="1384" w:type="dxa"/>
            <w:shd w:val="clear" w:color="auto" w:fill="auto"/>
          </w:tcPr>
          <w:p w14:paraId="66A28A16" w14:textId="0BF93D54"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418" w:type="dxa"/>
            <w:shd w:val="clear" w:color="auto" w:fill="auto"/>
          </w:tcPr>
          <w:p w14:paraId="04985C84" w14:textId="23C19250" w:rsidR="00E81EC4" w:rsidRPr="00252F73" w:rsidRDefault="00BE4465" w:rsidP="00CC7B57">
            <w:pPr>
              <w:pStyle w:val="Tableheading-white"/>
              <w:rPr>
                <w:color w:val="auto"/>
                <w:sz w:val="20"/>
                <w:szCs w:val="20"/>
              </w:rPr>
            </w:pPr>
            <w:r w:rsidRPr="00BE4465">
              <w:rPr>
                <w:color w:val="auto"/>
                <w:lang w:val="en-AU"/>
              </w:rPr>
              <w:t>What they do</w:t>
            </w:r>
          </w:p>
        </w:tc>
        <w:tc>
          <w:tcPr>
            <w:tcW w:w="2976" w:type="dxa"/>
            <w:shd w:val="clear" w:color="auto" w:fill="auto"/>
          </w:tcPr>
          <w:p w14:paraId="6421E45B"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03425DF0"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241A82BA"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967B50" w:rsidRPr="00252F73" w14:paraId="4AC3E1EA" w14:textId="77777777" w:rsidTr="00BE4465">
        <w:trPr>
          <w:cantSplit/>
          <w:tblHeader/>
        </w:trPr>
        <w:tc>
          <w:tcPr>
            <w:tcW w:w="1384" w:type="dxa"/>
            <w:shd w:val="clear" w:color="auto" w:fill="auto"/>
          </w:tcPr>
          <w:p w14:paraId="691D1A60" w14:textId="75DFCDC4" w:rsidR="00967B50" w:rsidRPr="003A25AA" w:rsidRDefault="00967B50" w:rsidP="00BE4465">
            <w:pPr>
              <w:pStyle w:val="Tableheading-white"/>
              <w:rPr>
                <w:b w:val="0"/>
                <w:color w:val="auto"/>
                <w:sz w:val="20"/>
                <w:szCs w:val="20"/>
              </w:rPr>
            </w:pPr>
            <w:r w:rsidRPr="003A25AA">
              <w:rPr>
                <w:rFonts w:cs="Arial"/>
                <w:b w:val="0"/>
                <w:color w:val="auto"/>
                <w:szCs w:val="18"/>
                <w:lang w:val="en-US"/>
              </w:rPr>
              <w:t xml:space="preserve">55065, 55067, </w:t>
            </w:r>
            <w:r w:rsidR="00BE4465">
              <w:rPr>
                <w:rFonts w:cs="Arial"/>
                <w:b w:val="0"/>
                <w:color w:val="auto"/>
                <w:szCs w:val="18"/>
                <w:lang w:val="en-US"/>
              </w:rPr>
              <w:t xml:space="preserve">55068, 55069, </w:t>
            </w:r>
            <w:r w:rsidRPr="003A25AA">
              <w:rPr>
                <w:rFonts w:cs="Arial"/>
                <w:b w:val="0"/>
                <w:color w:val="auto"/>
                <w:szCs w:val="18"/>
                <w:lang w:val="en-US"/>
              </w:rPr>
              <w:t>55014</w:t>
            </w:r>
            <w:r w:rsidR="00BE4465">
              <w:rPr>
                <w:rFonts w:cs="Arial"/>
                <w:b w:val="0"/>
                <w:color w:val="auto"/>
                <w:szCs w:val="18"/>
                <w:lang w:val="en-US"/>
              </w:rPr>
              <w:t xml:space="preserve">, 55016, </w:t>
            </w:r>
            <w:r w:rsidRPr="003A25AA">
              <w:rPr>
                <w:rFonts w:cs="Arial"/>
                <w:b w:val="0"/>
                <w:color w:val="auto"/>
                <w:szCs w:val="18"/>
                <w:lang w:val="en-US"/>
              </w:rPr>
              <w:t>55036</w:t>
            </w:r>
            <w:r w:rsidR="00BE4465">
              <w:rPr>
                <w:rFonts w:cs="Arial"/>
                <w:b w:val="0"/>
                <w:color w:val="auto"/>
                <w:szCs w:val="18"/>
                <w:lang w:val="en-US"/>
              </w:rPr>
              <w:t xml:space="preserve"> and 55037</w:t>
            </w:r>
          </w:p>
        </w:tc>
        <w:tc>
          <w:tcPr>
            <w:tcW w:w="1418" w:type="dxa"/>
            <w:shd w:val="clear" w:color="auto" w:fill="auto"/>
          </w:tcPr>
          <w:p w14:paraId="1C89BEFA" w14:textId="0ECB58F0" w:rsidR="00967B50" w:rsidRPr="00967B50" w:rsidRDefault="00967B50" w:rsidP="00967B50">
            <w:pPr>
              <w:pStyle w:val="Tableheading-white"/>
              <w:rPr>
                <w:b w:val="0"/>
                <w:color w:val="auto"/>
                <w:sz w:val="20"/>
                <w:szCs w:val="20"/>
              </w:rPr>
            </w:pPr>
            <w:r w:rsidRPr="00967B50">
              <w:rPr>
                <w:b w:val="0"/>
                <w:color w:val="auto"/>
              </w:rPr>
              <w:t>Ultrasound scans of the pelvis and abdomen.</w:t>
            </w:r>
          </w:p>
        </w:tc>
        <w:tc>
          <w:tcPr>
            <w:tcW w:w="2976" w:type="dxa"/>
            <w:shd w:val="clear" w:color="auto" w:fill="auto"/>
          </w:tcPr>
          <w:p w14:paraId="6B703816" w14:textId="2A1FB2B3" w:rsidR="00967B50" w:rsidRPr="00967B50" w:rsidRDefault="00967B50" w:rsidP="00967B50">
            <w:pPr>
              <w:pStyle w:val="Tableheading-white"/>
              <w:rPr>
                <w:b w:val="0"/>
                <w:color w:val="auto"/>
                <w:sz w:val="20"/>
                <w:szCs w:val="20"/>
              </w:rPr>
            </w:pPr>
            <w:r w:rsidRPr="00967B50">
              <w:rPr>
                <w:b w:val="0"/>
                <w:color w:val="auto"/>
              </w:rPr>
              <w:t>That the item descriptors for ultrasound of the pelvis and ultrasound of the abdomen be changed to remove the co-claiming restrictions which say the two scans cannot be performed on the same day.</w:t>
            </w:r>
          </w:p>
        </w:tc>
        <w:tc>
          <w:tcPr>
            <w:tcW w:w="2835" w:type="dxa"/>
            <w:shd w:val="clear" w:color="auto" w:fill="auto"/>
          </w:tcPr>
          <w:p w14:paraId="4B2497D5" w14:textId="1D1749C2" w:rsidR="00967B50" w:rsidRPr="00967B50" w:rsidRDefault="00967B50" w:rsidP="00967B50">
            <w:pPr>
              <w:pStyle w:val="Tableheading-white"/>
              <w:rPr>
                <w:b w:val="0"/>
                <w:color w:val="auto"/>
                <w:sz w:val="20"/>
                <w:szCs w:val="20"/>
              </w:rPr>
            </w:pPr>
            <w:r w:rsidRPr="00967B50">
              <w:rPr>
                <w:b w:val="0"/>
                <w:color w:val="auto"/>
              </w:rPr>
              <w:t>Ultrasound of the pelvis and abdomen could be claimed for services provided on the same day. Currently, benefits cannot be claimed for these services if they are done during one attendance.</w:t>
            </w:r>
          </w:p>
        </w:tc>
        <w:tc>
          <w:tcPr>
            <w:tcW w:w="4631" w:type="dxa"/>
            <w:shd w:val="clear" w:color="auto" w:fill="auto"/>
          </w:tcPr>
          <w:p w14:paraId="55E19953" w14:textId="21754AF4" w:rsidR="00967B50" w:rsidRPr="00967B50" w:rsidRDefault="00967B50" w:rsidP="00967B50">
            <w:pPr>
              <w:pStyle w:val="Tableheading-white"/>
              <w:rPr>
                <w:b w:val="0"/>
                <w:color w:val="auto"/>
                <w:sz w:val="20"/>
                <w:szCs w:val="20"/>
              </w:rPr>
            </w:pPr>
            <w:r w:rsidRPr="00967B50">
              <w:rPr>
                <w:b w:val="0"/>
                <w:color w:val="auto"/>
              </w:rPr>
              <w:t>There are times where an ultrasound scan of both the pelvis and abdomen may need to be done on a patient at one time. An example is female patients with abdominal pain where both the pelvis and abdomen need to be examined using ultrasound. The recommended changes mean these services could be provided in one attendance, without the patient being required to come back on another day.</w:t>
            </w:r>
          </w:p>
        </w:tc>
      </w:tr>
    </w:tbl>
    <w:p w14:paraId="14DDA86F" w14:textId="77777777" w:rsidR="004112AA" w:rsidRDefault="004112AA" w:rsidP="004112AA">
      <w:pPr>
        <w:spacing w:before="0" w:after="0" w:line="288" w:lineRule="auto"/>
        <w:rPr>
          <w:b/>
          <w:sz w:val="20"/>
        </w:rPr>
      </w:pPr>
    </w:p>
    <w:p w14:paraId="1D29797A" w14:textId="77777777" w:rsidR="003A25AA" w:rsidRDefault="003A25AA" w:rsidP="004112AA">
      <w:pPr>
        <w:spacing w:before="0" w:after="0" w:line="288" w:lineRule="auto"/>
        <w:rPr>
          <w:b/>
          <w:sz w:val="20"/>
        </w:rPr>
      </w:pPr>
    </w:p>
    <w:p w14:paraId="3348BD92" w14:textId="77777777" w:rsidR="003A25AA" w:rsidRDefault="003A25AA" w:rsidP="004112AA">
      <w:pPr>
        <w:spacing w:before="0" w:after="0" w:line="288" w:lineRule="auto"/>
        <w:rPr>
          <w:b/>
          <w:sz w:val="20"/>
        </w:rPr>
      </w:pPr>
    </w:p>
    <w:p w14:paraId="6BE8F9A3" w14:textId="77777777" w:rsidR="003A25AA" w:rsidRDefault="003A25AA" w:rsidP="004112AA">
      <w:pPr>
        <w:spacing w:before="0" w:after="0" w:line="288" w:lineRule="auto"/>
        <w:rPr>
          <w:b/>
          <w:sz w:val="20"/>
        </w:rPr>
      </w:pPr>
    </w:p>
    <w:p w14:paraId="77ACFE90" w14:textId="77777777" w:rsidR="003A25AA" w:rsidRDefault="003A25AA" w:rsidP="004112AA">
      <w:pPr>
        <w:spacing w:before="0" w:after="0" w:line="288" w:lineRule="auto"/>
        <w:rPr>
          <w:b/>
          <w:sz w:val="20"/>
        </w:rPr>
      </w:pPr>
    </w:p>
    <w:p w14:paraId="7920B8FE" w14:textId="77777777" w:rsidR="003A25AA" w:rsidRDefault="003A25AA" w:rsidP="004112AA">
      <w:pPr>
        <w:spacing w:before="0" w:after="0" w:line="288" w:lineRule="auto"/>
        <w:rPr>
          <w:b/>
          <w:sz w:val="20"/>
        </w:rPr>
      </w:pPr>
    </w:p>
    <w:p w14:paraId="75951806" w14:textId="77777777" w:rsidR="003A25AA" w:rsidRDefault="003A25AA" w:rsidP="004112AA">
      <w:pPr>
        <w:spacing w:before="0" w:after="0" w:line="288" w:lineRule="auto"/>
        <w:rPr>
          <w:b/>
          <w:sz w:val="20"/>
        </w:rPr>
      </w:pPr>
    </w:p>
    <w:p w14:paraId="5A8A5940" w14:textId="77777777" w:rsidR="003A25AA" w:rsidRDefault="003A25AA" w:rsidP="004112AA">
      <w:pPr>
        <w:spacing w:before="0" w:after="0" w:line="288" w:lineRule="auto"/>
        <w:rPr>
          <w:b/>
          <w:sz w:val="20"/>
        </w:rPr>
      </w:pPr>
    </w:p>
    <w:p w14:paraId="3890AB73" w14:textId="77777777" w:rsidR="003A25AA" w:rsidRDefault="003A25AA" w:rsidP="004112AA">
      <w:pPr>
        <w:spacing w:before="0" w:after="0" w:line="288" w:lineRule="auto"/>
        <w:rPr>
          <w:b/>
          <w:sz w:val="20"/>
        </w:rPr>
      </w:pPr>
    </w:p>
    <w:p w14:paraId="62944A6E" w14:textId="77777777" w:rsidR="003A25AA" w:rsidRDefault="003A25AA" w:rsidP="004112AA">
      <w:pPr>
        <w:spacing w:before="0" w:after="0" w:line="288" w:lineRule="auto"/>
        <w:rPr>
          <w:b/>
          <w:sz w:val="20"/>
        </w:rPr>
      </w:pPr>
    </w:p>
    <w:p w14:paraId="606BC12C" w14:textId="77777777" w:rsidR="003A25AA" w:rsidRDefault="003A25AA" w:rsidP="004112AA">
      <w:pPr>
        <w:spacing w:before="0" w:after="0" w:line="288" w:lineRule="auto"/>
        <w:rPr>
          <w:b/>
          <w:sz w:val="20"/>
        </w:rPr>
      </w:pPr>
    </w:p>
    <w:p w14:paraId="6B5FAAA9" w14:textId="77777777" w:rsidR="00F60094" w:rsidRDefault="00F60094" w:rsidP="004112AA">
      <w:pPr>
        <w:spacing w:before="0" w:after="0" w:line="288" w:lineRule="auto"/>
        <w:rPr>
          <w:b/>
          <w:sz w:val="20"/>
        </w:rPr>
      </w:pPr>
    </w:p>
    <w:p w14:paraId="639533CD" w14:textId="57FF37CC" w:rsidR="00B47A5B" w:rsidRDefault="00B47A5B" w:rsidP="004112AA">
      <w:pPr>
        <w:spacing w:before="0" w:after="0" w:line="288" w:lineRule="auto"/>
        <w:rPr>
          <w:b/>
          <w:sz w:val="20"/>
        </w:rPr>
      </w:pPr>
      <w:r w:rsidRPr="00A46439">
        <w:rPr>
          <w:b/>
          <w:sz w:val="20"/>
        </w:rPr>
        <w:lastRenderedPageBreak/>
        <w:t>Recommendation 3</w:t>
      </w:r>
      <w:r w:rsidR="00F60094">
        <w:rPr>
          <w:b/>
          <w:sz w:val="20"/>
        </w:rPr>
        <w:t>1</w:t>
      </w:r>
      <w:r w:rsidRPr="00A46439">
        <w:rPr>
          <w:b/>
          <w:sz w:val="20"/>
        </w:rPr>
        <w:t>: Amend the item descriptors for general ultrasound (not including interventional items), obstetric and gynaecological and musculoskeletal ultrasound to remove co-claiming restrictions with cardiac or vascular ultrasound (with the exception of lower leg ultrasound).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418"/>
        <w:gridCol w:w="2976"/>
        <w:gridCol w:w="2835"/>
        <w:gridCol w:w="4631"/>
      </w:tblGrid>
      <w:tr w:rsidR="00E81EC4" w:rsidRPr="00252F73" w14:paraId="19BF3CE9" w14:textId="77777777" w:rsidTr="00AC19A1">
        <w:trPr>
          <w:cantSplit/>
          <w:tblHeader/>
        </w:trPr>
        <w:tc>
          <w:tcPr>
            <w:tcW w:w="1384" w:type="dxa"/>
            <w:shd w:val="clear" w:color="auto" w:fill="auto"/>
          </w:tcPr>
          <w:p w14:paraId="34FDB07D" w14:textId="5C5D0F97"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418" w:type="dxa"/>
            <w:shd w:val="clear" w:color="auto" w:fill="auto"/>
          </w:tcPr>
          <w:p w14:paraId="03687944" w14:textId="7ADA9A40" w:rsidR="00E81EC4" w:rsidRPr="00252F73" w:rsidRDefault="00AC19A1" w:rsidP="00CC7B57">
            <w:pPr>
              <w:pStyle w:val="Tableheading-white"/>
              <w:rPr>
                <w:color w:val="auto"/>
                <w:sz w:val="20"/>
                <w:szCs w:val="20"/>
              </w:rPr>
            </w:pPr>
            <w:r w:rsidRPr="00BE4465">
              <w:rPr>
                <w:color w:val="auto"/>
                <w:lang w:val="en-AU"/>
              </w:rPr>
              <w:t>What they do</w:t>
            </w:r>
          </w:p>
        </w:tc>
        <w:tc>
          <w:tcPr>
            <w:tcW w:w="2976" w:type="dxa"/>
            <w:shd w:val="clear" w:color="auto" w:fill="auto"/>
          </w:tcPr>
          <w:p w14:paraId="5A00CE9D"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6C033D9E"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535FB568"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C3477C" w:rsidRPr="00252F73" w14:paraId="56E6111A" w14:textId="77777777" w:rsidTr="00AC19A1">
        <w:trPr>
          <w:cantSplit/>
          <w:tblHeader/>
        </w:trPr>
        <w:tc>
          <w:tcPr>
            <w:tcW w:w="1384" w:type="dxa"/>
            <w:shd w:val="clear" w:color="auto" w:fill="auto"/>
          </w:tcPr>
          <w:p w14:paraId="58908039" w14:textId="260281F6" w:rsidR="00C3477C" w:rsidRPr="00F60094" w:rsidRDefault="000455C3" w:rsidP="00C3477C">
            <w:pPr>
              <w:pStyle w:val="Tableheading-white"/>
              <w:rPr>
                <w:b w:val="0"/>
                <w:color w:val="auto"/>
                <w:szCs w:val="18"/>
              </w:rPr>
            </w:pPr>
            <w:r w:rsidRPr="00F60094">
              <w:rPr>
                <w:b w:val="0"/>
                <w:color w:val="auto"/>
                <w:szCs w:val="18"/>
              </w:rPr>
              <w:t>55113 to 55125, 55</w:t>
            </w:r>
            <w:r w:rsidR="00126EB6" w:rsidRPr="00F60094">
              <w:rPr>
                <w:b w:val="0"/>
                <w:color w:val="auto"/>
                <w:szCs w:val="18"/>
              </w:rPr>
              <w:t>005 to 55084 and 55220 to 55296</w:t>
            </w:r>
          </w:p>
        </w:tc>
        <w:tc>
          <w:tcPr>
            <w:tcW w:w="1418" w:type="dxa"/>
            <w:shd w:val="clear" w:color="auto" w:fill="auto"/>
          </w:tcPr>
          <w:p w14:paraId="3A93F2C8" w14:textId="52AB2065" w:rsidR="00C3477C" w:rsidRPr="00F60094" w:rsidRDefault="00F70328" w:rsidP="00C3477C">
            <w:pPr>
              <w:pStyle w:val="Tableheading-white"/>
              <w:rPr>
                <w:b w:val="0"/>
                <w:color w:val="auto"/>
                <w:szCs w:val="18"/>
              </w:rPr>
            </w:pPr>
            <w:r w:rsidRPr="00F60094">
              <w:rPr>
                <w:b w:val="0"/>
                <w:color w:val="auto"/>
                <w:szCs w:val="18"/>
              </w:rPr>
              <w:t>Ultrasound scan of different body areas or of the foetus for obstetric ultrasound.</w:t>
            </w:r>
          </w:p>
        </w:tc>
        <w:tc>
          <w:tcPr>
            <w:tcW w:w="2976" w:type="dxa"/>
            <w:shd w:val="clear" w:color="auto" w:fill="auto"/>
          </w:tcPr>
          <w:p w14:paraId="58D5C7F5" w14:textId="329BF1BA" w:rsidR="00C3477C" w:rsidRPr="00F60094" w:rsidRDefault="00C3477C" w:rsidP="00C3477C">
            <w:pPr>
              <w:pStyle w:val="Tabletext"/>
              <w:spacing w:beforeLines="40" w:before="96"/>
            </w:pPr>
            <w:r w:rsidRPr="00F60094">
              <w:t>Remove the co-claiming restrictions for some ultrasound items (general ultrasound, obstetric and gynaecological and musculoskeletal ultrasound) with other ultrasound items (cardiac and vascular ultrasound, except for lower leg ultrasound for calf pain).  Item number descriptions are amended.</w:t>
            </w:r>
          </w:p>
        </w:tc>
        <w:tc>
          <w:tcPr>
            <w:tcW w:w="2835" w:type="dxa"/>
            <w:shd w:val="clear" w:color="auto" w:fill="auto"/>
          </w:tcPr>
          <w:p w14:paraId="1C64F206" w14:textId="63EDF3B5" w:rsidR="00C3477C" w:rsidRPr="00F60094" w:rsidRDefault="00C3477C" w:rsidP="00C3477C">
            <w:pPr>
              <w:pStyle w:val="Tableheading-white"/>
              <w:rPr>
                <w:b w:val="0"/>
                <w:color w:val="auto"/>
                <w:szCs w:val="18"/>
              </w:rPr>
            </w:pPr>
            <w:r w:rsidRPr="00F60094">
              <w:rPr>
                <w:b w:val="0"/>
                <w:color w:val="auto"/>
                <w:szCs w:val="18"/>
              </w:rPr>
              <w:t>Currently, general ultrasound items, obstetric and gynaecological and musculoskeletal ultrasound, cannot be claimed on the same day as a cardiac or vascular ultrasound. Under the new recommendation, these ultrasounds could be performed on the same day as one another, if clinically necessary, except for lower leg ultrasound for calf pain.</w:t>
            </w:r>
          </w:p>
        </w:tc>
        <w:tc>
          <w:tcPr>
            <w:tcW w:w="4631" w:type="dxa"/>
            <w:shd w:val="clear" w:color="auto" w:fill="auto"/>
          </w:tcPr>
          <w:p w14:paraId="67A598DC" w14:textId="7EC6EF32" w:rsidR="00C3477C" w:rsidRPr="00F60094" w:rsidRDefault="00C3477C" w:rsidP="00C3477C">
            <w:pPr>
              <w:pStyle w:val="Tableheading-white"/>
              <w:rPr>
                <w:b w:val="0"/>
                <w:color w:val="auto"/>
                <w:szCs w:val="18"/>
              </w:rPr>
            </w:pPr>
            <w:r w:rsidRPr="00F60094">
              <w:rPr>
                <w:b w:val="0"/>
                <w:color w:val="auto"/>
                <w:szCs w:val="18"/>
              </w:rPr>
              <w:t>There are times where an ultrasound scan of more than one body area may need to be done on a patient at the same time as another ultrasound. For example, an ultrasound of the shoulder might need to be done on the same day as an ultrasound of the leg. The recommended changes mean these services could be provided in one attendance, without the patient being required to come back on a separate day. The only exception is if a patient has pain in their calf, an ultrasound to look for a blood clot in a vein could not be done on the same day as a general musculoskeletal ultrasound of the same area.</w:t>
            </w:r>
          </w:p>
        </w:tc>
      </w:tr>
    </w:tbl>
    <w:p w14:paraId="1212EC8D" w14:textId="77777777" w:rsidR="004112AA" w:rsidRDefault="004112AA" w:rsidP="004112AA">
      <w:pPr>
        <w:spacing w:before="0" w:after="0" w:line="288" w:lineRule="auto"/>
        <w:rPr>
          <w:b/>
          <w:sz w:val="20"/>
        </w:rPr>
      </w:pPr>
    </w:p>
    <w:p w14:paraId="4DBE0FFF" w14:textId="77777777" w:rsidR="00F60094" w:rsidRDefault="00F60094" w:rsidP="00F60094">
      <w:pPr>
        <w:spacing w:before="0" w:after="0" w:line="240" w:lineRule="auto"/>
        <w:rPr>
          <w:b/>
          <w:sz w:val="20"/>
        </w:rPr>
      </w:pPr>
    </w:p>
    <w:p w14:paraId="26F12EA9" w14:textId="77777777" w:rsidR="00F60094" w:rsidRDefault="00F60094" w:rsidP="00F60094">
      <w:pPr>
        <w:spacing w:before="0" w:after="0" w:line="240" w:lineRule="auto"/>
        <w:rPr>
          <w:b/>
          <w:sz w:val="20"/>
        </w:rPr>
      </w:pPr>
    </w:p>
    <w:p w14:paraId="467EE657" w14:textId="77777777" w:rsidR="00F60094" w:rsidRDefault="00F60094" w:rsidP="00F60094">
      <w:pPr>
        <w:spacing w:before="0" w:after="0" w:line="240" w:lineRule="auto"/>
        <w:rPr>
          <w:b/>
          <w:sz w:val="20"/>
        </w:rPr>
      </w:pPr>
    </w:p>
    <w:p w14:paraId="38CC7A95" w14:textId="77777777" w:rsidR="00F60094" w:rsidRDefault="00F60094" w:rsidP="00F60094">
      <w:pPr>
        <w:spacing w:before="0" w:after="0" w:line="240" w:lineRule="auto"/>
        <w:rPr>
          <w:b/>
          <w:sz w:val="20"/>
        </w:rPr>
      </w:pPr>
    </w:p>
    <w:p w14:paraId="52CACC84" w14:textId="77777777" w:rsidR="00F60094" w:rsidRDefault="00F60094" w:rsidP="00F60094">
      <w:pPr>
        <w:spacing w:before="0" w:after="0" w:line="240" w:lineRule="auto"/>
        <w:rPr>
          <w:b/>
          <w:sz w:val="20"/>
        </w:rPr>
      </w:pPr>
    </w:p>
    <w:p w14:paraId="1567B349" w14:textId="77777777" w:rsidR="00F60094" w:rsidRDefault="00F60094" w:rsidP="00F60094">
      <w:pPr>
        <w:spacing w:before="0" w:after="0" w:line="240" w:lineRule="auto"/>
        <w:rPr>
          <w:b/>
          <w:sz w:val="20"/>
        </w:rPr>
      </w:pPr>
    </w:p>
    <w:p w14:paraId="6FE5269D" w14:textId="77777777" w:rsidR="00F60094" w:rsidRDefault="00F60094" w:rsidP="00F60094">
      <w:pPr>
        <w:spacing w:before="0" w:after="0" w:line="240" w:lineRule="auto"/>
        <w:rPr>
          <w:b/>
          <w:sz w:val="20"/>
        </w:rPr>
      </w:pPr>
    </w:p>
    <w:p w14:paraId="4227330C" w14:textId="77777777" w:rsidR="00F60094" w:rsidRDefault="00F60094" w:rsidP="00F60094">
      <w:pPr>
        <w:spacing w:before="0" w:after="0" w:line="240" w:lineRule="auto"/>
        <w:rPr>
          <w:b/>
          <w:sz w:val="20"/>
        </w:rPr>
      </w:pPr>
    </w:p>
    <w:p w14:paraId="6378672B" w14:textId="77777777" w:rsidR="00F60094" w:rsidRDefault="00F60094" w:rsidP="00F60094">
      <w:pPr>
        <w:spacing w:before="0" w:after="0" w:line="240" w:lineRule="auto"/>
        <w:rPr>
          <w:b/>
          <w:sz w:val="20"/>
        </w:rPr>
      </w:pPr>
    </w:p>
    <w:p w14:paraId="2E64AA45" w14:textId="77777777" w:rsidR="00F60094" w:rsidRDefault="00F60094" w:rsidP="00F60094">
      <w:pPr>
        <w:spacing w:before="0" w:after="0" w:line="240" w:lineRule="auto"/>
        <w:rPr>
          <w:b/>
          <w:sz w:val="20"/>
        </w:rPr>
      </w:pPr>
    </w:p>
    <w:p w14:paraId="52199967" w14:textId="77777777" w:rsidR="00F60094" w:rsidRDefault="00F60094" w:rsidP="00F60094">
      <w:pPr>
        <w:spacing w:before="0" w:after="0" w:line="240" w:lineRule="auto"/>
        <w:rPr>
          <w:b/>
          <w:sz w:val="20"/>
        </w:rPr>
      </w:pPr>
    </w:p>
    <w:p w14:paraId="70D187B1" w14:textId="77777777" w:rsidR="00F60094" w:rsidRDefault="00F60094" w:rsidP="00F60094">
      <w:pPr>
        <w:spacing w:before="0" w:after="0" w:line="240" w:lineRule="auto"/>
        <w:rPr>
          <w:b/>
          <w:sz w:val="20"/>
        </w:rPr>
      </w:pPr>
    </w:p>
    <w:p w14:paraId="0754A894" w14:textId="77777777" w:rsidR="00F60094" w:rsidRDefault="00F60094" w:rsidP="00F60094">
      <w:pPr>
        <w:spacing w:before="0" w:after="0" w:line="240" w:lineRule="auto"/>
        <w:rPr>
          <w:b/>
          <w:sz w:val="20"/>
        </w:rPr>
      </w:pPr>
    </w:p>
    <w:p w14:paraId="0B6C66D2" w14:textId="77777777" w:rsidR="00F60094" w:rsidRDefault="00F60094" w:rsidP="00F60094">
      <w:pPr>
        <w:spacing w:before="0" w:after="0" w:line="240" w:lineRule="auto"/>
        <w:rPr>
          <w:b/>
          <w:sz w:val="20"/>
        </w:rPr>
      </w:pPr>
    </w:p>
    <w:p w14:paraId="12F361A5" w14:textId="77777777" w:rsidR="00F60094" w:rsidRDefault="00F60094" w:rsidP="00F60094">
      <w:pPr>
        <w:spacing w:before="0" w:after="0" w:line="240" w:lineRule="auto"/>
        <w:rPr>
          <w:b/>
          <w:sz w:val="20"/>
        </w:rPr>
      </w:pPr>
    </w:p>
    <w:p w14:paraId="34D67203" w14:textId="77777777" w:rsidR="00F60094" w:rsidRDefault="00F60094" w:rsidP="00F60094">
      <w:pPr>
        <w:spacing w:before="0" w:after="0" w:line="240" w:lineRule="auto"/>
        <w:rPr>
          <w:b/>
          <w:sz w:val="20"/>
        </w:rPr>
      </w:pPr>
    </w:p>
    <w:p w14:paraId="6DF127FF" w14:textId="307A634B" w:rsidR="00B47A5B" w:rsidRDefault="00B47A5B" w:rsidP="00F60094">
      <w:pPr>
        <w:spacing w:before="0" w:after="0" w:line="240" w:lineRule="auto"/>
        <w:rPr>
          <w:b/>
          <w:sz w:val="20"/>
        </w:rPr>
      </w:pPr>
      <w:r w:rsidRPr="00E45993">
        <w:rPr>
          <w:b/>
          <w:sz w:val="20"/>
        </w:rPr>
        <w:t>Recommendation 3</w:t>
      </w:r>
      <w:r w:rsidR="00F60094">
        <w:rPr>
          <w:b/>
          <w:sz w:val="20"/>
        </w:rPr>
        <w:t>2</w:t>
      </w:r>
      <w:r w:rsidRPr="00E45993">
        <w:rPr>
          <w:b/>
          <w:sz w:val="20"/>
        </w:rPr>
        <w:t>: Amend</w:t>
      </w:r>
      <w:r w:rsidRPr="00A46439">
        <w:rPr>
          <w:b/>
          <w:sz w:val="20"/>
        </w:rPr>
        <w:t xml:space="preserve"> the item descriptors for interventional CT and interventional fluoroscopy </w:t>
      </w:r>
      <w:r w:rsidR="00576B3B">
        <w:rPr>
          <w:b/>
          <w:sz w:val="20"/>
        </w:rPr>
        <w:t>items</w:t>
      </w:r>
      <w:r w:rsidRPr="00A46439">
        <w:rPr>
          <w:b/>
          <w:sz w:val="20"/>
        </w:rPr>
        <w:t xml:space="preserve"> to change the restriction </w:t>
      </w:r>
      <w:r w:rsidR="00576B3B">
        <w:rPr>
          <w:b/>
          <w:sz w:val="20"/>
        </w:rPr>
        <w:t>that says these services cannot be done with another</w:t>
      </w:r>
      <w:r w:rsidRPr="00A46439">
        <w:rPr>
          <w:b/>
          <w:sz w:val="20"/>
        </w:rPr>
        <w:t xml:space="preserve"> diagnostic imaging service of any type</w:t>
      </w:r>
      <w:r w:rsidR="00576B3B">
        <w:rPr>
          <w:b/>
          <w:sz w:val="20"/>
        </w:rPr>
        <w:t>,</w:t>
      </w:r>
      <w:r w:rsidRPr="00A46439">
        <w:rPr>
          <w:b/>
          <w:sz w:val="20"/>
        </w:rPr>
        <w:t xml:space="preserve"> to only services in their own subgroups.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701"/>
        <w:gridCol w:w="2693"/>
        <w:gridCol w:w="2835"/>
        <w:gridCol w:w="4631"/>
      </w:tblGrid>
      <w:tr w:rsidR="00E81EC4" w:rsidRPr="00252F73" w14:paraId="083B9B9F" w14:textId="77777777" w:rsidTr="00F60094">
        <w:trPr>
          <w:cantSplit/>
          <w:tblHeader/>
        </w:trPr>
        <w:tc>
          <w:tcPr>
            <w:tcW w:w="1384" w:type="dxa"/>
            <w:shd w:val="clear" w:color="auto" w:fill="auto"/>
          </w:tcPr>
          <w:p w14:paraId="7E8B450B" w14:textId="0505D67D"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701" w:type="dxa"/>
            <w:shd w:val="clear" w:color="auto" w:fill="auto"/>
          </w:tcPr>
          <w:p w14:paraId="3FE4ACDC" w14:textId="02A63286" w:rsidR="00E81EC4" w:rsidRPr="00252F73" w:rsidRDefault="00AC19A1" w:rsidP="00CC7B57">
            <w:pPr>
              <w:pStyle w:val="Tableheading-white"/>
              <w:rPr>
                <w:color w:val="auto"/>
                <w:sz w:val="20"/>
                <w:szCs w:val="20"/>
              </w:rPr>
            </w:pPr>
            <w:r w:rsidRPr="00BE4465">
              <w:rPr>
                <w:color w:val="auto"/>
                <w:lang w:val="en-AU"/>
              </w:rPr>
              <w:t>What they do</w:t>
            </w:r>
          </w:p>
        </w:tc>
        <w:tc>
          <w:tcPr>
            <w:tcW w:w="2693" w:type="dxa"/>
            <w:shd w:val="clear" w:color="auto" w:fill="auto"/>
          </w:tcPr>
          <w:p w14:paraId="42C8431F"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17C3D5E1"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4EF0D581"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F70328" w:rsidRPr="00252F73" w14:paraId="5716F325" w14:textId="77777777" w:rsidTr="00F60094">
        <w:trPr>
          <w:cantSplit/>
          <w:tblHeader/>
        </w:trPr>
        <w:tc>
          <w:tcPr>
            <w:tcW w:w="1384" w:type="dxa"/>
            <w:shd w:val="clear" w:color="auto" w:fill="auto"/>
          </w:tcPr>
          <w:p w14:paraId="71CDC97F" w14:textId="27645327" w:rsidR="00F70328" w:rsidRPr="00F60094" w:rsidRDefault="00F70328" w:rsidP="000455C3">
            <w:pPr>
              <w:pStyle w:val="Tableheading-white"/>
              <w:rPr>
                <w:b w:val="0"/>
                <w:color w:val="auto"/>
                <w:szCs w:val="18"/>
              </w:rPr>
            </w:pPr>
            <w:r w:rsidRPr="00F60094">
              <w:rPr>
                <w:b w:val="0"/>
                <w:color w:val="auto"/>
                <w:szCs w:val="18"/>
              </w:rPr>
              <w:t>57341, 57345, 60506</w:t>
            </w:r>
            <w:r w:rsidR="000455C3" w:rsidRPr="00F60094">
              <w:rPr>
                <w:b w:val="0"/>
                <w:color w:val="auto"/>
                <w:szCs w:val="18"/>
              </w:rPr>
              <w:t xml:space="preserve"> to </w:t>
            </w:r>
            <w:r w:rsidRPr="00F60094">
              <w:rPr>
                <w:b w:val="0"/>
                <w:color w:val="auto"/>
                <w:szCs w:val="18"/>
              </w:rPr>
              <w:t>60510, 61109 and 61110</w:t>
            </w:r>
          </w:p>
        </w:tc>
        <w:tc>
          <w:tcPr>
            <w:tcW w:w="1701" w:type="dxa"/>
            <w:shd w:val="clear" w:color="auto" w:fill="auto"/>
          </w:tcPr>
          <w:p w14:paraId="7EB809D0" w14:textId="136F9690" w:rsidR="00F70328" w:rsidRPr="00F60094" w:rsidRDefault="00F70328" w:rsidP="00F70328">
            <w:pPr>
              <w:pStyle w:val="Tableheading-white"/>
              <w:rPr>
                <w:b w:val="0"/>
                <w:color w:val="auto"/>
                <w:szCs w:val="18"/>
              </w:rPr>
            </w:pPr>
            <w:r w:rsidRPr="00F60094">
              <w:rPr>
                <w:b w:val="0"/>
                <w:color w:val="auto"/>
                <w:szCs w:val="18"/>
              </w:rPr>
              <w:t>A CT scan or fluoroscopy (a test where x-ray is used to project real-time moving images of the body on a TV monitor) done as part of a surgical procedure.</w:t>
            </w:r>
          </w:p>
        </w:tc>
        <w:tc>
          <w:tcPr>
            <w:tcW w:w="2693" w:type="dxa"/>
            <w:shd w:val="clear" w:color="auto" w:fill="auto"/>
          </w:tcPr>
          <w:p w14:paraId="755D7A5A" w14:textId="3AEFC93C" w:rsidR="00F70328" w:rsidRPr="00F60094" w:rsidRDefault="00F70328" w:rsidP="00F70328">
            <w:pPr>
              <w:pStyle w:val="Tableheading-white"/>
              <w:rPr>
                <w:b w:val="0"/>
                <w:color w:val="auto"/>
                <w:szCs w:val="18"/>
              </w:rPr>
            </w:pPr>
            <w:r w:rsidRPr="00F60094">
              <w:rPr>
                <w:b w:val="0"/>
                <w:color w:val="auto"/>
                <w:szCs w:val="18"/>
              </w:rPr>
              <w:t>That the item descriptors for these items be changed so that these scans cannot be done on the same day as another scan of the same type but they can be done on the same day as another type of imaging scan.</w:t>
            </w:r>
          </w:p>
        </w:tc>
        <w:tc>
          <w:tcPr>
            <w:tcW w:w="2835" w:type="dxa"/>
            <w:shd w:val="clear" w:color="auto" w:fill="auto"/>
          </w:tcPr>
          <w:p w14:paraId="1E2BD066" w14:textId="1C07E21C" w:rsidR="00F70328" w:rsidRPr="00F60094" w:rsidRDefault="00F70328" w:rsidP="00F70328">
            <w:pPr>
              <w:pStyle w:val="Tableheading-white"/>
              <w:rPr>
                <w:b w:val="0"/>
                <w:color w:val="auto"/>
                <w:szCs w:val="18"/>
              </w:rPr>
            </w:pPr>
            <w:r w:rsidRPr="00F60094">
              <w:rPr>
                <w:b w:val="0"/>
                <w:color w:val="auto"/>
                <w:szCs w:val="18"/>
              </w:rPr>
              <w:t>Currently, these items cannot be done on the same day as another diagnostic imaging service. Under the proposed change, only scans in their own subgroup of the MBS could not be done on the same day while items in other subgroups could be done.</w:t>
            </w:r>
          </w:p>
        </w:tc>
        <w:tc>
          <w:tcPr>
            <w:tcW w:w="4631" w:type="dxa"/>
            <w:shd w:val="clear" w:color="auto" w:fill="auto"/>
          </w:tcPr>
          <w:p w14:paraId="11E69CB8" w14:textId="757A0171" w:rsidR="00F70328" w:rsidRPr="00F60094" w:rsidRDefault="00F70328" w:rsidP="00F70328">
            <w:pPr>
              <w:pStyle w:val="Tableheading-white"/>
              <w:rPr>
                <w:b w:val="0"/>
                <w:color w:val="auto"/>
                <w:szCs w:val="18"/>
              </w:rPr>
            </w:pPr>
            <w:r w:rsidRPr="00F60094">
              <w:rPr>
                <w:b w:val="0"/>
                <w:color w:val="auto"/>
                <w:szCs w:val="18"/>
              </w:rPr>
              <w:t>Sometimes patients come in for a CT scan and the results of the scan show that an intervention (e.g. an injection) is necessary under CT-guidance (where the CT scan guides the position of the needle). Under the current restriction, benefits could not be paid for scans performed on the same day which causes inconvenience and stress for patients as they may have to attend on another day. Under the new recommendation, these could be performed during the one attendance.</w:t>
            </w:r>
          </w:p>
        </w:tc>
      </w:tr>
    </w:tbl>
    <w:p w14:paraId="3A6D4B3E" w14:textId="77777777" w:rsidR="004112AA" w:rsidRDefault="004112AA" w:rsidP="004112AA">
      <w:pPr>
        <w:spacing w:before="0" w:after="0" w:line="288" w:lineRule="auto"/>
        <w:rPr>
          <w:b/>
          <w:sz w:val="20"/>
        </w:rPr>
      </w:pPr>
    </w:p>
    <w:p w14:paraId="29426F0C" w14:textId="77777777" w:rsidR="00F70328" w:rsidRDefault="00F70328">
      <w:pPr>
        <w:spacing w:before="0" w:after="0" w:line="240" w:lineRule="auto"/>
        <w:rPr>
          <w:b/>
          <w:sz w:val="20"/>
        </w:rPr>
      </w:pPr>
      <w:r>
        <w:rPr>
          <w:b/>
          <w:sz w:val="20"/>
        </w:rPr>
        <w:br w:type="page"/>
      </w:r>
    </w:p>
    <w:p w14:paraId="57984A63" w14:textId="670AAFB3" w:rsidR="00B47A5B" w:rsidRDefault="00B47A5B" w:rsidP="004112AA">
      <w:pPr>
        <w:spacing w:before="0" w:after="0" w:line="288" w:lineRule="auto"/>
        <w:rPr>
          <w:b/>
          <w:sz w:val="20"/>
        </w:rPr>
      </w:pPr>
      <w:r w:rsidRPr="00A46439">
        <w:rPr>
          <w:b/>
          <w:sz w:val="20"/>
        </w:rPr>
        <w:lastRenderedPageBreak/>
        <w:t>Recommendation 3</w:t>
      </w:r>
      <w:r w:rsidR="00F60094">
        <w:rPr>
          <w:b/>
          <w:sz w:val="20"/>
        </w:rPr>
        <w:t>3</w:t>
      </w:r>
      <w:r w:rsidRPr="00A46439">
        <w:rPr>
          <w:b/>
          <w:sz w:val="20"/>
        </w:rPr>
        <w:t>: Create separate items for unilateral and bilateral musculoskeletal ultrasound items with an appropriate fee for each.</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1384"/>
        <w:gridCol w:w="1701"/>
        <w:gridCol w:w="2693"/>
        <w:gridCol w:w="2835"/>
        <w:gridCol w:w="4631"/>
      </w:tblGrid>
      <w:tr w:rsidR="00E81EC4" w:rsidRPr="00252F73" w14:paraId="6E3D844A" w14:textId="77777777" w:rsidTr="00F60094">
        <w:trPr>
          <w:cantSplit/>
          <w:tblHeader/>
        </w:trPr>
        <w:tc>
          <w:tcPr>
            <w:tcW w:w="1384" w:type="dxa"/>
            <w:shd w:val="clear" w:color="auto" w:fill="auto"/>
          </w:tcPr>
          <w:p w14:paraId="3AB2391E" w14:textId="6519BBA7"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701" w:type="dxa"/>
            <w:shd w:val="clear" w:color="auto" w:fill="auto"/>
          </w:tcPr>
          <w:p w14:paraId="624603D8" w14:textId="7DD4896F" w:rsidR="00E81EC4" w:rsidRPr="00252F73" w:rsidRDefault="00AC19A1" w:rsidP="00CC7B57">
            <w:pPr>
              <w:pStyle w:val="Tableheading-white"/>
              <w:rPr>
                <w:color w:val="auto"/>
                <w:sz w:val="20"/>
                <w:szCs w:val="20"/>
              </w:rPr>
            </w:pPr>
            <w:r w:rsidRPr="00BE4465">
              <w:rPr>
                <w:color w:val="auto"/>
                <w:lang w:val="en-AU"/>
              </w:rPr>
              <w:t>What they do</w:t>
            </w:r>
          </w:p>
        </w:tc>
        <w:tc>
          <w:tcPr>
            <w:tcW w:w="2693" w:type="dxa"/>
            <w:shd w:val="clear" w:color="auto" w:fill="auto"/>
          </w:tcPr>
          <w:p w14:paraId="330E6E67"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2835" w:type="dxa"/>
            <w:shd w:val="clear" w:color="auto" w:fill="auto"/>
          </w:tcPr>
          <w:p w14:paraId="4BAE45B3"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631" w:type="dxa"/>
            <w:shd w:val="clear" w:color="auto" w:fill="auto"/>
          </w:tcPr>
          <w:p w14:paraId="77B4CD86"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1D6A7F" w:rsidRPr="00252F73" w14:paraId="62BB5D9A" w14:textId="77777777" w:rsidTr="00F60094">
        <w:trPr>
          <w:cantSplit/>
          <w:tblHeader/>
        </w:trPr>
        <w:tc>
          <w:tcPr>
            <w:tcW w:w="1384" w:type="dxa"/>
            <w:shd w:val="clear" w:color="auto" w:fill="auto"/>
          </w:tcPr>
          <w:p w14:paraId="4908F967" w14:textId="5C9348BF" w:rsidR="001D6A7F" w:rsidRPr="003A25AA" w:rsidRDefault="00C3477C" w:rsidP="000455C3">
            <w:pPr>
              <w:pStyle w:val="Tableheading-white"/>
              <w:rPr>
                <w:b w:val="0"/>
                <w:color w:val="auto"/>
                <w:sz w:val="20"/>
                <w:szCs w:val="20"/>
              </w:rPr>
            </w:pPr>
            <w:r w:rsidRPr="003A25AA">
              <w:rPr>
                <w:b w:val="0"/>
                <w:color w:val="auto"/>
              </w:rPr>
              <w:t>55800</w:t>
            </w:r>
            <w:r w:rsidR="000455C3">
              <w:rPr>
                <w:b w:val="0"/>
                <w:color w:val="auto"/>
              </w:rPr>
              <w:t xml:space="preserve"> to</w:t>
            </w:r>
            <w:r w:rsidRPr="003A25AA">
              <w:rPr>
                <w:b w:val="0"/>
                <w:color w:val="auto"/>
              </w:rPr>
              <w:t xml:space="preserve"> 55843</w:t>
            </w:r>
          </w:p>
        </w:tc>
        <w:tc>
          <w:tcPr>
            <w:tcW w:w="1701" w:type="dxa"/>
            <w:shd w:val="clear" w:color="auto" w:fill="auto"/>
          </w:tcPr>
          <w:p w14:paraId="7854BB42" w14:textId="17901879" w:rsidR="001D6A7F" w:rsidRPr="001D6A7F" w:rsidRDefault="001D6A7F" w:rsidP="001D6A7F">
            <w:pPr>
              <w:pStyle w:val="Tabletext"/>
              <w:spacing w:beforeLines="40" w:before="96"/>
            </w:pPr>
            <w:r w:rsidRPr="001D6A7F">
              <w:t>Ultrasound scan of the muscles, bones, joints and s</w:t>
            </w:r>
            <w:r>
              <w:t>urrounding tissues of different parts</w:t>
            </w:r>
            <w:r w:rsidRPr="001D6A7F">
              <w:t xml:space="preserve"> of the body.</w:t>
            </w:r>
          </w:p>
        </w:tc>
        <w:tc>
          <w:tcPr>
            <w:tcW w:w="2693" w:type="dxa"/>
            <w:shd w:val="clear" w:color="auto" w:fill="auto"/>
          </w:tcPr>
          <w:p w14:paraId="7C0C4602" w14:textId="77777777" w:rsidR="001D6A7F" w:rsidRPr="001D6A7F" w:rsidRDefault="001D6A7F" w:rsidP="001D6A7F">
            <w:pPr>
              <w:pStyle w:val="Tabletext"/>
              <w:spacing w:beforeLines="40" w:before="96"/>
            </w:pPr>
            <w:r w:rsidRPr="001D6A7F">
              <w:t>That separate items be created for ultrasound scans of one side of the body and both sides of the body with a higher fee for scans for both sides of the body.</w:t>
            </w:r>
          </w:p>
          <w:p w14:paraId="65A0C0D2" w14:textId="77777777" w:rsidR="001D6A7F" w:rsidRPr="001D6A7F" w:rsidRDefault="001D6A7F" w:rsidP="001D6A7F">
            <w:pPr>
              <w:pStyle w:val="Tableheading-white"/>
              <w:rPr>
                <w:b w:val="0"/>
                <w:color w:val="auto"/>
                <w:sz w:val="20"/>
                <w:szCs w:val="20"/>
              </w:rPr>
            </w:pPr>
          </w:p>
        </w:tc>
        <w:tc>
          <w:tcPr>
            <w:tcW w:w="2835" w:type="dxa"/>
            <w:shd w:val="clear" w:color="auto" w:fill="auto"/>
          </w:tcPr>
          <w:p w14:paraId="63121D37" w14:textId="223F7594" w:rsidR="001D6A7F" w:rsidRPr="001D6A7F" w:rsidRDefault="001D6A7F" w:rsidP="00576B3B">
            <w:pPr>
              <w:pStyle w:val="Tableheading-white"/>
              <w:rPr>
                <w:b w:val="0"/>
                <w:color w:val="auto"/>
                <w:sz w:val="20"/>
                <w:szCs w:val="20"/>
              </w:rPr>
            </w:pPr>
            <w:r>
              <w:rPr>
                <w:b w:val="0"/>
                <w:color w:val="auto"/>
              </w:rPr>
              <w:t xml:space="preserve">Instead of one ultrasound item </w:t>
            </w:r>
            <w:r w:rsidR="00576B3B">
              <w:rPr>
                <w:b w:val="0"/>
                <w:color w:val="auto"/>
              </w:rPr>
              <w:t xml:space="preserve">for </w:t>
            </w:r>
            <w:r>
              <w:rPr>
                <w:b w:val="0"/>
                <w:color w:val="auto"/>
              </w:rPr>
              <w:t xml:space="preserve">the </w:t>
            </w:r>
            <w:r w:rsidRPr="001D6A7F">
              <w:rPr>
                <w:b w:val="0"/>
                <w:color w:val="auto"/>
              </w:rPr>
              <w:t xml:space="preserve">muscles, bones and joints </w:t>
            </w:r>
            <w:r w:rsidR="00576B3B">
              <w:rPr>
                <w:b w:val="0"/>
                <w:color w:val="auto"/>
              </w:rPr>
              <w:t>of</w:t>
            </w:r>
            <w:r>
              <w:rPr>
                <w:b w:val="0"/>
                <w:color w:val="auto"/>
              </w:rPr>
              <w:t xml:space="preserve"> each body area, </w:t>
            </w:r>
            <w:r w:rsidRPr="001D6A7F">
              <w:rPr>
                <w:b w:val="0"/>
                <w:color w:val="auto"/>
              </w:rPr>
              <w:t>there w</w:t>
            </w:r>
            <w:r>
              <w:rPr>
                <w:b w:val="0"/>
                <w:color w:val="auto"/>
              </w:rPr>
              <w:t>ould be two, separate items for</w:t>
            </w:r>
            <w:r w:rsidRPr="001D6A7F">
              <w:rPr>
                <w:b w:val="0"/>
                <w:color w:val="auto"/>
              </w:rPr>
              <w:t xml:space="preserve"> either one side (unilateral) or both sides (bilateral)</w:t>
            </w:r>
            <w:r>
              <w:rPr>
                <w:b w:val="0"/>
                <w:color w:val="auto"/>
              </w:rPr>
              <w:t xml:space="preserve">. </w:t>
            </w:r>
            <w:r w:rsidRPr="001D6A7F">
              <w:rPr>
                <w:b w:val="0"/>
                <w:color w:val="auto"/>
              </w:rPr>
              <w:t>The bilateral sc</w:t>
            </w:r>
            <w:r>
              <w:rPr>
                <w:b w:val="0"/>
                <w:color w:val="auto"/>
              </w:rPr>
              <w:t>an would attract a higher fee and p</w:t>
            </w:r>
            <w:r w:rsidRPr="001D6A7F">
              <w:rPr>
                <w:b w:val="0"/>
                <w:color w:val="auto"/>
              </w:rPr>
              <w:t xml:space="preserve">atients </w:t>
            </w:r>
            <w:r>
              <w:rPr>
                <w:b w:val="0"/>
                <w:color w:val="auto"/>
              </w:rPr>
              <w:t xml:space="preserve">who need both sides scanned </w:t>
            </w:r>
            <w:r w:rsidRPr="001D6A7F">
              <w:rPr>
                <w:b w:val="0"/>
                <w:color w:val="auto"/>
              </w:rPr>
              <w:t>would have the scans provided at the same time.</w:t>
            </w:r>
          </w:p>
        </w:tc>
        <w:tc>
          <w:tcPr>
            <w:tcW w:w="4631" w:type="dxa"/>
            <w:shd w:val="clear" w:color="auto" w:fill="auto"/>
          </w:tcPr>
          <w:p w14:paraId="48F7BA85" w14:textId="562EFC24" w:rsidR="001D6A7F" w:rsidRPr="001D6A7F" w:rsidRDefault="001D6A7F" w:rsidP="00576B3B">
            <w:pPr>
              <w:pStyle w:val="Tableheading-white"/>
              <w:rPr>
                <w:b w:val="0"/>
                <w:color w:val="auto"/>
                <w:sz w:val="20"/>
                <w:szCs w:val="20"/>
              </w:rPr>
            </w:pPr>
            <w:r>
              <w:rPr>
                <w:b w:val="0"/>
                <w:color w:val="auto"/>
              </w:rPr>
              <w:t xml:space="preserve">It takes more time and effort </w:t>
            </w:r>
            <w:r w:rsidRPr="001D6A7F">
              <w:rPr>
                <w:b w:val="0"/>
                <w:color w:val="auto"/>
              </w:rPr>
              <w:t xml:space="preserve">to do an ultrasound scan on both sides of the body compared with just one. There </w:t>
            </w:r>
            <w:r>
              <w:rPr>
                <w:b w:val="0"/>
                <w:color w:val="auto"/>
              </w:rPr>
              <w:t>are</w:t>
            </w:r>
            <w:r w:rsidRPr="001D6A7F">
              <w:rPr>
                <w:b w:val="0"/>
                <w:color w:val="auto"/>
              </w:rPr>
              <w:t xml:space="preserve"> times when both sides need to be scanned and </w:t>
            </w:r>
            <w:r>
              <w:rPr>
                <w:b w:val="0"/>
                <w:color w:val="auto"/>
              </w:rPr>
              <w:t xml:space="preserve">in some cases, </w:t>
            </w:r>
            <w:r w:rsidRPr="001D6A7F">
              <w:rPr>
                <w:b w:val="0"/>
                <w:color w:val="auto"/>
              </w:rPr>
              <w:t>patients have been asked to come back on separate days to have th</w:t>
            </w:r>
            <w:r>
              <w:rPr>
                <w:b w:val="0"/>
                <w:color w:val="auto"/>
              </w:rPr>
              <w:t>e other side scanned so</w:t>
            </w:r>
            <w:r w:rsidRPr="001D6A7F">
              <w:rPr>
                <w:b w:val="0"/>
                <w:color w:val="auto"/>
              </w:rPr>
              <w:t xml:space="preserve"> the item can be claimed twice. This is inconvenient for patients. If there are separate items for ultrasound of one or both sides of the body, doctors can perform bot</w:t>
            </w:r>
            <w:r>
              <w:rPr>
                <w:b w:val="0"/>
                <w:color w:val="auto"/>
              </w:rPr>
              <w:t>h scans at the same time which is more convenien</w:t>
            </w:r>
            <w:r w:rsidR="00576B3B">
              <w:rPr>
                <w:b w:val="0"/>
                <w:color w:val="auto"/>
              </w:rPr>
              <w:t>t</w:t>
            </w:r>
            <w:r>
              <w:rPr>
                <w:b w:val="0"/>
                <w:color w:val="auto"/>
              </w:rPr>
              <w:t xml:space="preserve"> for</w:t>
            </w:r>
            <w:r w:rsidRPr="001D6A7F">
              <w:rPr>
                <w:b w:val="0"/>
                <w:color w:val="auto"/>
              </w:rPr>
              <w:t xml:space="preserve"> patients</w:t>
            </w:r>
            <w:r>
              <w:rPr>
                <w:b w:val="0"/>
                <w:color w:val="auto"/>
              </w:rPr>
              <w:t>.</w:t>
            </w:r>
            <w:r w:rsidRPr="001D6A7F">
              <w:rPr>
                <w:b w:val="0"/>
                <w:color w:val="auto"/>
              </w:rPr>
              <w:t xml:space="preserve"> </w:t>
            </w:r>
            <w:r>
              <w:rPr>
                <w:b w:val="0"/>
                <w:color w:val="auto"/>
              </w:rPr>
              <w:t xml:space="preserve">A </w:t>
            </w:r>
            <w:r w:rsidRPr="001D6A7F">
              <w:rPr>
                <w:b w:val="0"/>
                <w:color w:val="auto"/>
              </w:rPr>
              <w:t xml:space="preserve">higher benefit </w:t>
            </w:r>
            <w:r>
              <w:rPr>
                <w:b w:val="0"/>
                <w:color w:val="auto"/>
              </w:rPr>
              <w:t>would</w:t>
            </w:r>
            <w:r w:rsidRPr="001D6A7F">
              <w:rPr>
                <w:b w:val="0"/>
                <w:color w:val="auto"/>
              </w:rPr>
              <w:t xml:space="preserve"> be paid for the scan for both sides</w:t>
            </w:r>
            <w:r>
              <w:rPr>
                <w:b w:val="0"/>
                <w:color w:val="auto"/>
              </w:rPr>
              <w:t>.</w:t>
            </w:r>
            <w:r w:rsidRPr="001D6A7F">
              <w:rPr>
                <w:b w:val="0"/>
                <w:color w:val="auto"/>
              </w:rPr>
              <w:t xml:space="preserve"> </w:t>
            </w:r>
          </w:p>
        </w:tc>
      </w:tr>
    </w:tbl>
    <w:p w14:paraId="30BFB410" w14:textId="77777777" w:rsidR="004112AA" w:rsidRDefault="004112AA" w:rsidP="00B47A5B">
      <w:pPr>
        <w:spacing w:before="240" w:after="240" w:line="288" w:lineRule="auto"/>
        <w:rPr>
          <w:rStyle w:val="IntenseEmphasis"/>
          <w:rFonts w:cstheme="minorHAnsi"/>
          <w:bCs w:val="0"/>
          <w:i w:val="0"/>
          <w:iCs w:val="0"/>
          <w:color w:val="006600"/>
          <w:sz w:val="24"/>
        </w:rPr>
      </w:pPr>
    </w:p>
    <w:p w14:paraId="4AB4AEE5" w14:textId="77777777" w:rsidR="004112AA" w:rsidRDefault="004112AA">
      <w:pPr>
        <w:spacing w:before="0" w:after="0" w:line="240" w:lineRule="auto"/>
        <w:rPr>
          <w:rStyle w:val="IntenseEmphasis"/>
          <w:rFonts w:cstheme="minorHAnsi"/>
          <w:bCs w:val="0"/>
          <w:i w:val="0"/>
          <w:iCs w:val="0"/>
          <w:color w:val="006600"/>
          <w:sz w:val="24"/>
        </w:rPr>
      </w:pPr>
      <w:r>
        <w:rPr>
          <w:rStyle w:val="IntenseEmphasis"/>
          <w:rFonts w:cstheme="minorHAnsi"/>
          <w:bCs w:val="0"/>
          <w:i w:val="0"/>
          <w:iCs w:val="0"/>
          <w:color w:val="006600"/>
          <w:sz w:val="24"/>
        </w:rPr>
        <w:br w:type="page"/>
      </w:r>
    </w:p>
    <w:p w14:paraId="086A8F69" w14:textId="456B915E" w:rsidR="00B47A5B" w:rsidRPr="00A46439" w:rsidRDefault="00B47A5B" w:rsidP="00F60094">
      <w:pPr>
        <w:spacing w:before="120" w:after="120" w:line="288" w:lineRule="auto"/>
        <w:rPr>
          <w:rStyle w:val="IntenseEmphasis"/>
          <w:rFonts w:cstheme="minorHAnsi"/>
          <w:bCs w:val="0"/>
          <w:i w:val="0"/>
          <w:iCs w:val="0"/>
          <w:color w:val="006600"/>
          <w:sz w:val="24"/>
        </w:rPr>
      </w:pPr>
      <w:r w:rsidRPr="00A46439">
        <w:rPr>
          <w:rStyle w:val="IntenseEmphasis"/>
          <w:rFonts w:cstheme="minorHAnsi"/>
          <w:bCs w:val="0"/>
          <w:i w:val="0"/>
          <w:iCs w:val="0"/>
          <w:color w:val="006600"/>
          <w:sz w:val="24"/>
        </w:rPr>
        <w:lastRenderedPageBreak/>
        <w:t>Other recommendations</w:t>
      </w:r>
    </w:p>
    <w:p w14:paraId="7B0C61A5" w14:textId="148445C3" w:rsidR="00B47A5B" w:rsidRDefault="00B47A5B" w:rsidP="004112AA">
      <w:pPr>
        <w:spacing w:before="0" w:after="0" w:line="288" w:lineRule="auto"/>
        <w:rPr>
          <w:rFonts w:cstheme="minorHAnsi"/>
          <w:b/>
          <w:sz w:val="20"/>
        </w:rPr>
      </w:pPr>
      <w:r w:rsidRPr="00A46439">
        <w:rPr>
          <w:rStyle w:val="IntenseEmphasis"/>
          <w:rFonts w:cstheme="minorHAnsi"/>
          <w:bCs w:val="0"/>
          <w:i w:val="0"/>
          <w:iCs w:val="0"/>
          <w:color w:val="auto"/>
          <w:sz w:val="20"/>
        </w:rPr>
        <w:t>Recommendation 3</w:t>
      </w:r>
      <w:r w:rsidR="00F60094">
        <w:rPr>
          <w:rStyle w:val="IntenseEmphasis"/>
          <w:rFonts w:cstheme="minorHAnsi"/>
          <w:bCs w:val="0"/>
          <w:i w:val="0"/>
          <w:iCs w:val="0"/>
          <w:color w:val="auto"/>
          <w:sz w:val="20"/>
        </w:rPr>
        <w:t>4</w:t>
      </w:r>
      <w:r w:rsidRPr="00A46439">
        <w:rPr>
          <w:rStyle w:val="IntenseEmphasis"/>
          <w:rFonts w:cstheme="minorHAnsi"/>
          <w:bCs w:val="0"/>
          <w:i w:val="0"/>
          <w:iCs w:val="0"/>
          <w:color w:val="auto"/>
          <w:sz w:val="20"/>
        </w:rPr>
        <w:t>:</w:t>
      </w:r>
      <w:r w:rsidRPr="00A46439">
        <w:rPr>
          <w:rFonts w:cs="Arial"/>
          <w:b/>
          <w:sz w:val="20"/>
        </w:rPr>
        <w:t xml:space="preserve"> Create a new item for DEXA for patients with breast cancer being treated with aromatase inhibitor therapy, to be referred to MSAC for </w:t>
      </w:r>
      <w:r w:rsidRPr="00A46439">
        <w:rPr>
          <w:rFonts w:cstheme="minorHAnsi"/>
          <w:b/>
          <w:sz w:val="20"/>
        </w:rPr>
        <w:t>consideration.</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985"/>
        <w:gridCol w:w="2693"/>
        <w:gridCol w:w="3827"/>
        <w:gridCol w:w="3922"/>
      </w:tblGrid>
      <w:tr w:rsidR="00E81EC4" w:rsidRPr="00252F73" w14:paraId="7765E202" w14:textId="77777777" w:rsidTr="00260F98">
        <w:trPr>
          <w:cantSplit/>
          <w:tblHeader/>
        </w:trPr>
        <w:tc>
          <w:tcPr>
            <w:tcW w:w="817" w:type="dxa"/>
            <w:shd w:val="clear" w:color="auto" w:fill="auto"/>
          </w:tcPr>
          <w:p w14:paraId="29940717" w14:textId="77777777" w:rsidR="00E81EC4" w:rsidRPr="00252F73" w:rsidRDefault="00E81EC4" w:rsidP="00CC7B57">
            <w:pPr>
              <w:pStyle w:val="Tableheading-white"/>
              <w:rPr>
                <w:color w:val="auto"/>
                <w:sz w:val="20"/>
                <w:szCs w:val="20"/>
              </w:rPr>
            </w:pPr>
            <w:r w:rsidRPr="00252F73">
              <w:rPr>
                <w:color w:val="auto"/>
                <w:sz w:val="20"/>
                <w:szCs w:val="20"/>
              </w:rPr>
              <w:t>Item</w:t>
            </w:r>
          </w:p>
        </w:tc>
        <w:tc>
          <w:tcPr>
            <w:tcW w:w="1985" w:type="dxa"/>
            <w:shd w:val="clear" w:color="auto" w:fill="auto"/>
          </w:tcPr>
          <w:p w14:paraId="2EE0D2A0" w14:textId="77777777" w:rsidR="00E81EC4" w:rsidRPr="00252F73" w:rsidRDefault="00E81EC4" w:rsidP="00CC7B57">
            <w:pPr>
              <w:pStyle w:val="Tableheading-white"/>
              <w:rPr>
                <w:color w:val="auto"/>
                <w:sz w:val="20"/>
                <w:szCs w:val="20"/>
              </w:rPr>
            </w:pPr>
            <w:r w:rsidRPr="00252F73">
              <w:rPr>
                <w:color w:val="auto"/>
                <w:sz w:val="20"/>
                <w:szCs w:val="20"/>
              </w:rPr>
              <w:t>What it does</w:t>
            </w:r>
          </w:p>
        </w:tc>
        <w:tc>
          <w:tcPr>
            <w:tcW w:w="2693" w:type="dxa"/>
            <w:shd w:val="clear" w:color="auto" w:fill="auto"/>
          </w:tcPr>
          <w:p w14:paraId="01FD12BB"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3827" w:type="dxa"/>
            <w:shd w:val="clear" w:color="auto" w:fill="auto"/>
          </w:tcPr>
          <w:p w14:paraId="64C431CD"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55B76336"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967B50" w:rsidRPr="00252F73" w14:paraId="2603122C" w14:textId="77777777" w:rsidTr="00260F98">
        <w:trPr>
          <w:cantSplit/>
          <w:trHeight w:val="1804"/>
          <w:tblHeader/>
        </w:trPr>
        <w:tc>
          <w:tcPr>
            <w:tcW w:w="817" w:type="dxa"/>
            <w:shd w:val="clear" w:color="auto" w:fill="auto"/>
          </w:tcPr>
          <w:p w14:paraId="1A9C6D4D" w14:textId="425703A4" w:rsidR="00967B50" w:rsidRPr="003A25AA" w:rsidRDefault="00967B50" w:rsidP="00967B50">
            <w:pPr>
              <w:pStyle w:val="Tableheading-white"/>
              <w:rPr>
                <w:b w:val="0"/>
                <w:color w:val="auto"/>
                <w:sz w:val="20"/>
                <w:szCs w:val="20"/>
              </w:rPr>
            </w:pPr>
            <w:r w:rsidRPr="003A25AA">
              <w:rPr>
                <w:rFonts w:cs="Arial"/>
                <w:b w:val="0"/>
                <w:color w:val="auto"/>
                <w:szCs w:val="18"/>
                <w:lang w:val="en-US"/>
              </w:rPr>
              <w:t>XXXXX</w:t>
            </w:r>
          </w:p>
        </w:tc>
        <w:tc>
          <w:tcPr>
            <w:tcW w:w="1985" w:type="dxa"/>
            <w:shd w:val="clear" w:color="auto" w:fill="auto"/>
          </w:tcPr>
          <w:p w14:paraId="7E19DF23" w14:textId="1F33907C" w:rsidR="00967B50" w:rsidRPr="00967B50" w:rsidRDefault="00967B50" w:rsidP="00967B50">
            <w:pPr>
              <w:pStyle w:val="Tableheading-white"/>
              <w:rPr>
                <w:b w:val="0"/>
                <w:color w:val="auto"/>
                <w:sz w:val="20"/>
                <w:szCs w:val="20"/>
              </w:rPr>
            </w:pPr>
            <w:r w:rsidRPr="00967B50">
              <w:rPr>
                <w:b w:val="0"/>
                <w:color w:val="auto"/>
              </w:rPr>
              <w:t>A scan called dual energy x-ray absorptiometry (DEXA) which uses a special x-ray to measure bone density and bone loss.</w:t>
            </w:r>
          </w:p>
        </w:tc>
        <w:tc>
          <w:tcPr>
            <w:tcW w:w="2693" w:type="dxa"/>
            <w:shd w:val="clear" w:color="auto" w:fill="auto"/>
          </w:tcPr>
          <w:p w14:paraId="41923C73" w14:textId="183A99B9" w:rsidR="00967B50" w:rsidRPr="00967B50" w:rsidRDefault="00967B50" w:rsidP="00967B50">
            <w:pPr>
              <w:pStyle w:val="Tableheading-white"/>
              <w:rPr>
                <w:b w:val="0"/>
                <w:color w:val="auto"/>
                <w:sz w:val="20"/>
                <w:szCs w:val="20"/>
              </w:rPr>
            </w:pPr>
            <w:r w:rsidRPr="00967B50">
              <w:rPr>
                <w:b w:val="0"/>
                <w:color w:val="auto"/>
              </w:rPr>
              <w:t>That DEXA be available on the MBS for patients with breast cancer who are treated with a certain class of drugs (aromatase inhibitors) which are known to cause loss of bone.</w:t>
            </w:r>
          </w:p>
        </w:tc>
        <w:tc>
          <w:tcPr>
            <w:tcW w:w="3827" w:type="dxa"/>
            <w:shd w:val="clear" w:color="auto" w:fill="auto"/>
          </w:tcPr>
          <w:p w14:paraId="2225CFA3" w14:textId="3459FA1E" w:rsidR="00967B50" w:rsidRPr="00967B50" w:rsidRDefault="00967B50" w:rsidP="00967B50">
            <w:pPr>
              <w:pStyle w:val="Tableheading-white"/>
              <w:rPr>
                <w:b w:val="0"/>
                <w:color w:val="auto"/>
                <w:sz w:val="20"/>
                <w:szCs w:val="20"/>
              </w:rPr>
            </w:pPr>
            <w:r w:rsidRPr="00967B50">
              <w:rPr>
                <w:b w:val="0"/>
                <w:color w:val="auto"/>
              </w:rPr>
              <w:t>DEXA is curren</w:t>
            </w:r>
            <w:r>
              <w:rPr>
                <w:b w:val="0"/>
                <w:color w:val="auto"/>
              </w:rPr>
              <w:t xml:space="preserve">tly available under the MBS for certain patients (e.g. those with a history of low bone density or minimal trauma fractures) </w:t>
            </w:r>
            <w:r w:rsidRPr="00967B50">
              <w:rPr>
                <w:b w:val="0"/>
                <w:color w:val="auto"/>
              </w:rPr>
              <w:t>but there is no item for the measurement of bone density of patients taking aromatase inhibitors. The new item would provide this service to these patients.</w:t>
            </w:r>
          </w:p>
        </w:tc>
        <w:tc>
          <w:tcPr>
            <w:tcW w:w="3922" w:type="dxa"/>
            <w:shd w:val="clear" w:color="auto" w:fill="auto"/>
          </w:tcPr>
          <w:p w14:paraId="1F9B5B1C" w14:textId="18B4F2AF" w:rsidR="00967B50" w:rsidRPr="00F60094" w:rsidRDefault="00967B50" w:rsidP="00F60094">
            <w:pPr>
              <w:pStyle w:val="Tablebullet-orange"/>
              <w:numPr>
                <w:ilvl w:val="0"/>
                <w:numId w:val="0"/>
              </w:numPr>
            </w:pPr>
            <w:r w:rsidRPr="00967B50">
              <w:t>Patients can face significant out-of-pocket costs when being diagnosed with an</w:t>
            </w:r>
            <w:r>
              <w:t>d treated for breast cancer. P</w:t>
            </w:r>
            <w:r w:rsidRPr="00967B50">
              <w:t xml:space="preserve">atients taking aromatase inhibitors </w:t>
            </w:r>
            <w:r>
              <w:t xml:space="preserve">may </w:t>
            </w:r>
            <w:r w:rsidRPr="00967B50">
              <w:t>have to pay for their own bone density scan. The new item would provide a Medicare benef</w:t>
            </w:r>
            <w:r w:rsidR="00F60094">
              <w:t>it for DEXA for these patients.</w:t>
            </w:r>
          </w:p>
        </w:tc>
      </w:tr>
    </w:tbl>
    <w:p w14:paraId="7CBCDAB5" w14:textId="77777777" w:rsidR="004112AA" w:rsidRDefault="004112AA" w:rsidP="00E81EC4">
      <w:pPr>
        <w:spacing w:before="120" w:after="120" w:line="288" w:lineRule="auto"/>
        <w:rPr>
          <w:rStyle w:val="IntenseEmphasis"/>
          <w:rFonts w:cstheme="minorHAnsi"/>
          <w:bCs w:val="0"/>
          <w:i w:val="0"/>
          <w:iCs w:val="0"/>
          <w:color w:val="auto"/>
          <w:sz w:val="20"/>
          <w:highlight w:val="yellow"/>
        </w:rPr>
      </w:pPr>
    </w:p>
    <w:p w14:paraId="5333F3FD"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6FD85C02"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3D6DBABD"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045EBEB1"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34F0D376"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4CEEC5F1"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0FD52F65"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50AB551C" w14:textId="77777777" w:rsidR="003A25AA" w:rsidRDefault="003A25AA" w:rsidP="004112AA">
      <w:pPr>
        <w:spacing w:before="0" w:after="0" w:line="288" w:lineRule="auto"/>
        <w:rPr>
          <w:rStyle w:val="IntenseEmphasis"/>
          <w:rFonts w:cstheme="minorHAnsi"/>
          <w:bCs w:val="0"/>
          <w:i w:val="0"/>
          <w:iCs w:val="0"/>
          <w:color w:val="auto"/>
          <w:sz w:val="20"/>
          <w:highlight w:val="yellow"/>
        </w:rPr>
      </w:pPr>
    </w:p>
    <w:p w14:paraId="250AE11E" w14:textId="67969246" w:rsidR="00B47A5B" w:rsidRDefault="00B47A5B" w:rsidP="004112AA">
      <w:pPr>
        <w:spacing w:before="0" w:after="0" w:line="288" w:lineRule="auto"/>
        <w:rPr>
          <w:rFonts w:cs="Arial"/>
          <w:b/>
          <w:sz w:val="20"/>
        </w:rPr>
      </w:pPr>
      <w:r w:rsidRPr="000455C3">
        <w:rPr>
          <w:rStyle w:val="IntenseEmphasis"/>
          <w:rFonts w:cstheme="minorHAnsi"/>
          <w:bCs w:val="0"/>
          <w:i w:val="0"/>
          <w:iCs w:val="0"/>
          <w:color w:val="auto"/>
          <w:sz w:val="20"/>
        </w:rPr>
        <w:t>Recommendation 3</w:t>
      </w:r>
      <w:r w:rsidR="00F60094">
        <w:rPr>
          <w:rStyle w:val="IntenseEmphasis"/>
          <w:rFonts w:cstheme="minorHAnsi"/>
          <w:bCs w:val="0"/>
          <w:i w:val="0"/>
          <w:iCs w:val="0"/>
          <w:color w:val="auto"/>
          <w:sz w:val="20"/>
        </w:rPr>
        <w:t>5</w:t>
      </w:r>
      <w:r w:rsidRPr="000455C3">
        <w:rPr>
          <w:rStyle w:val="IntenseEmphasis"/>
          <w:rFonts w:cstheme="minorHAnsi"/>
          <w:bCs w:val="0"/>
          <w:i w:val="0"/>
          <w:iCs w:val="0"/>
          <w:color w:val="auto"/>
          <w:sz w:val="20"/>
        </w:rPr>
        <w:t xml:space="preserve">: </w:t>
      </w:r>
      <w:r w:rsidRPr="000455C3">
        <w:rPr>
          <w:rFonts w:cs="Arial"/>
          <w:b/>
          <w:sz w:val="20"/>
        </w:rPr>
        <w:t xml:space="preserve">Split the current item </w:t>
      </w:r>
      <w:r w:rsidR="00576B3B">
        <w:rPr>
          <w:rFonts w:cs="Arial"/>
          <w:b/>
          <w:sz w:val="20"/>
        </w:rPr>
        <w:t xml:space="preserve">for </w:t>
      </w:r>
      <w:r w:rsidRPr="000455C3">
        <w:rPr>
          <w:rFonts w:cs="Arial"/>
          <w:b/>
          <w:sz w:val="20"/>
        </w:rPr>
        <w:t>CT spiral angiography into three items</w:t>
      </w:r>
      <w:r w:rsidR="00E45993">
        <w:rPr>
          <w:rFonts w:cs="Arial"/>
          <w:b/>
          <w:sz w:val="20"/>
        </w:rPr>
        <w:t>, add the requirement for a GP to consult with a specialist before ordering the test,</w:t>
      </w:r>
      <w:r w:rsidRPr="000455C3">
        <w:rPr>
          <w:rFonts w:cs="Arial"/>
          <w:b/>
          <w:sz w:val="20"/>
        </w:rPr>
        <w:t xml:space="preserve"> and remove the word “spiral” from th</w:t>
      </w:r>
      <w:r w:rsidR="000455C3">
        <w:rPr>
          <w:rFonts w:cs="Arial"/>
          <w:b/>
          <w:sz w:val="20"/>
        </w:rPr>
        <w:t xml:space="preserve">e item descriptor for CT </w:t>
      </w:r>
      <w:r w:rsidRPr="000455C3">
        <w:rPr>
          <w:rFonts w:cs="Arial"/>
          <w:b/>
          <w:sz w:val="20"/>
        </w:rPr>
        <w:t>angiography items.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817"/>
        <w:gridCol w:w="1843"/>
        <w:gridCol w:w="3544"/>
        <w:gridCol w:w="3118"/>
        <w:gridCol w:w="3922"/>
      </w:tblGrid>
      <w:tr w:rsidR="00E81EC4" w:rsidRPr="00252F73" w14:paraId="1ABFA6B3" w14:textId="77777777" w:rsidTr="00260F98">
        <w:trPr>
          <w:cantSplit/>
          <w:tblHeader/>
        </w:trPr>
        <w:tc>
          <w:tcPr>
            <w:tcW w:w="817" w:type="dxa"/>
            <w:shd w:val="clear" w:color="auto" w:fill="auto"/>
          </w:tcPr>
          <w:p w14:paraId="422E36B1" w14:textId="77777777" w:rsidR="00E81EC4" w:rsidRPr="00252F73" w:rsidRDefault="00E81EC4" w:rsidP="00CC7B57">
            <w:pPr>
              <w:pStyle w:val="Tableheading-white"/>
              <w:rPr>
                <w:color w:val="auto"/>
                <w:sz w:val="20"/>
                <w:szCs w:val="20"/>
              </w:rPr>
            </w:pPr>
            <w:r w:rsidRPr="00252F73">
              <w:rPr>
                <w:color w:val="auto"/>
                <w:sz w:val="20"/>
                <w:szCs w:val="20"/>
              </w:rPr>
              <w:lastRenderedPageBreak/>
              <w:t>Item</w:t>
            </w:r>
          </w:p>
        </w:tc>
        <w:tc>
          <w:tcPr>
            <w:tcW w:w="1843" w:type="dxa"/>
            <w:shd w:val="clear" w:color="auto" w:fill="auto"/>
          </w:tcPr>
          <w:p w14:paraId="01F50B68" w14:textId="1F4483DB" w:rsidR="00E81EC4" w:rsidRPr="00252F73" w:rsidRDefault="00AC19A1" w:rsidP="00CC7B57">
            <w:pPr>
              <w:pStyle w:val="Tableheading-white"/>
              <w:rPr>
                <w:color w:val="auto"/>
                <w:sz w:val="20"/>
                <w:szCs w:val="20"/>
              </w:rPr>
            </w:pPr>
            <w:r w:rsidRPr="00BE4465">
              <w:rPr>
                <w:color w:val="auto"/>
                <w:lang w:val="en-AU"/>
              </w:rPr>
              <w:t>What they do</w:t>
            </w:r>
          </w:p>
        </w:tc>
        <w:tc>
          <w:tcPr>
            <w:tcW w:w="3544" w:type="dxa"/>
            <w:shd w:val="clear" w:color="auto" w:fill="auto"/>
          </w:tcPr>
          <w:p w14:paraId="30C345DC"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3118" w:type="dxa"/>
            <w:shd w:val="clear" w:color="auto" w:fill="auto"/>
          </w:tcPr>
          <w:p w14:paraId="4E5BE1CA"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3922" w:type="dxa"/>
            <w:shd w:val="clear" w:color="auto" w:fill="auto"/>
          </w:tcPr>
          <w:p w14:paraId="35F1DD32"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967B50" w:rsidRPr="00252F73" w14:paraId="77089D14" w14:textId="77777777" w:rsidTr="00260F98">
        <w:trPr>
          <w:cantSplit/>
          <w:tblHeader/>
        </w:trPr>
        <w:tc>
          <w:tcPr>
            <w:tcW w:w="817" w:type="dxa"/>
            <w:shd w:val="clear" w:color="auto" w:fill="auto"/>
          </w:tcPr>
          <w:p w14:paraId="456AEB35" w14:textId="097FA043" w:rsidR="00967B50" w:rsidRPr="003A25AA" w:rsidRDefault="00967B50" w:rsidP="00967B50">
            <w:pPr>
              <w:pStyle w:val="Tableheading-white"/>
              <w:rPr>
                <w:b w:val="0"/>
                <w:color w:val="auto"/>
                <w:sz w:val="20"/>
                <w:szCs w:val="20"/>
              </w:rPr>
            </w:pPr>
            <w:r w:rsidRPr="003A25AA">
              <w:rPr>
                <w:rFonts w:cs="Arial"/>
                <w:b w:val="0"/>
                <w:color w:val="auto"/>
                <w:szCs w:val="18"/>
                <w:lang w:val="en-US"/>
              </w:rPr>
              <w:t>57350</w:t>
            </w:r>
            <w:r w:rsidR="00AC19A1">
              <w:rPr>
                <w:rFonts w:cs="Arial"/>
                <w:b w:val="0"/>
                <w:color w:val="auto"/>
                <w:szCs w:val="18"/>
                <w:lang w:val="en-US"/>
              </w:rPr>
              <w:t xml:space="preserve">, 57351, 57355 and 57356 </w:t>
            </w:r>
          </w:p>
        </w:tc>
        <w:tc>
          <w:tcPr>
            <w:tcW w:w="1843" w:type="dxa"/>
            <w:shd w:val="clear" w:color="auto" w:fill="auto"/>
          </w:tcPr>
          <w:p w14:paraId="31CE235A" w14:textId="27F3BDF8" w:rsidR="00967B50" w:rsidRPr="00967B50" w:rsidRDefault="00967B50" w:rsidP="00967B50">
            <w:pPr>
              <w:pStyle w:val="Tableheading-white"/>
              <w:rPr>
                <w:b w:val="0"/>
                <w:color w:val="auto"/>
                <w:sz w:val="20"/>
                <w:szCs w:val="20"/>
              </w:rPr>
            </w:pPr>
            <w:r w:rsidRPr="00967B50">
              <w:rPr>
                <w:b w:val="0"/>
                <w:color w:val="auto"/>
              </w:rPr>
              <w:t>A CT angiogram is a test where a special dye is injected into blood vessels and a CT scanner is used to produce detailed images of the blood vessels in the various parts of the body.</w:t>
            </w:r>
          </w:p>
        </w:tc>
        <w:tc>
          <w:tcPr>
            <w:tcW w:w="3544" w:type="dxa"/>
            <w:shd w:val="clear" w:color="auto" w:fill="auto"/>
          </w:tcPr>
          <w:p w14:paraId="4C2EF808" w14:textId="6FC27D29" w:rsidR="00967B50" w:rsidRPr="00967B50" w:rsidRDefault="00967B50" w:rsidP="00E45993">
            <w:pPr>
              <w:pStyle w:val="Tableheading-white"/>
              <w:rPr>
                <w:b w:val="0"/>
                <w:color w:val="auto"/>
                <w:sz w:val="20"/>
                <w:szCs w:val="20"/>
              </w:rPr>
            </w:pPr>
            <w:r w:rsidRPr="00967B50">
              <w:rPr>
                <w:b w:val="0"/>
                <w:color w:val="auto"/>
              </w:rPr>
              <w:t xml:space="preserve">That the current item be split into three different items </w:t>
            </w:r>
            <w:r w:rsidR="003A25AA">
              <w:rPr>
                <w:b w:val="0"/>
                <w:color w:val="auto"/>
              </w:rPr>
              <w:t xml:space="preserve">with no frequency restriction (how often the test can be performed) </w:t>
            </w:r>
            <w:r w:rsidR="00E45993">
              <w:rPr>
                <w:b w:val="0"/>
                <w:color w:val="auto"/>
              </w:rPr>
              <w:t xml:space="preserve">so that it can be requested as often as clinically necessary. The Committee also recommended requirement for a GP to consult with a specialist before ordering the test, be added to ensure it is only requested when necessary. </w:t>
            </w:r>
            <w:r w:rsidR="00F70328">
              <w:rPr>
                <w:b w:val="0"/>
                <w:color w:val="auto"/>
              </w:rPr>
              <w:t>The Committee also recommended the word “spiral” be removed from the item descriptors of the new items.</w:t>
            </w:r>
          </w:p>
        </w:tc>
        <w:tc>
          <w:tcPr>
            <w:tcW w:w="3118" w:type="dxa"/>
            <w:shd w:val="clear" w:color="auto" w:fill="auto"/>
          </w:tcPr>
          <w:p w14:paraId="40EE178F" w14:textId="186A2CCA" w:rsidR="00967B50" w:rsidRPr="00967B50" w:rsidRDefault="00967B50" w:rsidP="00E45993">
            <w:pPr>
              <w:pStyle w:val="Tableheading-white"/>
              <w:rPr>
                <w:b w:val="0"/>
                <w:color w:val="auto"/>
                <w:sz w:val="20"/>
                <w:szCs w:val="20"/>
              </w:rPr>
            </w:pPr>
            <w:r w:rsidRPr="00967B50">
              <w:rPr>
                <w:b w:val="0"/>
                <w:color w:val="auto"/>
              </w:rPr>
              <w:t>Instead of one item that covers CT angiogram for any area of the body, there would be three separate items for different body area</w:t>
            </w:r>
            <w:r w:rsidR="003A25AA">
              <w:rPr>
                <w:b w:val="0"/>
                <w:color w:val="auto"/>
              </w:rPr>
              <w:t>s. Each of the new items would have no frequency restriction</w:t>
            </w:r>
            <w:r w:rsidR="00E45993">
              <w:rPr>
                <w:b w:val="0"/>
                <w:color w:val="auto"/>
              </w:rPr>
              <w:t xml:space="preserve"> but GPs would need to consult with a specialist before the test can be requested. </w:t>
            </w:r>
            <w:r w:rsidR="00F70328">
              <w:rPr>
                <w:b w:val="0"/>
                <w:color w:val="auto"/>
              </w:rPr>
              <w:t>The item descriptors would not include the word “spiral”.</w:t>
            </w:r>
          </w:p>
        </w:tc>
        <w:tc>
          <w:tcPr>
            <w:tcW w:w="3922" w:type="dxa"/>
            <w:shd w:val="clear" w:color="auto" w:fill="auto"/>
          </w:tcPr>
          <w:p w14:paraId="090A9BD3" w14:textId="7A45B767" w:rsidR="00967B50" w:rsidRPr="00967B50" w:rsidRDefault="00967B50" w:rsidP="00E45993">
            <w:pPr>
              <w:pStyle w:val="Tableheading-white"/>
              <w:rPr>
                <w:b w:val="0"/>
                <w:color w:val="auto"/>
                <w:sz w:val="20"/>
                <w:szCs w:val="20"/>
              </w:rPr>
            </w:pPr>
            <w:r w:rsidRPr="00967B50">
              <w:rPr>
                <w:b w:val="0"/>
                <w:color w:val="auto"/>
              </w:rPr>
              <w:t xml:space="preserve">The current item for CT angiogram carries </w:t>
            </w:r>
            <w:r>
              <w:rPr>
                <w:b w:val="0"/>
                <w:color w:val="auto"/>
              </w:rPr>
              <w:t>a</w:t>
            </w:r>
            <w:r w:rsidRPr="00967B50">
              <w:rPr>
                <w:b w:val="0"/>
                <w:color w:val="auto"/>
              </w:rPr>
              <w:t xml:space="preserve"> restriction of 1 service per 12-month</w:t>
            </w:r>
            <w:r>
              <w:rPr>
                <w:b w:val="0"/>
                <w:color w:val="auto"/>
              </w:rPr>
              <w:t>s</w:t>
            </w:r>
            <w:r w:rsidRPr="00967B50">
              <w:rPr>
                <w:b w:val="0"/>
                <w:color w:val="auto"/>
              </w:rPr>
              <w:t xml:space="preserve">, regardless </w:t>
            </w:r>
            <w:r>
              <w:rPr>
                <w:b w:val="0"/>
                <w:color w:val="auto"/>
              </w:rPr>
              <w:t>of</w:t>
            </w:r>
            <w:r w:rsidRPr="00967B50">
              <w:rPr>
                <w:b w:val="0"/>
                <w:color w:val="auto"/>
              </w:rPr>
              <w:t xml:space="preserve"> </w:t>
            </w:r>
            <w:r>
              <w:rPr>
                <w:b w:val="0"/>
                <w:color w:val="auto"/>
              </w:rPr>
              <w:t>where in</w:t>
            </w:r>
            <w:r w:rsidRPr="00967B50">
              <w:rPr>
                <w:b w:val="0"/>
                <w:color w:val="auto"/>
              </w:rPr>
              <w:t xml:space="preserve"> the body the test is being done. Some areas of the </w:t>
            </w:r>
            <w:r w:rsidR="003A25AA" w:rsidRPr="00967B50">
              <w:rPr>
                <w:b w:val="0"/>
                <w:color w:val="auto"/>
              </w:rPr>
              <w:t>body may</w:t>
            </w:r>
            <w:r w:rsidRPr="00967B50">
              <w:rPr>
                <w:b w:val="0"/>
                <w:color w:val="auto"/>
              </w:rPr>
              <w:t xml:space="preserve"> need more frequent testing with angiogram in certain situations (</w:t>
            </w:r>
            <w:r>
              <w:rPr>
                <w:b w:val="0"/>
                <w:color w:val="auto"/>
              </w:rPr>
              <w:t>e.g. for patients who have had a stroke</w:t>
            </w:r>
            <w:r w:rsidRPr="00967B50">
              <w:rPr>
                <w:b w:val="0"/>
                <w:color w:val="auto"/>
              </w:rPr>
              <w:t>). Splitting the item</w:t>
            </w:r>
            <w:r>
              <w:rPr>
                <w:b w:val="0"/>
                <w:color w:val="auto"/>
              </w:rPr>
              <w:t xml:space="preserve"> </w:t>
            </w:r>
            <w:r w:rsidRPr="00E45993">
              <w:rPr>
                <w:b w:val="0"/>
                <w:color w:val="auto"/>
              </w:rPr>
              <w:t xml:space="preserve">into separate items for different body areas would allow </w:t>
            </w:r>
            <w:r w:rsidR="003A25AA" w:rsidRPr="00E45993">
              <w:rPr>
                <w:b w:val="0"/>
                <w:color w:val="auto"/>
              </w:rPr>
              <w:t xml:space="preserve">it to be performed as often as the treating </w:t>
            </w:r>
            <w:r w:rsidR="007F6B6C" w:rsidRPr="00E45993">
              <w:rPr>
                <w:b w:val="0"/>
                <w:color w:val="auto"/>
              </w:rPr>
              <w:t>doctor</w:t>
            </w:r>
            <w:r w:rsidR="003A25AA" w:rsidRPr="00E45993">
              <w:rPr>
                <w:b w:val="0"/>
                <w:color w:val="auto"/>
              </w:rPr>
              <w:t xml:space="preserve"> thinks is clinically necessary. </w:t>
            </w:r>
            <w:r w:rsidR="00E45993" w:rsidRPr="00E45993">
              <w:rPr>
                <w:b w:val="0"/>
                <w:color w:val="auto"/>
              </w:rPr>
              <w:t xml:space="preserve"> This would benefit patients as they could access the test more often if needed.</w:t>
            </w:r>
            <w:r w:rsidR="00E45993">
              <w:rPr>
                <w:b w:val="0"/>
                <w:color w:val="auto"/>
              </w:rPr>
              <w:t xml:space="preserve"> Requiring GP consultation with a specialist would ensure it is only done when it is really necessary. </w:t>
            </w:r>
          </w:p>
        </w:tc>
      </w:tr>
    </w:tbl>
    <w:p w14:paraId="3AFD6FE5" w14:textId="77777777" w:rsidR="004112AA" w:rsidRDefault="004112AA" w:rsidP="00E81EC4">
      <w:pPr>
        <w:spacing w:before="120" w:after="120" w:line="288" w:lineRule="auto"/>
        <w:rPr>
          <w:rFonts w:cs="Arial"/>
          <w:b/>
          <w:sz w:val="20"/>
        </w:rPr>
      </w:pPr>
    </w:p>
    <w:p w14:paraId="2837D7A9" w14:textId="77777777" w:rsidR="003A25AA" w:rsidRDefault="003A25AA">
      <w:pPr>
        <w:spacing w:before="0" w:after="0" w:line="240" w:lineRule="auto"/>
        <w:rPr>
          <w:rFonts w:cs="Arial"/>
          <w:b/>
          <w:sz w:val="20"/>
        </w:rPr>
      </w:pPr>
      <w:r>
        <w:rPr>
          <w:rFonts w:cs="Arial"/>
          <w:b/>
          <w:sz w:val="20"/>
        </w:rPr>
        <w:br w:type="page"/>
      </w:r>
    </w:p>
    <w:p w14:paraId="2D6AFE36" w14:textId="74B6B17B" w:rsidR="00B47A5B" w:rsidRDefault="00B47A5B" w:rsidP="004112AA">
      <w:pPr>
        <w:spacing w:before="0" w:after="0" w:line="288" w:lineRule="auto"/>
        <w:rPr>
          <w:rFonts w:cs="Arial"/>
          <w:b/>
          <w:sz w:val="20"/>
        </w:rPr>
      </w:pPr>
      <w:r w:rsidRPr="00A46439">
        <w:rPr>
          <w:rFonts w:cs="Arial"/>
          <w:b/>
          <w:sz w:val="20"/>
        </w:rPr>
        <w:lastRenderedPageBreak/>
        <w:t>Recommendation 3</w:t>
      </w:r>
      <w:r w:rsidR="00260F98">
        <w:rPr>
          <w:rFonts w:cs="Arial"/>
          <w:b/>
          <w:sz w:val="20"/>
        </w:rPr>
        <w:t>6</w:t>
      </w:r>
      <w:r w:rsidRPr="00A46439">
        <w:rPr>
          <w:rFonts w:cs="Arial"/>
          <w:b/>
          <w:sz w:val="20"/>
        </w:rPr>
        <w:t>: Remove the word “lifetime” from the DIST with regards to time period restrictions on imaging services for cancer patients.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928"/>
        <w:gridCol w:w="3544"/>
        <w:gridCol w:w="4205"/>
      </w:tblGrid>
      <w:tr w:rsidR="00E81EC4" w:rsidRPr="00252F73" w14:paraId="7886328B" w14:textId="77777777" w:rsidTr="003A25AA">
        <w:trPr>
          <w:cantSplit/>
          <w:tblHeader/>
        </w:trPr>
        <w:tc>
          <w:tcPr>
            <w:tcW w:w="959" w:type="dxa"/>
            <w:shd w:val="clear" w:color="auto" w:fill="auto"/>
          </w:tcPr>
          <w:p w14:paraId="265A0CE1" w14:textId="7ED71832" w:rsidR="00E81EC4" w:rsidRPr="00252F73" w:rsidRDefault="00E81EC4" w:rsidP="00CC7B57">
            <w:pPr>
              <w:pStyle w:val="Tableheading-white"/>
              <w:rPr>
                <w:color w:val="auto"/>
                <w:sz w:val="20"/>
                <w:szCs w:val="20"/>
              </w:rPr>
            </w:pPr>
            <w:r w:rsidRPr="00252F73">
              <w:rPr>
                <w:color w:val="auto"/>
                <w:sz w:val="20"/>
                <w:szCs w:val="20"/>
              </w:rPr>
              <w:t>Item</w:t>
            </w:r>
            <w:r w:rsidR="000455C3">
              <w:rPr>
                <w:color w:val="auto"/>
                <w:sz w:val="20"/>
                <w:szCs w:val="20"/>
              </w:rPr>
              <w:t>s</w:t>
            </w:r>
          </w:p>
        </w:tc>
        <w:tc>
          <w:tcPr>
            <w:tcW w:w="1701" w:type="dxa"/>
            <w:shd w:val="clear" w:color="auto" w:fill="auto"/>
          </w:tcPr>
          <w:p w14:paraId="67ACE88E" w14:textId="15B11A65" w:rsidR="00E81EC4" w:rsidRPr="00252F73" w:rsidRDefault="00AC19A1" w:rsidP="00CC7B57">
            <w:pPr>
              <w:pStyle w:val="Tableheading-white"/>
              <w:rPr>
                <w:color w:val="auto"/>
                <w:sz w:val="20"/>
                <w:szCs w:val="20"/>
              </w:rPr>
            </w:pPr>
            <w:r w:rsidRPr="00BE4465">
              <w:rPr>
                <w:color w:val="auto"/>
                <w:lang w:val="en-AU"/>
              </w:rPr>
              <w:t>What they do</w:t>
            </w:r>
          </w:p>
        </w:tc>
        <w:tc>
          <w:tcPr>
            <w:tcW w:w="2928" w:type="dxa"/>
            <w:shd w:val="clear" w:color="auto" w:fill="auto"/>
          </w:tcPr>
          <w:p w14:paraId="6F62811A" w14:textId="77777777" w:rsidR="00E81EC4" w:rsidRPr="00252F73" w:rsidRDefault="00E81EC4" w:rsidP="00CC7B57">
            <w:pPr>
              <w:pStyle w:val="Tableheading-white"/>
              <w:rPr>
                <w:color w:val="auto"/>
                <w:sz w:val="20"/>
                <w:szCs w:val="20"/>
              </w:rPr>
            </w:pPr>
            <w:r w:rsidRPr="00252F73">
              <w:rPr>
                <w:color w:val="auto"/>
                <w:sz w:val="20"/>
                <w:szCs w:val="20"/>
              </w:rPr>
              <w:t>Committee recommendation</w:t>
            </w:r>
          </w:p>
        </w:tc>
        <w:tc>
          <w:tcPr>
            <w:tcW w:w="3544" w:type="dxa"/>
            <w:shd w:val="clear" w:color="auto" w:fill="auto"/>
          </w:tcPr>
          <w:p w14:paraId="30FFA367" w14:textId="77777777" w:rsidR="00E81EC4" w:rsidRPr="00252F73" w:rsidRDefault="00E81EC4" w:rsidP="00CC7B57">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5A2C820E" w14:textId="77777777" w:rsidR="00E81EC4" w:rsidRPr="00252F73" w:rsidRDefault="00E81EC4" w:rsidP="00CC7B57">
            <w:pPr>
              <w:pStyle w:val="Tableheading-white"/>
              <w:rPr>
                <w:color w:val="auto"/>
                <w:sz w:val="20"/>
                <w:szCs w:val="20"/>
              </w:rPr>
            </w:pPr>
            <w:r w:rsidRPr="00252F73">
              <w:rPr>
                <w:color w:val="auto"/>
                <w:sz w:val="20"/>
                <w:szCs w:val="20"/>
              </w:rPr>
              <w:t>Why</w:t>
            </w:r>
          </w:p>
        </w:tc>
      </w:tr>
      <w:tr w:rsidR="00F70328" w:rsidRPr="00252F73" w14:paraId="3E441E58" w14:textId="77777777" w:rsidTr="003A25AA">
        <w:trPr>
          <w:cantSplit/>
          <w:tblHeader/>
        </w:trPr>
        <w:tc>
          <w:tcPr>
            <w:tcW w:w="959" w:type="dxa"/>
            <w:shd w:val="clear" w:color="auto" w:fill="auto"/>
          </w:tcPr>
          <w:p w14:paraId="4F4DE812" w14:textId="3D92BB69" w:rsidR="00F70328" w:rsidRPr="003A25AA" w:rsidRDefault="00F70328" w:rsidP="00F70328">
            <w:pPr>
              <w:pStyle w:val="Tableheading-white"/>
              <w:rPr>
                <w:b w:val="0"/>
                <w:color w:val="auto"/>
                <w:sz w:val="20"/>
                <w:szCs w:val="20"/>
              </w:rPr>
            </w:pPr>
            <w:r w:rsidRPr="003A25AA">
              <w:rPr>
                <w:b w:val="0"/>
                <w:color w:val="auto"/>
                <w:szCs w:val="18"/>
              </w:rPr>
              <w:t>63547 and 63548</w:t>
            </w:r>
          </w:p>
        </w:tc>
        <w:tc>
          <w:tcPr>
            <w:tcW w:w="1701" w:type="dxa"/>
            <w:shd w:val="clear" w:color="auto" w:fill="auto"/>
          </w:tcPr>
          <w:p w14:paraId="7ACCD1D4" w14:textId="412C905F" w:rsidR="00F70328" w:rsidRPr="00F70328" w:rsidRDefault="00F70328" w:rsidP="00F70328">
            <w:pPr>
              <w:pStyle w:val="Tableheading-white"/>
              <w:rPr>
                <w:b w:val="0"/>
                <w:color w:val="auto"/>
                <w:sz w:val="20"/>
                <w:szCs w:val="20"/>
              </w:rPr>
            </w:pPr>
            <w:r w:rsidRPr="00F70328">
              <w:rPr>
                <w:b w:val="0"/>
                <w:color w:val="auto"/>
              </w:rPr>
              <w:t>MRI scan of the breasts to look for cancer in patients with breast implants.</w:t>
            </w:r>
          </w:p>
        </w:tc>
        <w:tc>
          <w:tcPr>
            <w:tcW w:w="2928" w:type="dxa"/>
            <w:shd w:val="clear" w:color="auto" w:fill="auto"/>
          </w:tcPr>
          <w:p w14:paraId="1E9AA34F" w14:textId="44A72098" w:rsidR="00F70328" w:rsidRPr="00F70328" w:rsidRDefault="00F70328" w:rsidP="00DD5E2A">
            <w:pPr>
              <w:pStyle w:val="Tableheading-white"/>
              <w:rPr>
                <w:b w:val="0"/>
                <w:color w:val="auto"/>
                <w:sz w:val="20"/>
                <w:szCs w:val="20"/>
              </w:rPr>
            </w:pPr>
            <w:r w:rsidRPr="00F70328">
              <w:rPr>
                <w:b w:val="0"/>
                <w:color w:val="auto"/>
              </w:rPr>
              <w:t xml:space="preserve">That the word “lifetime” be removed from the item descriptors for these items and other places it appears in the DIST </w:t>
            </w:r>
            <w:r w:rsidR="00DD5E2A">
              <w:rPr>
                <w:b w:val="0"/>
                <w:color w:val="auto"/>
              </w:rPr>
              <w:t>when</w:t>
            </w:r>
            <w:r w:rsidRPr="00F70328">
              <w:rPr>
                <w:b w:val="0"/>
                <w:color w:val="auto"/>
              </w:rPr>
              <w:t xml:space="preserve"> refer</w:t>
            </w:r>
            <w:r w:rsidR="00DD5E2A">
              <w:rPr>
                <w:b w:val="0"/>
                <w:color w:val="auto"/>
              </w:rPr>
              <w:t>ring</w:t>
            </w:r>
            <w:r w:rsidRPr="00F70328">
              <w:rPr>
                <w:b w:val="0"/>
                <w:color w:val="auto"/>
              </w:rPr>
              <w:t xml:space="preserve"> to patients with cancer.</w:t>
            </w:r>
          </w:p>
        </w:tc>
        <w:tc>
          <w:tcPr>
            <w:tcW w:w="3544" w:type="dxa"/>
            <w:shd w:val="clear" w:color="auto" w:fill="auto"/>
          </w:tcPr>
          <w:p w14:paraId="2D77D9C1" w14:textId="50A45628" w:rsidR="00F70328" w:rsidRPr="00F70328" w:rsidRDefault="00F70328" w:rsidP="00F70328">
            <w:pPr>
              <w:pStyle w:val="Tableheading-white"/>
              <w:rPr>
                <w:b w:val="0"/>
                <w:color w:val="auto"/>
                <w:sz w:val="20"/>
                <w:szCs w:val="20"/>
              </w:rPr>
            </w:pPr>
            <w:r w:rsidRPr="00F70328">
              <w:rPr>
                <w:b w:val="0"/>
                <w:color w:val="auto"/>
              </w:rPr>
              <w:t>The term “once in a patient’s lifetime” to describe a diagnostic scan only being allowed to be performed once, would be replaced with alternative wording.</w:t>
            </w:r>
            <w:r w:rsidR="00DD5E2A">
              <w:rPr>
                <w:b w:val="0"/>
                <w:color w:val="auto"/>
              </w:rPr>
              <w:t xml:space="preserve"> The restriction itself will not change.</w:t>
            </w:r>
          </w:p>
        </w:tc>
        <w:tc>
          <w:tcPr>
            <w:tcW w:w="4205" w:type="dxa"/>
            <w:shd w:val="clear" w:color="auto" w:fill="auto"/>
          </w:tcPr>
          <w:p w14:paraId="69E98299" w14:textId="44F45358" w:rsidR="00F70328" w:rsidRPr="00F70328" w:rsidRDefault="00F70328" w:rsidP="00F70328">
            <w:pPr>
              <w:pStyle w:val="Tableheading-white"/>
              <w:rPr>
                <w:b w:val="0"/>
                <w:color w:val="auto"/>
                <w:sz w:val="20"/>
                <w:szCs w:val="20"/>
              </w:rPr>
            </w:pPr>
            <w:r w:rsidRPr="00F70328">
              <w:rPr>
                <w:b w:val="0"/>
                <w:color w:val="auto"/>
              </w:rPr>
              <w:t>Patients with cancer may face shortened life expectancy so using the phrase “once in a patient’s lifetime” to describe limits in access to diagnostic imaging scans may be viewed as insensitive.</w:t>
            </w:r>
          </w:p>
        </w:tc>
      </w:tr>
    </w:tbl>
    <w:p w14:paraId="0375F8B5" w14:textId="77777777" w:rsidR="00E81EC4" w:rsidRPr="00A46439" w:rsidRDefault="00E81EC4" w:rsidP="00B47A5B">
      <w:pPr>
        <w:spacing w:before="240" w:after="240" w:line="288" w:lineRule="auto"/>
        <w:rPr>
          <w:rStyle w:val="IntenseEmphasis"/>
          <w:rFonts w:cstheme="minorHAnsi"/>
          <w:bCs w:val="0"/>
          <w:i w:val="0"/>
          <w:iCs w:val="0"/>
          <w:color w:val="auto"/>
          <w:sz w:val="20"/>
        </w:rPr>
      </w:pPr>
    </w:p>
    <w:bookmarkEnd w:id="1896"/>
    <w:bookmarkEnd w:id="1897"/>
    <w:p w14:paraId="04F46587" w14:textId="77777777" w:rsidR="00252F73" w:rsidRDefault="00252F73" w:rsidP="00252F73">
      <w:pPr>
        <w:pStyle w:val="Heading3Numbered"/>
        <w:numPr>
          <w:ilvl w:val="0"/>
          <w:numId w:val="0"/>
        </w:numPr>
        <w:spacing w:before="0" w:after="0" w:line="240" w:lineRule="auto"/>
        <w:rPr>
          <w:sz w:val="20"/>
        </w:rPr>
      </w:pPr>
    </w:p>
    <w:p w14:paraId="42E116D5" w14:textId="7B5C6CD0" w:rsidR="00F25DA6" w:rsidRPr="00E81EC4" w:rsidRDefault="00F25DA6" w:rsidP="00E81EC4">
      <w:pPr>
        <w:spacing w:before="0" w:after="0" w:line="240" w:lineRule="auto"/>
        <w:rPr>
          <w:lang w:val="en-US" w:eastAsia="en-US"/>
        </w:rPr>
      </w:pPr>
      <w:r>
        <w:tab/>
      </w:r>
      <w:r>
        <w:tab/>
      </w:r>
    </w:p>
    <w:p w14:paraId="20B41494" w14:textId="77777777" w:rsidR="002819F0" w:rsidRDefault="002819F0" w:rsidP="007410A9">
      <w:pPr>
        <w:rPr>
          <w:lang w:val="en-US" w:eastAsia="en-US"/>
        </w:rPr>
      </w:pPr>
    </w:p>
    <w:p w14:paraId="2879F613" w14:textId="77777777" w:rsidR="00260F98" w:rsidRDefault="00260F98" w:rsidP="00260F98">
      <w:pPr>
        <w:spacing w:before="0" w:after="0" w:line="288" w:lineRule="auto"/>
        <w:rPr>
          <w:rFonts w:cs="Arial"/>
          <w:b/>
          <w:sz w:val="20"/>
        </w:rPr>
      </w:pPr>
    </w:p>
    <w:p w14:paraId="4C8FF38E" w14:textId="2D26D8C5" w:rsidR="00260F98" w:rsidRDefault="00260F98" w:rsidP="00260F98">
      <w:pPr>
        <w:spacing w:before="0" w:after="0" w:line="288" w:lineRule="auto"/>
        <w:rPr>
          <w:rFonts w:cs="Arial"/>
          <w:b/>
          <w:sz w:val="20"/>
        </w:rPr>
      </w:pPr>
      <w:r w:rsidRPr="00A46439">
        <w:rPr>
          <w:rFonts w:cs="Arial"/>
          <w:b/>
          <w:sz w:val="20"/>
        </w:rPr>
        <w:t>Recommendation 3</w:t>
      </w:r>
      <w:r>
        <w:rPr>
          <w:rFonts w:cs="Arial"/>
          <w:b/>
          <w:sz w:val="20"/>
        </w:rPr>
        <w:t>7</w:t>
      </w:r>
      <w:r w:rsidRPr="00A46439">
        <w:rPr>
          <w:rFonts w:cs="Arial"/>
          <w:b/>
          <w:sz w:val="20"/>
        </w:rPr>
        <w:t xml:space="preserve">: </w:t>
      </w:r>
      <w:r>
        <w:rPr>
          <w:rFonts w:cs="Arial"/>
          <w:b/>
          <w:sz w:val="20"/>
        </w:rPr>
        <w:t>Consideration be given to the issue of high out-of-pocket costs associated with diagnostic imaging, especially in the context of a cancer diagnosis.</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928"/>
        <w:gridCol w:w="3544"/>
        <w:gridCol w:w="4205"/>
      </w:tblGrid>
      <w:tr w:rsidR="00260F98" w:rsidRPr="00252F73" w14:paraId="3C066DA0" w14:textId="77777777" w:rsidTr="00E3434A">
        <w:trPr>
          <w:cantSplit/>
          <w:tblHeader/>
        </w:trPr>
        <w:tc>
          <w:tcPr>
            <w:tcW w:w="959" w:type="dxa"/>
            <w:shd w:val="clear" w:color="auto" w:fill="auto"/>
          </w:tcPr>
          <w:p w14:paraId="497F70AB" w14:textId="77777777" w:rsidR="00260F98" w:rsidRPr="00252F73" w:rsidRDefault="00260F98" w:rsidP="00E3434A">
            <w:pPr>
              <w:pStyle w:val="Tableheading-white"/>
              <w:rPr>
                <w:color w:val="auto"/>
                <w:sz w:val="20"/>
                <w:szCs w:val="20"/>
              </w:rPr>
            </w:pPr>
            <w:r w:rsidRPr="00252F73">
              <w:rPr>
                <w:color w:val="auto"/>
                <w:sz w:val="20"/>
                <w:szCs w:val="20"/>
              </w:rPr>
              <w:t>Item</w:t>
            </w:r>
            <w:r>
              <w:rPr>
                <w:color w:val="auto"/>
                <w:sz w:val="20"/>
                <w:szCs w:val="20"/>
              </w:rPr>
              <w:t>s</w:t>
            </w:r>
          </w:p>
        </w:tc>
        <w:tc>
          <w:tcPr>
            <w:tcW w:w="1701" w:type="dxa"/>
            <w:shd w:val="clear" w:color="auto" w:fill="auto"/>
          </w:tcPr>
          <w:p w14:paraId="3912210B" w14:textId="77777777" w:rsidR="00260F98" w:rsidRPr="00252F73" w:rsidRDefault="00260F98" w:rsidP="00E3434A">
            <w:pPr>
              <w:pStyle w:val="Tableheading-white"/>
              <w:rPr>
                <w:color w:val="auto"/>
                <w:sz w:val="20"/>
                <w:szCs w:val="20"/>
              </w:rPr>
            </w:pPr>
            <w:r w:rsidRPr="00BE4465">
              <w:rPr>
                <w:color w:val="auto"/>
                <w:lang w:val="en-AU"/>
              </w:rPr>
              <w:t>What they do</w:t>
            </w:r>
          </w:p>
        </w:tc>
        <w:tc>
          <w:tcPr>
            <w:tcW w:w="2928" w:type="dxa"/>
            <w:shd w:val="clear" w:color="auto" w:fill="auto"/>
          </w:tcPr>
          <w:p w14:paraId="078A836F" w14:textId="77777777" w:rsidR="00260F98" w:rsidRPr="00252F73" w:rsidRDefault="00260F98" w:rsidP="00E3434A">
            <w:pPr>
              <w:pStyle w:val="Tableheading-white"/>
              <w:rPr>
                <w:color w:val="auto"/>
                <w:sz w:val="20"/>
                <w:szCs w:val="20"/>
              </w:rPr>
            </w:pPr>
            <w:r w:rsidRPr="00252F73">
              <w:rPr>
                <w:color w:val="auto"/>
                <w:sz w:val="20"/>
                <w:szCs w:val="20"/>
              </w:rPr>
              <w:t>Committee recommendation</w:t>
            </w:r>
          </w:p>
        </w:tc>
        <w:tc>
          <w:tcPr>
            <w:tcW w:w="3544" w:type="dxa"/>
            <w:shd w:val="clear" w:color="auto" w:fill="auto"/>
          </w:tcPr>
          <w:p w14:paraId="67E0E408" w14:textId="77777777" w:rsidR="00260F98" w:rsidRPr="00252F73" w:rsidRDefault="00260F98" w:rsidP="00E3434A">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3998F547" w14:textId="77777777" w:rsidR="00260F98" w:rsidRPr="00252F73" w:rsidRDefault="00260F98" w:rsidP="00E3434A">
            <w:pPr>
              <w:pStyle w:val="Tableheading-white"/>
              <w:rPr>
                <w:color w:val="auto"/>
                <w:sz w:val="20"/>
                <w:szCs w:val="20"/>
              </w:rPr>
            </w:pPr>
            <w:r w:rsidRPr="00252F73">
              <w:rPr>
                <w:color w:val="auto"/>
                <w:sz w:val="20"/>
                <w:szCs w:val="20"/>
              </w:rPr>
              <w:t>Why</w:t>
            </w:r>
          </w:p>
        </w:tc>
      </w:tr>
      <w:tr w:rsidR="00260F98" w:rsidRPr="00252F73" w14:paraId="0E1CA302" w14:textId="77777777" w:rsidTr="00E3434A">
        <w:trPr>
          <w:cantSplit/>
          <w:tblHeader/>
        </w:trPr>
        <w:tc>
          <w:tcPr>
            <w:tcW w:w="959" w:type="dxa"/>
            <w:shd w:val="clear" w:color="auto" w:fill="auto"/>
          </w:tcPr>
          <w:p w14:paraId="5DA85BE1" w14:textId="6EE46879" w:rsidR="00260F98" w:rsidRPr="00A36DEE" w:rsidRDefault="00A36DEE" w:rsidP="00E3434A">
            <w:pPr>
              <w:pStyle w:val="Tableheading-white"/>
              <w:rPr>
                <w:b w:val="0"/>
                <w:color w:val="auto"/>
                <w:szCs w:val="20"/>
              </w:rPr>
            </w:pPr>
            <w:r w:rsidRPr="00A36DEE">
              <w:rPr>
                <w:b w:val="0"/>
                <w:color w:val="auto"/>
                <w:szCs w:val="20"/>
              </w:rPr>
              <w:t>N/A</w:t>
            </w:r>
          </w:p>
        </w:tc>
        <w:tc>
          <w:tcPr>
            <w:tcW w:w="1701" w:type="dxa"/>
            <w:shd w:val="clear" w:color="auto" w:fill="auto"/>
          </w:tcPr>
          <w:p w14:paraId="1ED9AEE4" w14:textId="2A63AC39" w:rsidR="00260F98" w:rsidRPr="00A36DEE" w:rsidRDefault="00A36DEE" w:rsidP="00E3434A">
            <w:pPr>
              <w:pStyle w:val="Tableheading-white"/>
              <w:rPr>
                <w:b w:val="0"/>
                <w:color w:val="auto"/>
                <w:szCs w:val="20"/>
              </w:rPr>
            </w:pPr>
            <w:r w:rsidRPr="00A36DEE">
              <w:rPr>
                <w:b w:val="0"/>
                <w:color w:val="auto"/>
                <w:szCs w:val="20"/>
              </w:rPr>
              <w:t>Diagnostic imaging services for patients diagnosed with a serious disease such as cancer.</w:t>
            </w:r>
          </w:p>
        </w:tc>
        <w:tc>
          <w:tcPr>
            <w:tcW w:w="2928" w:type="dxa"/>
            <w:shd w:val="clear" w:color="auto" w:fill="auto"/>
          </w:tcPr>
          <w:p w14:paraId="201726BD" w14:textId="5EF8CCA5" w:rsidR="00260F98" w:rsidRPr="00A36DEE" w:rsidRDefault="00A36DEE" w:rsidP="00E3434A">
            <w:pPr>
              <w:pStyle w:val="Tableheading-white"/>
              <w:rPr>
                <w:b w:val="0"/>
                <w:color w:val="auto"/>
                <w:szCs w:val="20"/>
              </w:rPr>
            </w:pPr>
            <w:r>
              <w:rPr>
                <w:b w:val="0"/>
                <w:color w:val="auto"/>
                <w:szCs w:val="20"/>
              </w:rPr>
              <w:t>That additional consideration be given to the issue of the high cost to patients associated with the necessary diagnostic imaging for a serious disease.</w:t>
            </w:r>
          </w:p>
        </w:tc>
        <w:tc>
          <w:tcPr>
            <w:tcW w:w="3544" w:type="dxa"/>
            <w:shd w:val="clear" w:color="auto" w:fill="auto"/>
          </w:tcPr>
          <w:p w14:paraId="3335E632" w14:textId="7C0ECBFF" w:rsidR="00260F98" w:rsidRPr="00A36DEE" w:rsidRDefault="00A36DEE" w:rsidP="00E3434A">
            <w:pPr>
              <w:pStyle w:val="Tableheading-white"/>
              <w:rPr>
                <w:b w:val="0"/>
                <w:color w:val="auto"/>
                <w:szCs w:val="20"/>
              </w:rPr>
            </w:pPr>
            <w:r>
              <w:rPr>
                <w:b w:val="0"/>
                <w:color w:val="auto"/>
                <w:szCs w:val="20"/>
              </w:rPr>
              <w:t>Additional work would be undertaken to examine this issue.</w:t>
            </w:r>
          </w:p>
        </w:tc>
        <w:tc>
          <w:tcPr>
            <w:tcW w:w="4205" w:type="dxa"/>
            <w:shd w:val="clear" w:color="auto" w:fill="auto"/>
          </w:tcPr>
          <w:p w14:paraId="35CCD538" w14:textId="70942615" w:rsidR="00260F98" w:rsidRPr="00A36DEE" w:rsidRDefault="00A36DEE" w:rsidP="00A36DEE">
            <w:pPr>
              <w:pStyle w:val="Tableheading-white"/>
              <w:rPr>
                <w:b w:val="0"/>
                <w:color w:val="auto"/>
                <w:szCs w:val="20"/>
              </w:rPr>
            </w:pPr>
            <w:r>
              <w:rPr>
                <w:b w:val="0"/>
                <w:color w:val="auto"/>
                <w:szCs w:val="20"/>
              </w:rPr>
              <w:t>There can be high out-of-pocket costs for diagnostic imaging for patients facing a diagnosis with a serious disease, such as cancer and this issue should be examined further.</w:t>
            </w:r>
          </w:p>
        </w:tc>
      </w:tr>
    </w:tbl>
    <w:p w14:paraId="7BA63926" w14:textId="77777777" w:rsidR="00260F98" w:rsidRPr="00A46439" w:rsidRDefault="00260F98" w:rsidP="00260F98">
      <w:pPr>
        <w:spacing w:before="240" w:after="240" w:line="288" w:lineRule="auto"/>
        <w:rPr>
          <w:rStyle w:val="IntenseEmphasis"/>
          <w:rFonts w:cstheme="minorHAnsi"/>
          <w:bCs w:val="0"/>
          <w:i w:val="0"/>
          <w:iCs w:val="0"/>
          <w:color w:val="auto"/>
          <w:sz w:val="20"/>
        </w:rPr>
      </w:pPr>
    </w:p>
    <w:p w14:paraId="32EB5433" w14:textId="77777777" w:rsidR="00260F98" w:rsidRDefault="00260F98" w:rsidP="00260F98">
      <w:pPr>
        <w:pStyle w:val="Heading3Numbered"/>
        <w:numPr>
          <w:ilvl w:val="0"/>
          <w:numId w:val="0"/>
        </w:numPr>
        <w:spacing w:before="0" w:after="0" w:line="240" w:lineRule="auto"/>
        <w:rPr>
          <w:sz w:val="20"/>
        </w:rPr>
      </w:pPr>
    </w:p>
    <w:p w14:paraId="090A09DD" w14:textId="77777777" w:rsidR="00260F98" w:rsidRPr="00E81EC4" w:rsidRDefault="00260F98" w:rsidP="00260F98">
      <w:pPr>
        <w:spacing w:before="0" w:after="0" w:line="240" w:lineRule="auto"/>
        <w:rPr>
          <w:lang w:val="en-US" w:eastAsia="en-US"/>
        </w:rPr>
      </w:pPr>
      <w:r>
        <w:tab/>
      </w:r>
      <w:r>
        <w:tab/>
      </w:r>
    </w:p>
    <w:p w14:paraId="18B26028" w14:textId="77777777" w:rsidR="00A36DEE" w:rsidRDefault="00A36DEE" w:rsidP="00260F98">
      <w:pPr>
        <w:spacing w:before="0" w:after="0" w:line="288" w:lineRule="auto"/>
        <w:rPr>
          <w:rFonts w:cs="Arial"/>
          <w:b/>
          <w:sz w:val="20"/>
        </w:rPr>
      </w:pPr>
    </w:p>
    <w:p w14:paraId="509DA15F" w14:textId="77777777" w:rsidR="00A36DEE" w:rsidRDefault="00A36DEE" w:rsidP="00260F98">
      <w:pPr>
        <w:spacing w:before="0" w:after="0" w:line="288" w:lineRule="auto"/>
        <w:rPr>
          <w:rFonts w:cs="Arial"/>
          <w:b/>
          <w:sz w:val="20"/>
        </w:rPr>
      </w:pPr>
    </w:p>
    <w:p w14:paraId="76BF8576" w14:textId="77777777" w:rsidR="00A36DEE" w:rsidRDefault="00A36DEE" w:rsidP="00260F98">
      <w:pPr>
        <w:spacing w:before="0" w:after="0" w:line="288" w:lineRule="auto"/>
        <w:rPr>
          <w:rFonts w:cs="Arial"/>
          <w:b/>
          <w:sz w:val="20"/>
        </w:rPr>
      </w:pPr>
    </w:p>
    <w:p w14:paraId="4CEF38B0" w14:textId="7FBC52C0" w:rsidR="00260F98" w:rsidRDefault="00260F98" w:rsidP="00260F98">
      <w:pPr>
        <w:spacing w:before="0" w:after="0" w:line="288" w:lineRule="auto"/>
        <w:rPr>
          <w:rFonts w:cs="Arial"/>
          <w:b/>
          <w:sz w:val="20"/>
        </w:rPr>
      </w:pPr>
      <w:r w:rsidRPr="00A46439">
        <w:rPr>
          <w:rFonts w:cs="Arial"/>
          <w:b/>
          <w:sz w:val="20"/>
        </w:rPr>
        <w:t>Recommendation 3</w:t>
      </w:r>
      <w:r>
        <w:rPr>
          <w:rFonts w:cs="Arial"/>
          <w:b/>
          <w:sz w:val="20"/>
        </w:rPr>
        <w:t>8</w:t>
      </w:r>
      <w:r w:rsidRPr="00A46439">
        <w:rPr>
          <w:rFonts w:cs="Arial"/>
          <w:b/>
          <w:sz w:val="20"/>
        </w:rPr>
        <w:t xml:space="preserve">: </w:t>
      </w:r>
      <w:r>
        <w:rPr>
          <w:rFonts w:cs="Arial"/>
          <w:b/>
          <w:sz w:val="20"/>
        </w:rPr>
        <w:t>The Department consider the development of clinical decision support tools for the requesting of diagnostic imaging (including CT of the cervical spine, CT of the head, musculoskeletal ultrasound and thyroid ultrasound).</w:t>
      </w:r>
    </w:p>
    <w:tbl>
      <w:tblPr>
        <w:tblStyle w:val="TableGrid"/>
        <w:tblpPr w:leftFromText="180" w:rightFromText="180" w:vertAnchor="text" w:horzAnchor="margin" w:tblpY="111"/>
        <w:tblW w:w="0" w:type="auto"/>
        <w:tblBorders>
          <w:top w:val="single" w:sz="4" w:space="0" w:color="B66113"/>
          <w:left w:val="none" w:sz="0" w:space="0" w:color="auto"/>
          <w:bottom w:val="single" w:sz="4" w:space="0" w:color="B66113"/>
          <w:right w:val="none" w:sz="0" w:space="0" w:color="auto"/>
          <w:insideH w:val="single" w:sz="4" w:space="0" w:color="B66113"/>
          <w:insideV w:val="none" w:sz="0" w:space="0" w:color="auto"/>
        </w:tblBorders>
        <w:tblLook w:val="04A0" w:firstRow="1" w:lastRow="0" w:firstColumn="1" w:lastColumn="0" w:noHBand="0" w:noVBand="1"/>
        <w:tblDescription w:val="This table is a summary of the Pathology Clinical Committee recommendations written for consumers. It lists the endocrine pathology MBS items considered by the Committee, and includes item number, what each test does, the Committee's recommendation, what would be different if the recommendation was implemented, and why."/>
      </w:tblPr>
      <w:tblGrid>
        <w:gridCol w:w="959"/>
        <w:gridCol w:w="1701"/>
        <w:gridCol w:w="2928"/>
        <w:gridCol w:w="3544"/>
        <w:gridCol w:w="4205"/>
      </w:tblGrid>
      <w:tr w:rsidR="00260F98" w:rsidRPr="00252F73" w14:paraId="26F4595B" w14:textId="77777777" w:rsidTr="00E3434A">
        <w:trPr>
          <w:cantSplit/>
          <w:tblHeader/>
        </w:trPr>
        <w:tc>
          <w:tcPr>
            <w:tcW w:w="959" w:type="dxa"/>
            <w:shd w:val="clear" w:color="auto" w:fill="auto"/>
          </w:tcPr>
          <w:p w14:paraId="105E9CCB" w14:textId="77777777" w:rsidR="00260F98" w:rsidRPr="00252F73" w:rsidRDefault="00260F98" w:rsidP="00E3434A">
            <w:pPr>
              <w:pStyle w:val="Tableheading-white"/>
              <w:rPr>
                <w:color w:val="auto"/>
                <w:sz w:val="20"/>
                <w:szCs w:val="20"/>
              </w:rPr>
            </w:pPr>
            <w:r w:rsidRPr="00252F73">
              <w:rPr>
                <w:color w:val="auto"/>
                <w:sz w:val="20"/>
                <w:szCs w:val="20"/>
              </w:rPr>
              <w:lastRenderedPageBreak/>
              <w:t>Item</w:t>
            </w:r>
            <w:r>
              <w:rPr>
                <w:color w:val="auto"/>
                <w:sz w:val="20"/>
                <w:szCs w:val="20"/>
              </w:rPr>
              <w:t>s</w:t>
            </w:r>
          </w:p>
        </w:tc>
        <w:tc>
          <w:tcPr>
            <w:tcW w:w="1701" w:type="dxa"/>
            <w:shd w:val="clear" w:color="auto" w:fill="auto"/>
          </w:tcPr>
          <w:p w14:paraId="18B1DDF5" w14:textId="77777777" w:rsidR="00260F98" w:rsidRPr="00252F73" w:rsidRDefault="00260F98" w:rsidP="00E3434A">
            <w:pPr>
              <w:pStyle w:val="Tableheading-white"/>
              <w:rPr>
                <w:color w:val="auto"/>
                <w:sz w:val="20"/>
                <w:szCs w:val="20"/>
              </w:rPr>
            </w:pPr>
            <w:r w:rsidRPr="00BE4465">
              <w:rPr>
                <w:color w:val="auto"/>
                <w:lang w:val="en-AU"/>
              </w:rPr>
              <w:t>What they do</w:t>
            </w:r>
          </w:p>
        </w:tc>
        <w:tc>
          <w:tcPr>
            <w:tcW w:w="2928" w:type="dxa"/>
            <w:shd w:val="clear" w:color="auto" w:fill="auto"/>
          </w:tcPr>
          <w:p w14:paraId="7A9CBB0B" w14:textId="77777777" w:rsidR="00260F98" w:rsidRPr="00252F73" w:rsidRDefault="00260F98" w:rsidP="00E3434A">
            <w:pPr>
              <w:pStyle w:val="Tableheading-white"/>
              <w:rPr>
                <w:color w:val="auto"/>
                <w:sz w:val="20"/>
                <w:szCs w:val="20"/>
              </w:rPr>
            </w:pPr>
            <w:r w:rsidRPr="00252F73">
              <w:rPr>
                <w:color w:val="auto"/>
                <w:sz w:val="20"/>
                <w:szCs w:val="20"/>
              </w:rPr>
              <w:t>Committee recommendation</w:t>
            </w:r>
          </w:p>
        </w:tc>
        <w:tc>
          <w:tcPr>
            <w:tcW w:w="3544" w:type="dxa"/>
            <w:shd w:val="clear" w:color="auto" w:fill="auto"/>
          </w:tcPr>
          <w:p w14:paraId="69C09A4B" w14:textId="77777777" w:rsidR="00260F98" w:rsidRPr="00252F73" w:rsidRDefault="00260F98" w:rsidP="00E3434A">
            <w:pPr>
              <w:pStyle w:val="Tableheading-white"/>
              <w:rPr>
                <w:color w:val="auto"/>
                <w:sz w:val="20"/>
                <w:szCs w:val="20"/>
              </w:rPr>
            </w:pPr>
            <w:r w:rsidRPr="00252F73">
              <w:rPr>
                <w:color w:val="auto"/>
                <w:sz w:val="20"/>
                <w:szCs w:val="20"/>
              </w:rPr>
              <w:t>What would be different</w:t>
            </w:r>
          </w:p>
        </w:tc>
        <w:tc>
          <w:tcPr>
            <w:tcW w:w="4205" w:type="dxa"/>
            <w:shd w:val="clear" w:color="auto" w:fill="auto"/>
          </w:tcPr>
          <w:p w14:paraId="1CEC0E7B" w14:textId="77777777" w:rsidR="00260F98" w:rsidRPr="00252F73" w:rsidRDefault="00260F98" w:rsidP="00E3434A">
            <w:pPr>
              <w:pStyle w:val="Tableheading-white"/>
              <w:rPr>
                <w:color w:val="auto"/>
                <w:sz w:val="20"/>
                <w:szCs w:val="20"/>
              </w:rPr>
            </w:pPr>
            <w:r w:rsidRPr="00252F73">
              <w:rPr>
                <w:color w:val="auto"/>
                <w:sz w:val="20"/>
                <w:szCs w:val="20"/>
              </w:rPr>
              <w:t>Why</w:t>
            </w:r>
          </w:p>
        </w:tc>
      </w:tr>
      <w:tr w:rsidR="00260F98" w:rsidRPr="00252F73" w14:paraId="3D8358AD" w14:textId="77777777" w:rsidTr="00E3434A">
        <w:trPr>
          <w:cantSplit/>
          <w:tblHeader/>
        </w:trPr>
        <w:tc>
          <w:tcPr>
            <w:tcW w:w="959" w:type="dxa"/>
            <w:shd w:val="clear" w:color="auto" w:fill="auto"/>
          </w:tcPr>
          <w:p w14:paraId="0714B547" w14:textId="0E3B7042" w:rsidR="00260F98" w:rsidRPr="003A25AA" w:rsidRDefault="00260F98" w:rsidP="00E3434A">
            <w:pPr>
              <w:pStyle w:val="Tableheading-white"/>
              <w:rPr>
                <w:b w:val="0"/>
                <w:color w:val="auto"/>
                <w:sz w:val="20"/>
                <w:szCs w:val="20"/>
              </w:rPr>
            </w:pPr>
            <w:r>
              <w:rPr>
                <w:b w:val="0"/>
                <w:color w:val="auto"/>
                <w:szCs w:val="18"/>
              </w:rPr>
              <w:t>N/A</w:t>
            </w:r>
          </w:p>
        </w:tc>
        <w:tc>
          <w:tcPr>
            <w:tcW w:w="1701" w:type="dxa"/>
            <w:shd w:val="clear" w:color="auto" w:fill="auto"/>
          </w:tcPr>
          <w:p w14:paraId="407B27A1" w14:textId="54BFBB83" w:rsidR="00260F98" w:rsidRPr="00BD2B05" w:rsidRDefault="00BD2B05" w:rsidP="00E3434A">
            <w:pPr>
              <w:pStyle w:val="Tableheading-white"/>
              <w:rPr>
                <w:b w:val="0"/>
                <w:color w:val="auto"/>
                <w:szCs w:val="20"/>
              </w:rPr>
            </w:pPr>
            <w:r>
              <w:rPr>
                <w:b w:val="0"/>
                <w:color w:val="auto"/>
                <w:szCs w:val="20"/>
              </w:rPr>
              <w:t>Tools to help guide appropriate requesting of diagnostic imaging services by clinicians.</w:t>
            </w:r>
          </w:p>
        </w:tc>
        <w:tc>
          <w:tcPr>
            <w:tcW w:w="2928" w:type="dxa"/>
            <w:shd w:val="clear" w:color="auto" w:fill="auto"/>
          </w:tcPr>
          <w:p w14:paraId="4FAC263A" w14:textId="5F3FB50E" w:rsidR="00260F98" w:rsidRPr="00BD2B05" w:rsidRDefault="00BD2B05" w:rsidP="00E3434A">
            <w:pPr>
              <w:pStyle w:val="Tableheading-white"/>
              <w:rPr>
                <w:b w:val="0"/>
                <w:color w:val="auto"/>
                <w:szCs w:val="20"/>
              </w:rPr>
            </w:pPr>
            <w:r w:rsidRPr="00BD2B05">
              <w:rPr>
                <w:b w:val="0"/>
                <w:color w:val="auto"/>
                <w:szCs w:val="20"/>
              </w:rPr>
              <w:t xml:space="preserve">That </w:t>
            </w:r>
            <w:r>
              <w:rPr>
                <w:b w:val="0"/>
                <w:color w:val="auto"/>
                <w:szCs w:val="20"/>
              </w:rPr>
              <w:t>consideration be given to the development of clinical decision support tools for diagnostic imaging, especially for highlighted examples such as CT of the neck, CT of the head, ultrasound of the limbs and thyroid ultrasound.</w:t>
            </w:r>
          </w:p>
        </w:tc>
        <w:tc>
          <w:tcPr>
            <w:tcW w:w="3544" w:type="dxa"/>
            <w:shd w:val="clear" w:color="auto" w:fill="auto"/>
          </w:tcPr>
          <w:p w14:paraId="1A4357A3" w14:textId="17967A54" w:rsidR="00260F98" w:rsidRPr="00BD2B05" w:rsidRDefault="005927C8" w:rsidP="00E3434A">
            <w:pPr>
              <w:pStyle w:val="Tableheading-white"/>
              <w:rPr>
                <w:b w:val="0"/>
                <w:color w:val="auto"/>
                <w:szCs w:val="20"/>
              </w:rPr>
            </w:pPr>
            <w:r>
              <w:rPr>
                <w:b w:val="0"/>
                <w:color w:val="auto"/>
                <w:szCs w:val="20"/>
              </w:rPr>
              <w:t>Consideration would be given to the development of clinical decision support tools for diagnostic imaging.</w:t>
            </w:r>
          </w:p>
        </w:tc>
        <w:tc>
          <w:tcPr>
            <w:tcW w:w="4205" w:type="dxa"/>
            <w:shd w:val="clear" w:color="auto" w:fill="auto"/>
          </w:tcPr>
          <w:p w14:paraId="2485D684" w14:textId="645D9475" w:rsidR="00260F98" w:rsidRPr="00BD2B05" w:rsidRDefault="005927C8" w:rsidP="00E3434A">
            <w:pPr>
              <w:pStyle w:val="Tableheading-white"/>
              <w:rPr>
                <w:b w:val="0"/>
                <w:color w:val="auto"/>
                <w:szCs w:val="20"/>
              </w:rPr>
            </w:pPr>
            <w:r>
              <w:rPr>
                <w:b w:val="0"/>
                <w:color w:val="auto"/>
                <w:szCs w:val="20"/>
              </w:rPr>
              <w:t>Clinical decision support tools can ensure appropriate requesting of diagnostic services, including diagnostic imaging. The Committee highlighted a number of examples of imaging tests where appropriate requesting might be improved through the development of clinical decision support tools.</w:t>
            </w:r>
          </w:p>
        </w:tc>
      </w:tr>
    </w:tbl>
    <w:p w14:paraId="72EDACB3" w14:textId="77777777" w:rsidR="00260F98" w:rsidRPr="00A46439" w:rsidRDefault="00260F98" w:rsidP="00260F98">
      <w:pPr>
        <w:spacing w:before="240" w:after="240" w:line="288" w:lineRule="auto"/>
        <w:rPr>
          <w:rStyle w:val="IntenseEmphasis"/>
          <w:rFonts w:cstheme="minorHAnsi"/>
          <w:bCs w:val="0"/>
          <w:i w:val="0"/>
          <w:iCs w:val="0"/>
          <w:color w:val="auto"/>
          <w:sz w:val="20"/>
        </w:rPr>
      </w:pPr>
    </w:p>
    <w:p w14:paraId="230756A6" w14:textId="77777777" w:rsidR="00260F98" w:rsidRDefault="00260F98" w:rsidP="00260F98">
      <w:pPr>
        <w:pStyle w:val="Heading3Numbered"/>
        <w:numPr>
          <w:ilvl w:val="0"/>
          <w:numId w:val="0"/>
        </w:numPr>
        <w:spacing w:before="0" w:after="0" w:line="240" w:lineRule="auto"/>
        <w:rPr>
          <w:sz w:val="20"/>
        </w:rPr>
      </w:pPr>
    </w:p>
    <w:p w14:paraId="7A0BF092" w14:textId="76858F26" w:rsidR="009079CD" w:rsidRDefault="00260F98" w:rsidP="005927C8">
      <w:pPr>
        <w:spacing w:before="0" w:after="0" w:line="240" w:lineRule="auto"/>
        <w:rPr>
          <w:lang w:val="en-US" w:eastAsia="en-US"/>
        </w:rPr>
      </w:pPr>
      <w:r>
        <w:tab/>
      </w:r>
      <w:r>
        <w:tab/>
      </w:r>
    </w:p>
    <w:p w14:paraId="13D3D0BC" w14:textId="77777777" w:rsidR="00E02BFE" w:rsidRDefault="00E02BFE">
      <w:r>
        <w:br w:type="page"/>
      </w:r>
    </w:p>
    <w:p w14:paraId="0A37DA6E" w14:textId="77777777" w:rsidR="00786EBF" w:rsidRDefault="00786EBF" w:rsidP="007410A9">
      <w:pPr>
        <w:rPr>
          <w:lang w:val="en-US" w:eastAsia="en-US"/>
        </w:rPr>
        <w:sectPr w:rsidR="00786EBF" w:rsidSect="00786EBF">
          <w:headerReference w:type="default" r:id="rId36"/>
          <w:pgSz w:w="16838" w:h="11906" w:orient="landscape"/>
          <w:pgMar w:top="1440" w:right="1440" w:bottom="1440" w:left="1276" w:header="720" w:footer="720" w:gutter="0"/>
          <w:paperSrc w:first="261" w:other="261"/>
          <w:cols w:space="720"/>
        </w:sectPr>
      </w:pPr>
    </w:p>
    <w:p w14:paraId="3CFC285F" w14:textId="664A4F21" w:rsidR="00E02BFE" w:rsidRPr="00D07EF2" w:rsidRDefault="00E02BFE" w:rsidP="00E02BFE">
      <w:pPr>
        <w:pStyle w:val="AppendixStyle1"/>
        <w:ind w:left="-284"/>
        <w:rPr>
          <w:color w:val="auto"/>
          <w:sz w:val="22"/>
          <w:szCs w:val="22"/>
        </w:rPr>
      </w:pPr>
      <w:bookmarkStart w:id="1901" w:name="_Toc506275773"/>
      <w:bookmarkStart w:id="1902" w:name="_Toc507165642"/>
      <w:bookmarkStart w:id="1903" w:name="_Toc524006336"/>
      <w:bookmarkStart w:id="1904" w:name="_Toc493759113"/>
      <w:r w:rsidRPr="00E02BFE">
        <w:lastRenderedPageBreak/>
        <w:t xml:space="preserve">Summary </w:t>
      </w:r>
      <w:bookmarkStart w:id="1905" w:name="_Toc436893660"/>
      <w:r w:rsidRPr="00E02BFE">
        <w:t xml:space="preserve">of </w:t>
      </w:r>
      <w:r>
        <w:t>p</w:t>
      </w:r>
      <w:r w:rsidRPr="00E02BFE">
        <w:t xml:space="preserve">regnancy </w:t>
      </w:r>
      <w:r>
        <w:t>u</w:t>
      </w:r>
      <w:r w:rsidRPr="00E02BFE">
        <w:t>ltrasound</w:t>
      </w:r>
      <w:bookmarkEnd w:id="1905"/>
      <w:r w:rsidRPr="00E02BFE">
        <w:t xml:space="preserve"> </w:t>
      </w:r>
      <w:r>
        <w:t>d</w:t>
      </w:r>
      <w:r w:rsidRPr="00E02BFE">
        <w:t>ata</w:t>
      </w:r>
      <w:bookmarkEnd w:id="1901"/>
      <w:r w:rsidRPr="00A02A6C">
        <w:rPr>
          <w:rStyle w:val="Heading2ReportChar"/>
          <w:szCs w:val="32"/>
        </w:rPr>
        <w:br/>
      </w:r>
      <w:bookmarkStart w:id="1906" w:name="_Toc435456545"/>
      <w:bookmarkStart w:id="1907" w:name="_Toc436893665"/>
      <w:r w:rsidRPr="00D07EF2">
        <w:rPr>
          <w:rFonts w:eastAsiaTheme="minorHAnsi"/>
          <w:color w:val="auto"/>
          <w:sz w:val="22"/>
          <w:szCs w:val="22"/>
        </w:rPr>
        <w:t>Pregnancy ultrasound by gestation</w:t>
      </w:r>
      <w:bookmarkEnd w:id="1902"/>
      <w:bookmarkEnd w:id="1906"/>
      <w:bookmarkEnd w:id="1907"/>
      <w:bookmarkEnd w:id="1903"/>
    </w:p>
    <w:p w14:paraId="30A59AE8" w14:textId="77777777" w:rsidR="00E02BFE" w:rsidRPr="00DB2DD9" w:rsidRDefault="00E02BFE" w:rsidP="00E02BFE">
      <w:pPr>
        <w:pStyle w:val="Caption"/>
        <w:rPr>
          <w:b w:val="0"/>
        </w:rPr>
      </w:pPr>
      <w:bookmarkStart w:id="1908" w:name="_Toc436121648"/>
      <w:bookmarkStart w:id="1909" w:name="_Toc436837904"/>
      <w:bookmarkStart w:id="1910" w:name="_Toc499537656"/>
      <w:bookmarkStart w:id="1911" w:name="_Toc499539309"/>
      <w:r w:rsidRPr="00DB2DD9">
        <w:t>Table 1: Number of Services and MBS benefit paid by each group of pregnancy ultrasound items</w:t>
      </w:r>
      <w:bookmarkEnd w:id="1908"/>
      <w:bookmarkEnd w:id="1909"/>
      <w:bookmarkEnd w:id="1910"/>
      <w:bookmarkEnd w:id="1911"/>
      <w:r>
        <w:t>, 2014-15</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1559"/>
        <w:gridCol w:w="1560"/>
      </w:tblGrid>
      <w:tr w:rsidR="00E02BFE" w:rsidRPr="002818B4" w14:paraId="319A1934" w14:textId="77777777" w:rsidTr="00387510">
        <w:trPr>
          <w:jc w:val="center"/>
        </w:trPr>
        <w:tc>
          <w:tcPr>
            <w:tcW w:w="5920" w:type="dxa"/>
            <w:shd w:val="clear" w:color="auto" w:fill="006600"/>
          </w:tcPr>
          <w:p w14:paraId="5C347A51" w14:textId="77777777" w:rsidR="00E02BFE" w:rsidRPr="002818B4" w:rsidRDefault="00E02BFE" w:rsidP="009E6E27">
            <w:pPr>
              <w:rPr>
                <w:b/>
              </w:rPr>
            </w:pPr>
            <w:r w:rsidRPr="002818B4">
              <w:rPr>
                <w:b/>
              </w:rPr>
              <w:t>Pregnancy gestation</w:t>
            </w:r>
          </w:p>
        </w:tc>
        <w:tc>
          <w:tcPr>
            <w:tcW w:w="1559" w:type="dxa"/>
            <w:shd w:val="clear" w:color="auto" w:fill="006600"/>
          </w:tcPr>
          <w:p w14:paraId="64454C91" w14:textId="77777777" w:rsidR="00E02BFE" w:rsidRPr="002818B4" w:rsidRDefault="00E02BFE" w:rsidP="009E6E27">
            <w:pPr>
              <w:rPr>
                <w:b/>
              </w:rPr>
            </w:pPr>
            <w:r w:rsidRPr="002818B4">
              <w:rPr>
                <w:b/>
              </w:rPr>
              <w:t>Services</w:t>
            </w:r>
          </w:p>
        </w:tc>
        <w:tc>
          <w:tcPr>
            <w:tcW w:w="1560" w:type="dxa"/>
            <w:shd w:val="clear" w:color="auto" w:fill="006600"/>
          </w:tcPr>
          <w:p w14:paraId="51973A08" w14:textId="77777777" w:rsidR="00E02BFE" w:rsidRPr="002818B4" w:rsidRDefault="00E02BFE" w:rsidP="009E6E27">
            <w:pPr>
              <w:rPr>
                <w:b/>
              </w:rPr>
            </w:pPr>
            <w:r w:rsidRPr="002818B4">
              <w:rPr>
                <w:b/>
              </w:rPr>
              <w:t>Benefits</w:t>
            </w:r>
          </w:p>
        </w:tc>
      </w:tr>
      <w:tr w:rsidR="00E02BFE" w:rsidRPr="002818B4" w14:paraId="566AE032" w14:textId="77777777" w:rsidTr="009E6E27">
        <w:trPr>
          <w:jc w:val="center"/>
        </w:trPr>
        <w:tc>
          <w:tcPr>
            <w:tcW w:w="5920" w:type="dxa"/>
          </w:tcPr>
          <w:p w14:paraId="7FC5A0A0" w14:textId="77777777" w:rsidR="00E02BFE" w:rsidRPr="002818B4" w:rsidRDefault="00E02BFE" w:rsidP="009E6E27">
            <w:r w:rsidRPr="002818B4">
              <w:t>&lt; 12 weeks</w:t>
            </w:r>
          </w:p>
        </w:tc>
        <w:tc>
          <w:tcPr>
            <w:tcW w:w="1559" w:type="dxa"/>
          </w:tcPr>
          <w:p w14:paraId="5BB017EE" w14:textId="77777777" w:rsidR="00E02BFE" w:rsidRPr="002818B4" w:rsidRDefault="00E02BFE" w:rsidP="009E6E27">
            <w:r w:rsidRPr="002818B4">
              <w:t>397,262</w:t>
            </w:r>
          </w:p>
        </w:tc>
        <w:tc>
          <w:tcPr>
            <w:tcW w:w="1560" w:type="dxa"/>
          </w:tcPr>
          <w:p w14:paraId="0D92DE67" w14:textId="77777777" w:rsidR="00E02BFE" w:rsidRPr="002818B4" w:rsidRDefault="00E02BFE" w:rsidP="009E6E27">
            <w:r w:rsidRPr="002818B4">
              <w:t>$19,923,379</w:t>
            </w:r>
          </w:p>
        </w:tc>
      </w:tr>
      <w:tr w:rsidR="00E02BFE" w:rsidRPr="002818B4" w14:paraId="38DC186A" w14:textId="77777777" w:rsidTr="009E6E27">
        <w:trPr>
          <w:jc w:val="center"/>
        </w:trPr>
        <w:tc>
          <w:tcPr>
            <w:tcW w:w="5920" w:type="dxa"/>
          </w:tcPr>
          <w:p w14:paraId="5D27C2A4" w14:textId="77777777" w:rsidR="00E02BFE" w:rsidRPr="002818B4" w:rsidRDefault="00E02BFE" w:rsidP="009E6E27">
            <w:r w:rsidRPr="002818B4">
              <w:t>12-16 weeks</w:t>
            </w:r>
          </w:p>
        </w:tc>
        <w:tc>
          <w:tcPr>
            <w:tcW w:w="1559" w:type="dxa"/>
          </w:tcPr>
          <w:p w14:paraId="5962FDAB" w14:textId="77777777" w:rsidR="00E02BFE" w:rsidRPr="002818B4" w:rsidRDefault="00E02BFE" w:rsidP="009E6E27">
            <w:r w:rsidRPr="002818B4">
              <w:t>51,635</w:t>
            </w:r>
          </w:p>
        </w:tc>
        <w:tc>
          <w:tcPr>
            <w:tcW w:w="1560" w:type="dxa"/>
          </w:tcPr>
          <w:p w14:paraId="45AA7F22" w14:textId="77777777" w:rsidR="00E02BFE" w:rsidRPr="002818B4" w:rsidRDefault="00E02BFE" w:rsidP="009E6E27">
            <w:r w:rsidRPr="002818B4">
              <w:t>$3,079,557</w:t>
            </w:r>
          </w:p>
        </w:tc>
      </w:tr>
      <w:tr w:rsidR="00E02BFE" w:rsidRPr="002818B4" w14:paraId="0C2C7F92" w14:textId="77777777" w:rsidTr="009E6E27">
        <w:trPr>
          <w:jc w:val="center"/>
        </w:trPr>
        <w:tc>
          <w:tcPr>
            <w:tcW w:w="5920" w:type="dxa"/>
          </w:tcPr>
          <w:p w14:paraId="6EA164E9" w14:textId="77777777" w:rsidR="00E02BFE" w:rsidRPr="002818B4" w:rsidRDefault="00E02BFE" w:rsidP="009E6E27">
            <w:r w:rsidRPr="002818B4">
              <w:t>Nuchal Translucency measurement ultrasound</w:t>
            </w:r>
          </w:p>
        </w:tc>
        <w:tc>
          <w:tcPr>
            <w:tcW w:w="1559" w:type="dxa"/>
          </w:tcPr>
          <w:p w14:paraId="40A926A5" w14:textId="77777777" w:rsidR="00E02BFE" w:rsidRPr="002818B4" w:rsidRDefault="00E02BFE" w:rsidP="009E6E27">
            <w:r w:rsidRPr="002818B4">
              <w:t>158,510</w:t>
            </w:r>
          </w:p>
        </w:tc>
        <w:tc>
          <w:tcPr>
            <w:tcW w:w="1560" w:type="dxa"/>
          </w:tcPr>
          <w:p w14:paraId="343C6647" w14:textId="77777777" w:rsidR="00E02BFE" w:rsidRPr="002818B4" w:rsidRDefault="00E02BFE" w:rsidP="009E6E27">
            <w:r w:rsidRPr="002818B4">
              <w:t>$9,945,597</w:t>
            </w:r>
          </w:p>
        </w:tc>
      </w:tr>
      <w:tr w:rsidR="00E02BFE" w:rsidRPr="002818B4" w14:paraId="46F9098C" w14:textId="77777777" w:rsidTr="009E6E27">
        <w:trPr>
          <w:jc w:val="center"/>
        </w:trPr>
        <w:tc>
          <w:tcPr>
            <w:tcW w:w="5920" w:type="dxa"/>
          </w:tcPr>
          <w:p w14:paraId="2226CC59" w14:textId="77777777" w:rsidR="00E02BFE" w:rsidRPr="002818B4" w:rsidRDefault="00E02BFE" w:rsidP="009E6E27">
            <w:r w:rsidRPr="002818B4">
              <w:t>17-22 weeks</w:t>
            </w:r>
          </w:p>
        </w:tc>
        <w:tc>
          <w:tcPr>
            <w:tcW w:w="1559" w:type="dxa"/>
          </w:tcPr>
          <w:p w14:paraId="457A30AC" w14:textId="77777777" w:rsidR="00E02BFE" w:rsidRPr="002818B4" w:rsidRDefault="00E02BFE" w:rsidP="009E6E27">
            <w:r w:rsidRPr="002818B4">
              <w:t>277,294</w:t>
            </w:r>
          </w:p>
        </w:tc>
        <w:tc>
          <w:tcPr>
            <w:tcW w:w="1560" w:type="dxa"/>
          </w:tcPr>
          <w:p w14:paraId="7BAA151E" w14:textId="77777777" w:rsidR="00E02BFE" w:rsidRPr="002818B4" w:rsidRDefault="00E02BFE" w:rsidP="009E6E27">
            <w:r w:rsidRPr="002818B4">
              <w:t>$26,201,117</w:t>
            </w:r>
          </w:p>
        </w:tc>
      </w:tr>
      <w:tr w:rsidR="00E02BFE" w:rsidRPr="002818B4" w14:paraId="02C4BFDC" w14:textId="77777777" w:rsidTr="009E6E27">
        <w:trPr>
          <w:jc w:val="center"/>
        </w:trPr>
        <w:tc>
          <w:tcPr>
            <w:tcW w:w="5920" w:type="dxa"/>
          </w:tcPr>
          <w:p w14:paraId="5AF01E0B" w14:textId="77777777" w:rsidR="00E02BFE" w:rsidRPr="002818B4" w:rsidRDefault="00E02BFE" w:rsidP="009E6E27">
            <w:r w:rsidRPr="002818B4">
              <w:t>&gt;22 weeks</w:t>
            </w:r>
          </w:p>
        </w:tc>
        <w:tc>
          <w:tcPr>
            <w:tcW w:w="1559" w:type="dxa"/>
          </w:tcPr>
          <w:p w14:paraId="48BD7233" w14:textId="77777777" w:rsidR="00E02BFE" w:rsidRPr="002818B4" w:rsidRDefault="00E02BFE" w:rsidP="009E6E27">
            <w:r w:rsidRPr="002818B4">
              <w:t>268,205</w:t>
            </w:r>
          </w:p>
        </w:tc>
        <w:tc>
          <w:tcPr>
            <w:tcW w:w="1560" w:type="dxa"/>
          </w:tcPr>
          <w:p w14:paraId="26D2DF14" w14:textId="77777777" w:rsidR="00E02BFE" w:rsidRPr="002818B4" w:rsidRDefault="00E02BFE" w:rsidP="009E6E27">
            <w:r w:rsidRPr="002818B4">
              <w:t>$27,258,129</w:t>
            </w:r>
          </w:p>
        </w:tc>
      </w:tr>
      <w:tr w:rsidR="00E02BFE" w:rsidRPr="002818B4" w14:paraId="71102BEC" w14:textId="77777777" w:rsidTr="009E6E27">
        <w:trPr>
          <w:jc w:val="center"/>
        </w:trPr>
        <w:tc>
          <w:tcPr>
            <w:tcW w:w="5920" w:type="dxa"/>
          </w:tcPr>
          <w:p w14:paraId="51011A3C" w14:textId="77777777" w:rsidR="00E02BFE" w:rsidRPr="002818B4" w:rsidRDefault="00E02BFE" w:rsidP="009E6E27">
            <w:r w:rsidRPr="002818B4">
              <w:t>Duplex scanning</w:t>
            </w:r>
          </w:p>
        </w:tc>
        <w:tc>
          <w:tcPr>
            <w:tcW w:w="1559" w:type="dxa"/>
          </w:tcPr>
          <w:p w14:paraId="32585C4C" w14:textId="77777777" w:rsidR="00E02BFE" w:rsidRPr="002818B4" w:rsidRDefault="00E02BFE" w:rsidP="009E6E27">
            <w:r w:rsidRPr="002818B4">
              <w:t>3,026</w:t>
            </w:r>
          </w:p>
        </w:tc>
        <w:tc>
          <w:tcPr>
            <w:tcW w:w="1560" w:type="dxa"/>
          </w:tcPr>
          <w:p w14:paraId="02D99AB1" w14:textId="77777777" w:rsidR="00E02BFE" w:rsidRPr="002818B4" w:rsidRDefault="00E02BFE" w:rsidP="009E6E27">
            <w:r w:rsidRPr="002818B4">
              <w:t>$74,761</w:t>
            </w:r>
          </w:p>
        </w:tc>
      </w:tr>
      <w:tr w:rsidR="00E02BFE" w:rsidRPr="002818B4" w14:paraId="51F15E71" w14:textId="77777777" w:rsidTr="009E6E27">
        <w:trPr>
          <w:jc w:val="center"/>
        </w:trPr>
        <w:tc>
          <w:tcPr>
            <w:tcW w:w="5920" w:type="dxa"/>
          </w:tcPr>
          <w:p w14:paraId="147202B6" w14:textId="77777777" w:rsidR="00E02BFE" w:rsidRPr="002818B4" w:rsidRDefault="00E02BFE" w:rsidP="009E6E27">
            <w:r w:rsidRPr="002818B4">
              <w:t>Ultrasound with saline infusion</w:t>
            </w:r>
          </w:p>
        </w:tc>
        <w:tc>
          <w:tcPr>
            <w:tcW w:w="1559" w:type="dxa"/>
          </w:tcPr>
          <w:p w14:paraId="74DEC1D4" w14:textId="77777777" w:rsidR="00E02BFE" w:rsidRPr="002818B4" w:rsidRDefault="00E02BFE" w:rsidP="009E6E27">
            <w:r w:rsidRPr="002818B4">
              <w:t>11,461</w:t>
            </w:r>
          </w:p>
        </w:tc>
        <w:tc>
          <w:tcPr>
            <w:tcW w:w="1560" w:type="dxa"/>
          </w:tcPr>
          <w:p w14:paraId="20BEC752" w14:textId="77777777" w:rsidR="00E02BFE" w:rsidRPr="002818B4" w:rsidRDefault="00E02BFE" w:rsidP="009E6E27">
            <w:r w:rsidRPr="002818B4">
              <w:t>$1,355,173</w:t>
            </w:r>
          </w:p>
        </w:tc>
      </w:tr>
    </w:tbl>
    <w:p w14:paraId="33C10418" w14:textId="77777777" w:rsidR="00E02BFE" w:rsidRPr="002818B4" w:rsidRDefault="00E02BFE" w:rsidP="00E02BFE">
      <w:pPr>
        <w:pStyle w:val="TOC1"/>
      </w:pPr>
      <w:bookmarkStart w:id="1912" w:name="_Toc435456546"/>
      <w:bookmarkStart w:id="1913" w:name="_Toc436893666"/>
      <w:r w:rsidRPr="002818B4">
        <w:t>Pregnancy ultrasound less than 12 weeks</w:t>
      </w:r>
      <w:bookmarkEnd w:id="1912"/>
      <w:bookmarkEnd w:id="1913"/>
    </w:p>
    <w:p w14:paraId="0EC6EDE7" w14:textId="77777777" w:rsidR="00E02BFE" w:rsidRPr="002818B4" w:rsidRDefault="00E02BFE" w:rsidP="00E02BFE">
      <w:r w:rsidRPr="002818B4">
        <w:t xml:space="preserve">There are four items for pregnancy ultrasound before 12 weeks. To claim any of these items, the patient must have at least one of </w:t>
      </w:r>
      <w:r>
        <w:t>30</w:t>
      </w:r>
      <w:r w:rsidRPr="002818B4">
        <w:t xml:space="preserve"> condit</w:t>
      </w:r>
      <w:r>
        <w:t xml:space="preserve">ions present, </w:t>
      </w:r>
      <w:r w:rsidRPr="002818B4">
        <w:t xml:space="preserve">including uncertain dates, risk of miscarriage, diminished symptoms of pregnancy, </w:t>
      </w:r>
      <w:r>
        <w:t xml:space="preserve">and </w:t>
      </w:r>
      <w:r w:rsidRPr="002818B4">
        <w:t>pregnancy after assisted reproduction.</w:t>
      </w:r>
    </w:p>
    <w:p w14:paraId="00A180F4" w14:textId="77777777" w:rsidR="00E02BFE" w:rsidRPr="00DB2DD9" w:rsidRDefault="00E02BFE" w:rsidP="00E02BFE">
      <w:pPr>
        <w:pStyle w:val="Caption"/>
        <w:rPr>
          <w:b w:val="0"/>
        </w:rPr>
      </w:pPr>
      <w:bookmarkStart w:id="1914" w:name="_Toc436121649"/>
      <w:bookmarkStart w:id="1915" w:name="_Toc436837905"/>
      <w:bookmarkStart w:id="1916" w:name="_Toc499537657"/>
      <w:bookmarkStart w:id="1917" w:name="_Toc499539310"/>
      <w:bookmarkStart w:id="1918" w:name="_Ref499546236"/>
      <w:bookmarkStart w:id="1919" w:name="_Ref499546241"/>
      <w:r w:rsidRPr="00DB2DD9">
        <w:t>Table 2: MBS, patient count, services and MBS benefits for pregnancy ultrasounds less than 12 weeks, 2014-15</w:t>
      </w:r>
      <w:bookmarkEnd w:id="1914"/>
      <w:bookmarkEnd w:id="1915"/>
      <w:bookmarkEnd w:id="1916"/>
      <w:bookmarkEnd w:id="1917"/>
      <w:bookmarkEnd w:id="1918"/>
      <w:bookmarkEnd w:id="19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2366"/>
        <w:gridCol w:w="1277"/>
        <w:gridCol w:w="1546"/>
        <w:gridCol w:w="2356"/>
      </w:tblGrid>
      <w:tr w:rsidR="00E02BFE" w:rsidRPr="002818B4" w14:paraId="57F5D1EB" w14:textId="77777777" w:rsidTr="00387510">
        <w:trPr>
          <w:jc w:val="center"/>
        </w:trPr>
        <w:tc>
          <w:tcPr>
            <w:tcW w:w="927" w:type="dxa"/>
            <w:shd w:val="clear" w:color="auto" w:fill="006600"/>
          </w:tcPr>
          <w:p w14:paraId="4EDCAF70" w14:textId="77777777" w:rsidR="00E02BFE" w:rsidRPr="002818B4" w:rsidRDefault="00E02BFE" w:rsidP="009E6E27">
            <w:pPr>
              <w:rPr>
                <w:b/>
              </w:rPr>
            </w:pPr>
            <w:r w:rsidRPr="002818B4">
              <w:rPr>
                <w:b/>
              </w:rPr>
              <w:t>Item</w:t>
            </w:r>
          </w:p>
        </w:tc>
        <w:tc>
          <w:tcPr>
            <w:tcW w:w="2366" w:type="dxa"/>
            <w:shd w:val="clear" w:color="auto" w:fill="006600"/>
          </w:tcPr>
          <w:p w14:paraId="03432845" w14:textId="77777777" w:rsidR="00E02BFE" w:rsidRPr="002818B4" w:rsidRDefault="00E02BFE" w:rsidP="009E6E27">
            <w:pPr>
              <w:rPr>
                <w:b/>
              </w:rPr>
            </w:pPr>
            <w:r w:rsidRPr="002818B4">
              <w:rPr>
                <w:b/>
              </w:rPr>
              <w:t>Descriptor</w:t>
            </w:r>
          </w:p>
        </w:tc>
        <w:tc>
          <w:tcPr>
            <w:tcW w:w="1277" w:type="dxa"/>
            <w:shd w:val="clear" w:color="auto" w:fill="006600"/>
          </w:tcPr>
          <w:p w14:paraId="426C9012" w14:textId="77777777" w:rsidR="00E02BFE" w:rsidRPr="002818B4" w:rsidRDefault="00E02BFE" w:rsidP="009E6E27">
            <w:pPr>
              <w:rPr>
                <w:b/>
              </w:rPr>
            </w:pPr>
            <w:r w:rsidRPr="002818B4">
              <w:rPr>
                <w:b/>
              </w:rPr>
              <w:t>MBS fee ($)</w:t>
            </w:r>
          </w:p>
        </w:tc>
        <w:tc>
          <w:tcPr>
            <w:tcW w:w="1546" w:type="dxa"/>
            <w:shd w:val="clear" w:color="auto" w:fill="006600"/>
          </w:tcPr>
          <w:p w14:paraId="59DFD470" w14:textId="77777777" w:rsidR="00E02BFE" w:rsidRPr="002818B4" w:rsidRDefault="00E02BFE" w:rsidP="009E6E27">
            <w:pPr>
              <w:rPr>
                <w:b/>
              </w:rPr>
            </w:pPr>
            <w:r w:rsidRPr="002818B4">
              <w:rPr>
                <w:b/>
              </w:rPr>
              <w:t>Services</w:t>
            </w:r>
          </w:p>
        </w:tc>
        <w:tc>
          <w:tcPr>
            <w:tcW w:w="2356" w:type="dxa"/>
            <w:shd w:val="clear" w:color="auto" w:fill="006600"/>
          </w:tcPr>
          <w:p w14:paraId="7AE5AB9E" w14:textId="77777777" w:rsidR="00E02BFE" w:rsidRPr="002818B4" w:rsidRDefault="00E02BFE" w:rsidP="009E6E27">
            <w:pPr>
              <w:rPr>
                <w:b/>
              </w:rPr>
            </w:pPr>
            <w:r w:rsidRPr="002818B4">
              <w:rPr>
                <w:b/>
              </w:rPr>
              <w:t>Benefits</w:t>
            </w:r>
          </w:p>
        </w:tc>
      </w:tr>
      <w:tr w:rsidR="00E02BFE" w:rsidRPr="002818B4" w14:paraId="1FD46E54" w14:textId="77777777" w:rsidTr="009E6E27">
        <w:trPr>
          <w:jc w:val="center"/>
        </w:trPr>
        <w:tc>
          <w:tcPr>
            <w:tcW w:w="927" w:type="dxa"/>
            <w:vAlign w:val="center"/>
          </w:tcPr>
          <w:p w14:paraId="0C831870" w14:textId="77777777" w:rsidR="00E02BFE" w:rsidRPr="002818B4" w:rsidRDefault="00E02BFE" w:rsidP="009E6E27">
            <w:pPr>
              <w:jc w:val="center"/>
              <w:rPr>
                <w:b/>
              </w:rPr>
            </w:pPr>
            <w:r w:rsidRPr="002818B4">
              <w:rPr>
                <w:b/>
              </w:rPr>
              <w:t>55700</w:t>
            </w:r>
          </w:p>
        </w:tc>
        <w:tc>
          <w:tcPr>
            <w:tcW w:w="2366" w:type="dxa"/>
            <w:vAlign w:val="center"/>
          </w:tcPr>
          <w:p w14:paraId="1C4D4207" w14:textId="77777777" w:rsidR="00E02BFE" w:rsidRPr="002818B4" w:rsidRDefault="00E02BFE" w:rsidP="009E6E27">
            <w:pPr>
              <w:jc w:val="center"/>
              <w:rPr>
                <w:color w:val="000000"/>
                <w:sz w:val="20"/>
              </w:rPr>
            </w:pPr>
            <w:r w:rsidRPr="002818B4">
              <w:rPr>
                <w:color w:val="000000"/>
                <w:sz w:val="20"/>
              </w:rPr>
              <w:t>Pregnancy ultrasound, &lt; 12 weeks, referred by doctor or midwife</w:t>
            </w:r>
          </w:p>
        </w:tc>
        <w:tc>
          <w:tcPr>
            <w:tcW w:w="1277" w:type="dxa"/>
            <w:vAlign w:val="center"/>
          </w:tcPr>
          <w:p w14:paraId="5AEAC901" w14:textId="77777777" w:rsidR="00E02BFE" w:rsidRPr="002818B4" w:rsidRDefault="00E02BFE" w:rsidP="009E6E27">
            <w:pPr>
              <w:jc w:val="center"/>
              <w:rPr>
                <w:color w:val="000000"/>
                <w:sz w:val="20"/>
              </w:rPr>
            </w:pPr>
            <w:r w:rsidRPr="002818B4">
              <w:rPr>
                <w:color w:val="000000"/>
                <w:sz w:val="20"/>
              </w:rPr>
              <w:t>60</w:t>
            </w:r>
          </w:p>
        </w:tc>
        <w:tc>
          <w:tcPr>
            <w:tcW w:w="1546" w:type="dxa"/>
            <w:vAlign w:val="center"/>
          </w:tcPr>
          <w:p w14:paraId="7C2E099F" w14:textId="77777777" w:rsidR="00E02BFE" w:rsidRPr="002818B4" w:rsidRDefault="00E02BFE" w:rsidP="009E6E27">
            <w:pPr>
              <w:jc w:val="center"/>
              <w:rPr>
                <w:color w:val="000000"/>
                <w:sz w:val="20"/>
              </w:rPr>
            </w:pPr>
            <w:r w:rsidRPr="002818B4">
              <w:rPr>
                <w:color w:val="000000"/>
                <w:sz w:val="20"/>
              </w:rPr>
              <w:t>302,723</w:t>
            </w:r>
          </w:p>
        </w:tc>
        <w:tc>
          <w:tcPr>
            <w:tcW w:w="2356" w:type="dxa"/>
            <w:vAlign w:val="center"/>
          </w:tcPr>
          <w:p w14:paraId="0D3405F0" w14:textId="77777777" w:rsidR="00E02BFE" w:rsidRPr="002818B4" w:rsidRDefault="00E02BFE" w:rsidP="009E6E27">
            <w:pPr>
              <w:jc w:val="center"/>
              <w:rPr>
                <w:color w:val="000000"/>
                <w:sz w:val="20"/>
              </w:rPr>
            </w:pPr>
            <w:r w:rsidRPr="002818B4">
              <w:rPr>
                <w:color w:val="000000"/>
                <w:sz w:val="20"/>
              </w:rPr>
              <w:t>$      16,805,220</w:t>
            </w:r>
          </w:p>
        </w:tc>
      </w:tr>
      <w:tr w:rsidR="00E02BFE" w:rsidRPr="002818B4" w14:paraId="0EF1A05B" w14:textId="77777777" w:rsidTr="009E6E27">
        <w:trPr>
          <w:jc w:val="center"/>
        </w:trPr>
        <w:tc>
          <w:tcPr>
            <w:tcW w:w="927" w:type="dxa"/>
            <w:vAlign w:val="center"/>
          </w:tcPr>
          <w:p w14:paraId="33995173" w14:textId="77777777" w:rsidR="00E02BFE" w:rsidRPr="002818B4" w:rsidRDefault="00E02BFE" w:rsidP="009E6E27">
            <w:pPr>
              <w:jc w:val="center"/>
              <w:rPr>
                <w:b/>
              </w:rPr>
            </w:pPr>
            <w:r w:rsidRPr="002818B4">
              <w:rPr>
                <w:b/>
              </w:rPr>
              <w:t>55701</w:t>
            </w:r>
          </w:p>
        </w:tc>
        <w:tc>
          <w:tcPr>
            <w:tcW w:w="2366" w:type="dxa"/>
            <w:vAlign w:val="center"/>
          </w:tcPr>
          <w:p w14:paraId="1BD686D1" w14:textId="77777777" w:rsidR="00E02BFE" w:rsidRPr="002818B4" w:rsidRDefault="00E02BFE" w:rsidP="009E6E27">
            <w:pPr>
              <w:jc w:val="center"/>
              <w:rPr>
                <w:color w:val="000000"/>
                <w:sz w:val="20"/>
              </w:rPr>
            </w:pPr>
            <w:r w:rsidRPr="002818B4">
              <w:rPr>
                <w:color w:val="000000"/>
                <w:sz w:val="20"/>
              </w:rPr>
              <w:t>Pregnancy ultrasound, &lt; 12 weeks, referred by doctor, old machine</w:t>
            </w:r>
          </w:p>
        </w:tc>
        <w:tc>
          <w:tcPr>
            <w:tcW w:w="1277" w:type="dxa"/>
            <w:vAlign w:val="center"/>
          </w:tcPr>
          <w:p w14:paraId="0FFEB1D5" w14:textId="77777777" w:rsidR="00E02BFE" w:rsidRPr="002818B4" w:rsidRDefault="00E02BFE" w:rsidP="009E6E27">
            <w:pPr>
              <w:jc w:val="center"/>
              <w:rPr>
                <w:color w:val="000000"/>
                <w:sz w:val="20"/>
              </w:rPr>
            </w:pPr>
            <w:r w:rsidRPr="002818B4">
              <w:rPr>
                <w:color w:val="000000"/>
                <w:sz w:val="20"/>
              </w:rPr>
              <w:t>30</w:t>
            </w:r>
          </w:p>
        </w:tc>
        <w:tc>
          <w:tcPr>
            <w:tcW w:w="1546" w:type="dxa"/>
            <w:vAlign w:val="center"/>
          </w:tcPr>
          <w:p w14:paraId="38F8EACE" w14:textId="77777777" w:rsidR="00E02BFE" w:rsidRPr="002818B4" w:rsidRDefault="00E02BFE" w:rsidP="009E6E27">
            <w:pPr>
              <w:jc w:val="center"/>
              <w:rPr>
                <w:color w:val="000000"/>
                <w:sz w:val="20"/>
              </w:rPr>
            </w:pPr>
            <w:r w:rsidRPr="002818B4">
              <w:rPr>
                <w:color w:val="000000"/>
                <w:sz w:val="20"/>
              </w:rPr>
              <w:t>10</w:t>
            </w:r>
          </w:p>
        </w:tc>
        <w:tc>
          <w:tcPr>
            <w:tcW w:w="2356" w:type="dxa"/>
            <w:vAlign w:val="center"/>
          </w:tcPr>
          <w:p w14:paraId="4054C40B" w14:textId="77777777" w:rsidR="00E02BFE" w:rsidRPr="002818B4" w:rsidRDefault="00E02BFE" w:rsidP="009E6E27">
            <w:pPr>
              <w:jc w:val="center"/>
              <w:rPr>
                <w:color w:val="000000"/>
                <w:sz w:val="20"/>
              </w:rPr>
            </w:pPr>
            <w:r w:rsidRPr="002818B4">
              <w:rPr>
                <w:color w:val="000000"/>
                <w:sz w:val="20"/>
              </w:rPr>
              <w:t>$                    156</w:t>
            </w:r>
          </w:p>
        </w:tc>
      </w:tr>
      <w:tr w:rsidR="00E02BFE" w:rsidRPr="002818B4" w14:paraId="78A64FFB" w14:textId="77777777" w:rsidTr="009E6E27">
        <w:trPr>
          <w:jc w:val="center"/>
        </w:trPr>
        <w:tc>
          <w:tcPr>
            <w:tcW w:w="927" w:type="dxa"/>
            <w:vAlign w:val="center"/>
          </w:tcPr>
          <w:p w14:paraId="66A18C09" w14:textId="77777777" w:rsidR="00E02BFE" w:rsidRPr="002818B4" w:rsidRDefault="00E02BFE" w:rsidP="009E6E27">
            <w:pPr>
              <w:jc w:val="center"/>
              <w:rPr>
                <w:b/>
              </w:rPr>
            </w:pPr>
            <w:r w:rsidRPr="002818B4">
              <w:rPr>
                <w:b/>
              </w:rPr>
              <w:t>55702</w:t>
            </w:r>
          </w:p>
        </w:tc>
        <w:tc>
          <w:tcPr>
            <w:tcW w:w="2366" w:type="dxa"/>
            <w:vAlign w:val="center"/>
          </w:tcPr>
          <w:p w14:paraId="5E863253" w14:textId="77777777" w:rsidR="00E02BFE" w:rsidRPr="002818B4" w:rsidRDefault="00E02BFE" w:rsidP="009E6E27">
            <w:pPr>
              <w:jc w:val="center"/>
              <w:rPr>
                <w:color w:val="000000"/>
                <w:sz w:val="20"/>
              </w:rPr>
            </w:pPr>
            <w:r w:rsidRPr="002818B4">
              <w:rPr>
                <w:color w:val="000000"/>
                <w:sz w:val="20"/>
              </w:rPr>
              <w:t>Pregnancy ultrasound, &lt; 12 weeks, not referred, old machine</w:t>
            </w:r>
          </w:p>
        </w:tc>
        <w:tc>
          <w:tcPr>
            <w:tcW w:w="1277" w:type="dxa"/>
            <w:vAlign w:val="center"/>
          </w:tcPr>
          <w:p w14:paraId="5D457A0F" w14:textId="77777777" w:rsidR="00E02BFE" w:rsidRPr="002818B4" w:rsidRDefault="00E02BFE" w:rsidP="009E6E27">
            <w:pPr>
              <w:jc w:val="center"/>
              <w:rPr>
                <w:color w:val="000000"/>
                <w:sz w:val="20"/>
              </w:rPr>
            </w:pPr>
            <w:r w:rsidRPr="002818B4">
              <w:rPr>
                <w:color w:val="000000"/>
                <w:sz w:val="20"/>
              </w:rPr>
              <w:t>17.50</w:t>
            </w:r>
          </w:p>
        </w:tc>
        <w:tc>
          <w:tcPr>
            <w:tcW w:w="1546" w:type="dxa"/>
            <w:vAlign w:val="center"/>
          </w:tcPr>
          <w:p w14:paraId="4D687E78" w14:textId="77777777" w:rsidR="00E02BFE" w:rsidRPr="002818B4" w:rsidRDefault="00E02BFE" w:rsidP="009E6E27">
            <w:pPr>
              <w:jc w:val="center"/>
              <w:rPr>
                <w:color w:val="000000"/>
                <w:sz w:val="20"/>
              </w:rPr>
            </w:pPr>
            <w:r w:rsidRPr="002818B4">
              <w:rPr>
                <w:color w:val="000000"/>
                <w:sz w:val="20"/>
              </w:rPr>
              <w:t>95</w:t>
            </w:r>
          </w:p>
        </w:tc>
        <w:tc>
          <w:tcPr>
            <w:tcW w:w="2356" w:type="dxa"/>
            <w:vAlign w:val="center"/>
          </w:tcPr>
          <w:p w14:paraId="3CC8A673" w14:textId="77777777" w:rsidR="00E02BFE" w:rsidRPr="002818B4" w:rsidRDefault="00E02BFE" w:rsidP="009E6E27">
            <w:pPr>
              <w:jc w:val="center"/>
              <w:rPr>
                <w:color w:val="000000"/>
                <w:sz w:val="20"/>
              </w:rPr>
            </w:pPr>
            <w:r w:rsidRPr="002818B4">
              <w:rPr>
                <w:color w:val="000000"/>
                <w:sz w:val="20"/>
              </w:rPr>
              <w:t>$                 1,591</w:t>
            </w:r>
          </w:p>
        </w:tc>
      </w:tr>
      <w:tr w:rsidR="00E02BFE" w:rsidRPr="002818B4" w14:paraId="56DC7A35" w14:textId="77777777" w:rsidTr="009E6E27">
        <w:trPr>
          <w:jc w:val="center"/>
        </w:trPr>
        <w:tc>
          <w:tcPr>
            <w:tcW w:w="927" w:type="dxa"/>
            <w:vAlign w:val="center"/>
          </w:tcPr>
          <w:p w14:paraId="1F5757F5" w14:textId="77777777" w:rsidR="00E02BFE" w:rsidRPr="002818B4" w:rsidRDefault="00E02BFE" w:rsidP="009E6E27">
            <w:pPr>
              <w:jc w:val="center"/>
              <w:rPr>
                <w:b/>
              </w:rPr>
            </w:pPr>
            <w:r w:rsidRPr="002818B4">
              <w:rPr>
                <w:b/>
              </w:rPr>
              <w:lastRenderedPageBreak/>
              <w:t>55703</w:t>
            </w:r>
          </w:p>
        </w:tc>
        <w:tc>
          <w:tcPr>
            <w:tcW w:w="2366" w:type="dxa"/>
            <w:vAlign w:val="center"/>
          </w:tcPr>
          <w:p w14:paraId="74D60A92" w14:textId="77777777" w:rsidR="00E02BFE" w:rsidRPr="002818B4" w:rsidRDefault="00E02BFE" w:rsidP="009E6E27">
            <w:pPr>
              <w:jc w:val="center"/>
              <w:rPr>
                <w:color w:val="000000"/>
                <w:sz w:val="20"/>
              </w:rPr>
            </w:pPr>
            <w:r w:rsidRPr="002818B4">
              <w:rPr>
                <w:color w:val="000000"/>
                <w:sz w:val="20"/>
              </w:rPr>
              <w:t>Pregnancy ultrasound, &lt; 12 weeks, not referred</w:t>
            </w:r>
          </w:p>
        </w:tc>
        <w:tc>
          <w:tcPr>
            <w:tcW w:w="1277" w:type="dxa"/>
            <w:vAlign w:val="center"/>
          </w:tcPr>
          <w:p w14:paraId="5260888F" w14:textId="77777777" w:rsidR="00E02BFE" w:rsidRPr="002818B4" w:rsidRDefault="00E02BFE" w:rsidP="009E6E27">
            <w:pPr>
              <w:jc w:val="center"/>
              <w:rPr>
                <w:color w:val="000000"/>
                <w:sz w:val="20"/>
              </w:rPr>
            </w:pPr>
            <w:r w:rsidRPr="002818B4">
              <w:rPr>
                <w:color w:val="000000"/>
                <w:sz w:val="20"/>
              </w:rPr>
              <w:t>35</w:t>
            </w:r>
          </w:p>
        </w:tc>
        <w:tc>
          <w:tcPr>
            <w:tcW w:w="1546" w:type="dxa"/>
            <w:vAlign w:val="center"/>
          </w:tcPr>
          <w:p w14:paraId="5C63CA03" w14:textId="77777777" w:rsidR="00E02BFE" w:rsidRPr="002818B4" w:rsidRDefault="00E02BFE" w:rsidP="009E6E27">
            <w:pPr>
              <w:jc w:val="center"/>
              <w:rPr>
                <w:color w:val="000000"/>
                <w:sz w:val="20"/>
              </w:rPr>
            </w:pPr>
            <w:r w:rsidRPr="002818B4">
              <w:rPr>
                <w:color w:val="000000"/>
                <w:sz w:val="20"/>
              </w:rPr>
              <w:t>94,434</w:t>
            </w:r>
          </w:p>
        </w:tc>
        <w:tc>
          <w:tcPr>
            <w:tcW w:w="2356" w:type="dxa"/>
            <w:vAlign w:val="center"/>
          </w:tcPr>
          <w:p w14:paraId="7B49BCCA" w14:textId="77777777" w:rsidR="00E02BFE" w:rsidRPr="002818B4" w:rsidRDefault="00E02BFE" w:rsidP="009E6E27">
            <w:pPr>
              <w:jc w:val="center"/>
              <w:rPr>
                <w:color w:val="000000"/>
                <w:sz w:val="20"/>
              </w:rPr>
            </w:pPr>
            <w:r w:rsidRPr="002818B4">
              <w:rPr>
                <w:color w:val="000000"/>
                <w:sz w:val="20"/>
              </w:rPr>
              <w:t>$         3,116,411</w:t>
            </w:r>
          </w:p>
        </w:tc>
      </w:tr>
    </w:tbl>
    <w:p w14:paraId="63492196" w14:textId="77777777" w:rsidR="00E02BFE" w:rsidRPr="002818B4" w:rsidRDefault="00E02BFE" w:rsidP="00E02BFE">
      <w:r w:rsidRPr="002818B4">
        <w:t xml:space="preserve">Table 2 shows that most patients having a pregnancy ultrasound </w:t>
      </w:r>
      <w:r>
        <w:t xml:space="preserve">at </w:t>
      </w:r>
      <w:r w:rsidRPr="002818B4">
        <w:t>less than 12 weeks gestation claim</w:t>
      </w:r>
      <w:r>
        <w:t>ed</w:t>
      </w:r>
      <w:r w:rsidRPr="002818B4">
        <w:t xml:space="preserve"> item 55700.</w:t>
      </w:r>
    </w:p>
    <w:p w14:paraId="079A6BA3" w14:textId="77777777" w:rsidR="00E02BFE" w:rsidRPr="002818B4" w:rsidRDefault="00E02BFE" w:rsidP="00E02BFE">
      <w:pPr>
        <w:pStyle w:val="TOC1"/>
      </w:pPr>
      <w:bookmarkStart w:id="1920" w:name="_Toc435456547"/>
      <w:bookmarkStart w:id="1921" w:name="_Toc436893667"/>
      <w:r w:rsidRPr="002818B4">
        <w:t>Number of services 55700 and 55703 by speciality</w:t>
      </w:r>
      <w:bookmarkEnd w:id="1920"/>
      <w:bookmarkEnd w:id="1921"/>
    </w:p>
    <w:p w14:paraId="4A1FEE28" w14:textId="77777777" w:rsidR="00E02BFE" w:rsidRPr="002818B4" w:rsidRDefault="00E02BFE" w:rsidP="00E02BFE">
      <w:r w:rsidRPr="002818B4">
        <w:t>Table 3 shows that radiologists provided the vast majority of pregnancy ultrasounds for less than 12 weeks gestation.</w:t>
      </w:r>
    </w:p>
    <w:p w14:paraId="4600593C" w14:textId="77777777" w:rsidR="00E02BFE" w:rsidRPr="00BA6786" w:rsidRDefault="00E02BFE" w:rsidP="00E02BFE">
      <w:pPr>
        <w:pStyle w:val="Caption"/>
        <w:rPr>
          <w:b w:val="0"/>
        </w:rPr>
      </w:pPr>
      <w:bookmarkStart w:id="1922" w:name="_Toc436121650"/>
      <w:bookmarkStart w:id="1923" w:name="_Toc436837906"/>
      <w:bookmarkStart w:id="1924" w:name="_Toc499537658"/>
      <w:bookmarkStart w:id="1925" w:name="_Toc499539311"/>
      <w:bookmarkStart w:id="1926" w:name="_Toc499540504"/>
      <w:r w:rsidRPr="00BA6786">
        <w:t>Table 3: Number of services provided by specialty</w:t>
      </w:r>
      <w:r>
        <w:t>,</w:t>
      </w:r>
      <w:r w:rsidRPr="00BA6786">
        <w:t xml:space="preserve"> 2014-15</w:t>
      </w:r>
      <w:bookmarkEnd w:id="1922"/>
      <w:bookmarkEnd w:id="1923"/>
      <w:bookmarkEnd w:id="1924"/>
      <w:bookmarkEnd w:id="1925"/>
      <w:bookmarkEnd w:id="1926"/>
    </w:p>
    <w:tbl>
      <w:tblPr>
        <w:tblW w:w="0" w:type="auto"/>
        <w:jc w:val="center"/>
        <w:tblLook w:val="04A0" w:firstRow="1" w:lastRow="0" w:firstColumn="1" w:lastColumn="0" w:noHBand="0" w:noVBand="1"/>
      </w:tblPr>
      <w:tblGrid>
        <w:gridCol w:w="2840"/>
        <w:gridCol w:w="2841"/>
        <w:gridCol w:w="2841"/>
      </w:tblGrid>
      <w:tr w:rsidR="00E02BFE" w:rsidRPr="002818B4" w14:paraId="0A967FC4" w14:textId="77777777" w:rsidTr="009E6E27">
        <w:trPr>
          <w:tblHeader/>
          <w:jc w:val="center"/>
        </w:trPr>
        <w:tc>
          <w:tcPr>
            <w:tcW w:w="2840" w:type="dxa"/>
            <w:tcBorders>
              <w:top w:val="single" w:sz="4" w:space="0" w:color="auto"/>
              <w:left w:val="single" w:sz="4" w:space="0" w:color="auto"/>
              <w:bottom w:val="single" w:sz="4" w:space="0" w:color="auto"/>
              <w:right w:val="single" w:sz="4" w:space="0" w:color="auto"/>
            </w:tcBorders>
          </w:tcPr>
          <w:p w14:paraId="166C316F" w14:textId="77777777" w:rsidR="00E02BFE" w:rsidRPr="002818B4" w:rsidRDefault="00E02BFE" w:rsidP="009E6E27">
            <w:pPr>
              <w:jc w:val="center"/>
              <w:rPr>
                <w:rStyle w:val="IntenseReference"/>
                <w:bCs w:val="0"/>
                <w:i w:val="0"/>
                <w:smallCaps w:val="0"/>
              </w:rPr>
            </w:pPr>
            <w:r w:rsidRPr="002818B4">
              <w:rPr>
                <w:rStyle w:val="IntenseReference"/>
              </w:rPr>
              <w:t>Speciality</w:t>
            </w:r>
          </w:p>
        </w:tc>
        <w:tc>
          <w:tcPr>
            <w:tcW w:w="2841" w:type="dxa"/>
            <w:tcBorders>
              <w:top w:val="single" w:sz="4" w:space="0" w:color="auto"/>
              <w:left w:val="single" w:sz="4" w:space="0" w:color="auto"/>
              <w:bottom w:val="single" w:sz="4" w:space="0" w:color="auto"/>
              <w:right w:val="single" w:sz="4" w:space="0" w:color="auto"/>
            </w:tcBorders>
          </w:tcPr>
          <w:p w14:paraId="4FB1329C" w14:textId="77777777" w:rsidR="00E02BFE" w:rsidRPr="002818B4" w:rsidRDefault="00E02BFE" w:rsidP="009E6E27">
            <w:pPr>
              <w:jc w:val="center"/>
              <w:rPr>
                <w:rStyle w:val="IntenseReference"/>
                <w:bCs w:val="0"/>
                <w:i w:val="0"/>
                <w:smallCaps w:val="0"/>
              </w:rPr>
            </w:pPr>
            <w:r w:rsidRPr="002818B4">
              <w:rPr>
                <w:rStyle w:val="IntenseReference"/>
              </w:rPr>
              <w:t>55700</w:t>
            </w:r>
          </w:p>
        </w:tc>
        <w:tc>
          <w:tcPr>
            <w:tcW w:w="2841" w:type="dxa"/>
            <w:tcBorders>
              <w:top w:val="single" w:sz="4" w:space="0" w:color="auto"/>
              <w:left w:val="single" w:sz="4" w:space="0" w:color="auto"/>
              <w:bottom w:val="single" w:sz="4" w:space="0" w:color="auto"/>
              <w:right w:val="single" w:sz="4" w:space="0" w:color="auto"/>
            </w:tcBorders>
          </w:tcPr>
          <w:p w14:paraId="5BEF68DB" w14:textId="77777777" w:rsidR="00E02BFE" w:rsidRPr="002818B4" w:rsidRDefault="00E02BFE" w:rsidP="009E6E27">
            <w:pPr>
              <w:jc w:val="center"/>
              <w:rPr>
                <w:rStyle w:val="IntenseReference"/>
                <w:bCs w:val="0"/>
                <w:i w:val="0"/>
                <w:smallCaps w:val="0"/>
              </w:rPr>
            </w:pPr>
            <w:r w:rsidRPr="002818B4">
              <w:rPr>
                <w:rStyle w:val="IntenseReference"/>
              </w:rPr>
              <w:t>55703</w:t>
            </w:r>
          </w:p>
        </w:tc>
      </w:tr>
      <w:tr w:rsidR="00E02BFE" w:rsidRPr="002818B4" w14:paraId="43015EDB"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4AB02C63" w14:textId="77777777" w:rsidR="00E02BFE" w:rsidRPr="002818B4" w:rsidRDefault="00E02BFE" w:rsidP="009E6E27">
            <w:pPr>
              <w:jc w:val="center"/>
              <w:rPr>
                <w:rStyle w:val="IntenseReference"/>
                <w:b w:val="0"/>
                <w:bCs w:val="0"/>
                <w:i w:val="0"/>
                <w:smallCaps w:val="0"/>
              </w:rPr>
            </w:pPr>
            <w:r w:rsidRPr="002818B4">
              <w:rPr>
                <w:rStyle w:val="IntenseReference"/>
              </w:rPr>
              <w:t>GP</w:t>
            </w:r>
          </w:p>
        </w:tc>
        <w:tc>
          <w:tcPr>
            <w:tcW w:w="2841" w:type="dxa"/>
            <w:tcBorders>
              <w:top w:val="single" w:sz="4" w:space="0" w:color="auto"/>
              <w:left w:val="single" w:sz="4" w:space="0" w:color="auto"/>
              <w:bottom w:val="single" w:sz="4" w:space="0" w:color="auto"/>
              <w:right w:val="single" w:sz="4" w:space="0" w:color="auto"/>
            </w:tcBorders>
          </w:tcPr>
          <w:p w14:paraId="63A3B5EB" w14:textId="77777777" w:rsidR="00E02BFE" w:rsidRPr="002818B4" w:rsidRDefault="00E02BFE" w:rsidP="009E6E27">
            <w:pPr>
              <w:jc w:val="center"/>
              <w:rPr>
                <w:rStyle w:val="IntenseReference"/>
                <w:b w:val="0"/>
                <w:bCs w:val="0"/>
                <w:i w:val="0"/>
                <w:smallCaps w:val="0"/>
              </w:rPr>
            </w:pPr>
            <w:r w:rsidRPr="002818B4">
              <w:rPr>
                <w:rStyle w:val="IntenseReference"/>
              </w:rPr>
              <w:t>250</w:t>
            </w:r>
          </w:p>
        </w:tc>
        <w:tc>
          <w:tcPr>
            <w:tcW w:w="2841" w:type="dxa"/>
            <w:tcBorders>
              <w:top w:val="single" w:sz="4" w:space="0" w:color="auto"/>
              <w:left w:val="single" w:sz="4" w:space="0" w:color="auto"/>
              <w:bottom w:val="single" w:sz="4" w:space="0" w:color="auto"/>
              <w:right w:val="single" w:sz="4" w:space="0" w:color="auto"/>
            </w:tcBorders>
          </w:tcPr>
          <w:p w14:paraId="1A86DE0D" w14:textId="77777777" w:rsidR="00E02BFE" w:rsidRPr="002818B4" w:rsidRDefault="00E02BFE" w:rsidP="009E6E27">
            <w:pPr>
              <w:jc w:val="center"/>
              <w:rPr>
                <w:rStyle w:val="IntenseReference"/>
                <w:rFonts w:cs="Arial"/>
                <w:b w:val="0"/>
                <w:bCs w:val="0"/>
                <w:i w:val="0"/>
                <w:smallCaps w:val="0"/>
              </w:rPr>
            </w:pPr>
            <w:r w:rsidRPr="002818B4">
              <w:rPr>
                <w:rFonts w:cs="Arial"/>
                <w:bCs/>
              </w:rPr>
              <w:t>41,334</w:t>
            </w:r>
          </w:p>
        </w:tc>
      </w:tr>
      <w:tr w:rsidR="00E02BFE" w:rsidRPr="002818B4" w14:paraId="345D8438"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26A0D200" w14:textId="77777777" w:rsidR="00E02BFE" w:rsidRPr="002818B4" w:rsidRDefault="00E02BFE" w:rsidP="009E6E27">
            <w:pPr>
              <w:jc w:val="center"/>
              <w:rPr>
                <w:rStyle w:val="IntenseReference"/>
                <w:b w:val="0"/>
                <w:bCs w:val="0"/>
                <w:i w:val="0"/>
                <w:smallCaps w:val="0"/>
              </w:rPr>
            </w:pPr>
            <w:r w:rsidRPr="002818B4">
              <w:rPr>
                <w:rStyle w:val="IntenseReference"/>
              </w:rPr>
              <w:t>O&amp;G</w:t>
            </w:r>
          </w:p>
        </w:tc>
        <w:tc>
          <w:tcPr>
            <w:tcW w:w="2841" w:type="dxa"/>
            <w:tcBorders>
              <w:top w:val="single" w:sz="4" w:space="0" w:color="auto"/>
              <w:left w:val="single" w:sz="4" w:space="0" w:color="auto"/>
              <w:bottom w:val="single" w:sz="4" w:space="0" w:color="auto"/>
              <w:right w:val="single" w:sz="4" w:space="0" w:color="auto"/>
            </w:tcBorders>
          </w:tcPr>
          <w:p w14:paraId="02A506B2" w14:textId="77777777" w:rsidR="00E02BFE" w:rsidRPr="002818B4" w:rsidRDefault="00E02BFE" w:rsidP="009E6E27">
            <w:pPr>
              <w:jc w:val="center"/>
              <w:rPr>
                <w:rStyle w:val="IntenseReference"/>
                <w:rFonts w:cs="Arial"/>
                <w:b w:val="0"/>
                <w:i w:val="0"/>
                <w:smallCaps w:val="0"/>
              </w:rPr>
            </w:pPr>
            <w:r w:rsidRPr="002818B4">
              <w:rPr>
                <w:rFonts w:cs="Arial"/>
              </w:rPr>
              <w:t>40,486</w:t>
            </w:r>
          </w:p>
        </w:tc>
        <w:tc>
          <w:tcPr>
            <w:tcW w:w="2841" w:type="dxa"/>
            <w:tcBorders>
              <w:top w:val="single" w:sz="4" w:space="0" w:color="auto"/>
              <w:left w:val="single" w:sz="4" w:space="0" w:color="auto"/>
              <w:bottom w:val="single" w:sz="4" w:space="0" w:color="auto"/>
              <w:right w:val="single" w:sz="4" w:space="0" w:color="auto"/>
            </w:tcBorders>
          </w:tcPr>
          <w:p w14:paraId="0FFE9317" w14:textId="77777777" w:rsidR="00E02BFE" w:rsidRPr="002818B4" w:rsidRDefault="00E02BFE" w:rsidP="009E6E27">
            <w:pPr>
              <w:jc w:val="center"/>
              <w:rPr>
                <w:rStyle w:val="IntenseReference"/>
                <w:rFonts w:cs="Arial"/>
                <w:b w:val="0"/>
                <w:i w:val="0"/>
                <w:smallCaps w:val="0"/>
              </w:rPr>
            </w:pPr>
            <w:r w:rsidRPr="002818B4">
              <w:rPr>
                <w:rFonts w:cs="Arial"/>
              </w:rPr>
              <w:t>49,615</w:t>
            </w:r>
          </w:p>
        </w:tc>
      </w:tr>
      <w:tr w:rsidR="00E02BFE" w:rsidRPr="002818B4" w14:paraId="7BC18168"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02A61EEE" w14:textId="77777777" w:rsidR="00E02BFE" w:rsidRPr="002818B4" w:rsidRDefault="00E02BFE" w:rsidP="009E6E27">
            <w:pPr>
              <w:jc w:val="center"/>
              <w:rPr>
                <w:rStyle w:val="IntenseReference"/>
                <w:b w:val="0"/>
                <w:bCs w:val="0"/>
                <w:i w:val="0"/>
                <w:smallCaps w:val="0"/>
              </w:rPr>
            </w:pPr>
            <w:r w:rsidRPr="002818B4">
              <w:rPr>
                <w:rStyle w:val="IntenseReference"/>
              </w:rPr>
              <w:t>Radiology</w:t>
            </w:r>
          </w:p>
        </w:tc>
        <w:tc>
          <w:tcPr>
            <w:tcW w:w="2841" w:type="dxa"/>
            <w:tcBorders>
              <w:top w:val="single" w:sz="4" w:space="0" w:color="auto"/>
              <w:left w:val="single" w:sz="4" w:space="0" w:color="auto"/>
              <w:bottom w:val="single" w:sz="4" w:space="0" w:color="auto"/>
              <w:right w:val="single" w:sz="4" w:space="0" w:color="auto"/>
            </w:tcBorders>
          </w:tcPr>
          <w:p w14:paraId="39FD47FC" w14:textId="77777777" w:rsidR="00E02BFE" w:rsidRPr="002818B4" w:rsidRDefault="00E02BFE" w:rsidP="009E6E27">
            <w:pPr>
              <w:jc w:val="center"/>
              <w:rPr>
                <w:rFonts w:cs="Arial"/>
              </w:rPr>
            </w:pPr>
            <w:r w:rsidRPr="002818B4">
              <w:rPr>
                <w:rFonts w:cs="Arial"/>
              </w:rPr>
              <w:t>259,761</w:t>
            </w:r>
          </w:p>
        </w:tc>
        <w:tc>
          <w:tcPr>
            <w:tcW w:w="2841" w:type="dxa"/>
            <w:tcBorders>
              <w:top w:val="single" w:sz="4" w:space="0" w:color="auto"/>
              <w:left w:val="single" w:sz="4" w:space="0" w:color="auto"/>
              <w:bottom w:val="single" w:sz="4" w:space="0" w:color="auto"/>
              <w:right w:val="single" w:sz="4" w:space="0" w:color="auto"/>
            </w:tcBorders>
          </w:tcPr>
          <w:p w14:paraId="44BF58E1" w14:textId="77777777" w:rsidR="00E02BFE" w:rsidRPr="002818B4" w:rsidRDefault="00E02BFE" w:rsidP="009E6E27">
            <w:pPr>
              <w:jc w:val="center"/>
              <w:rPr>
                <w:rFonts w:cs="Arial"/>
              </w:rPr>
            </w:pPr>
            <w:r w:rsidRPr="002818B4">
              <w:rPr>
                <w:rFonts w:cs="Arial"/>
              </w:rPr>
              <w:t>202</w:t>
            </w:r>
          </w:p>
        </w:tc>
      </w:tr>
      <w:tr w:rsidR="00E02BFE" w:rsidRPr="002818B4" w14:paraId="7FFAE331"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498E7289" w14:textId="77777777" w:rsidR="00E02BFE" w:rsidRPr="002818B4" w:rsidRDefault="00E02BFE" w:rsidP="009E6E27">
            <w:pPr>
              <w:jc w:val="center"/>
              <w:rPr>
                <w:rStyle w:val="IntenseReference"/>
                <w:b w:val="0"/>
                <w:bCs w:val="0"/>
                <w:i w:val="0"/>
                <w:smallCaps w:val="0"/>
              </w:rPr>
            </w:pPr>
            <w:r w:rsidRPr="002818B4">
              <w:rPr>
                <w:rStyle w:val="IntenseReference"/>
              </w:rPr>
              <w:t>Internal Medicine</w:t>
            </w:r>
          </w:p>
        </w:tc>
        <w:tc>
          <w:tcPr>
            <w:tcW w:w="2841" w:type="dxa"/>
            <w:tcBorders>
              <w:top w:val="single" w:sz="4" w:space="0" w:color="auto"/>
              <w:left w:val="single" w:sz="4" w:space="0" w:color="auto"/>
              <w:bottom w:val="single" w:sz="4" w:space="0" w:color="auto"/>
              <w:right w:val="single" w:sz="4" w:space="0" w:color="auto"/>
            </w:tcBorders>
          </w:tcPr>
          <w:p w14:paraId="78CCC011" w14:textId="77777777" w:rsidR="00E02BFE" w:rsidRPr="002818B4" w:rsidRDefault="00E02BFE" w:rsidP="009E6E27">
            <w:pPr>
              <w:jc w:val="center"/>
              <w:rPr>
                <w:rFonts w:cs="Arial"/>
              </w:rPr>
            </w:pPr>
            <w:r w:rsidRPr="002818B4">
              <w:rPr>
                <w:rFonts w:cs="Arial"/>
              </w:rPr>
              <w:t>1,019</w:t>
            </w:r>
          </w:p>
        </w:tc>
        <w:tc>
          <w:tcPr>
            <w:tcW w:w="2841" w:type="dxa"/>
            <w:tcBorders>
              <w:top w:val="single" w:sz="4" w:space="0" w:color="auto"/>
              <w:left w:val="single" w:sz="4" w:space="0" w:color="auto"/>
              <w:bottom w:val="single" w:sz="4" w:space="0" w:color="auto"/>
              <w:right w:val="single" w:sz="4" w:space="0" w:color="auto"/>
            </w:tcBorders>
          </w:tcPr>
          <w:p w14:paraId="61F14542" w14:textId="77777777" w:rsidR="00E02BFE" w:rsidRPr="002818B4" w:rsidRDefault="00E02BFE" w:rsidP="009E6E27">
            <w:pPr>
              <w:jc w:val="center"/>
              <w:rPr>
                <w:rFonts w:cs="Arial"/>
              </w:rPr>
            </w:pPr>
            <w:r>
              <w:rPr>
                <w:rFonts w:cs="Arial"/>
              </w:rPr>
              <w:t>np</w:t>
            </w:r>
          </w:p>
        </w:tc>
      </w:tr>
      <w:tr w:rsidR="00E02BFE" w:rsidRPr="002818B4" w14:paraId="6AD212B1"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56EAD66B" w14:textId="77777777" w:rsidR="00E02BFE" w:rsidRPr="002818B4" w:rsidRDefault="00E02BFE" w:rsidP="009E6E27">
            <w:pPr>
              <w:jc w:val="center"/>
              <w:rPr>
                <w:rStyle w:val="IntenseReference"/>
                <w:b w:val="0"/>
                <w:bCs w:val="0"/>
                <w:i w:val="0"/>
                <w:smallCaps w:val="0"/>
              </w:rPr>
            </w:pPr>
            <w:r w:rsidRPr="002818B4">
              <w:rPr>
                <w:rStyle w:val="IntenseReference"/>
              </w:rPr>
              <w:t>Nuclear Medicine</w:t>
            </w:r>
          </w:p>
        </w:tc>
        <w:tc>
          <w:tcPr>
            <w:tcW w:w="2841" w:type="dxa"/>
            <w:tcBorders>
              <w:top w:val="single" w:sz="4" w:space="0" w:color="auto"/>
              <w:left w:val="single" w:sz="4" w:space="0" w:color="auto"/>
              <w:bottom w:val="single" w:sz="4" w:space="0" w:color="auto"/>
              <w:right w:val="single" w:sz="4" w:space="0" w:color="auto"/>
            </w:tcBorders>
          </w:tcPr>
          <w:p w14:paraId="0A30BE3C" w14:textId="77777777" w:rsidR="00E02BFE" w:rsidRPr="002818B4" w:rsidRDefault="00E02BFE" w:rsidP="009E6E27">
            <w:pPr>
              <w:jc w:val="center"/>
              <w:rPr>
                <w:rFonts w:cs="Arial"/>
              </w:rPr>
            </w:pPr>
            <w:r w:rsidRPr="002818B4">
              <w:rPr>
                <w:rFonts w:cs="Arial"/>
              </w:rPr>
              <w:t>571</w:t>
            </w:r>
          </w:p>
        </w:tc>
        <w:tc>
          <w:tcPr>
            <w:tcW w:w="2841" w:type="dxa"/>
            <w:tcBorders>
              <w:top w:val="single" w:sz="4" w:space="0" w:color="auto"/>
              <w:left w:val="single" w:sz="4" w:space="0" w:color="auto"/>
              <w:bottom w:val="single" w:sz="4" w:space="0" w:color="auto"/>
              <w:right w:val="single" w:sz="4" w:space="0" w:color="auto"/>
            </w:tcBorders>
          </w:tcPr>
          <w:p w14:paraId="0AFEC4D7" w14:textId="77777777" w:rsidR="00E02BFE" w:rsidRPr="002818B4" w:rsidRDefault="00E02BFE" w:rsidP="009E6E27">
            <w:pPr>
              <w:jc w:val="center"/>
              <w:rPr>
                <w:rFonts w:cs="Arial"/>
              </w:rPr>
            </w:pPr>
            <w:r>
              <w:rPr>
                <w:rFonts w:cs="Arial"/>
              </w:rPr>
              <w:t>np</w:t>
            </w:r>
          </w:p>
        </w:tc>
      </w:tr>
      <w:tr w:rsidR="00E02BFE" w:rsidRPr="002818B4" w14:paraId="21A456E1"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1823FF0C" w14:textId="77777777" w:rsidR="00E02BFE" w:rsidRPr="002818B4" w:rsidRDefault="00E02BFE" w:rsidP="009E6E27">
            <w:pPr>
              <w:jc w:val="center"/>
              <w:rPr>
                <w:rStyle w:val="IntenseReference"/>
                <w:b w:val="0"/>
                <w:bCs w:val="0"/>
                <w:i w:val="0"/>
                <w:smallCaps w:val="0"/>
              </w:rPr>
            </w:pPr>
            <w:r w:rsidRPr="002818B4">
              <w:rPr>
                <w:rStyle w:val="IntenseReference"/>
              </w:rPr>
              <w:t>Cardiology</w:t>
            </w:r>
          </w:p>
        </w:tc>
        <w:tc>
          <w:tcPr>
            <w:tcW w:w="2841" w:type="dxa"/>
            <w:tcBorders>
              <w:top w:val="single" w:sz="4" w:space="0" w:color="auto"/>
              <w:left w:val="single" w:sz="4" w:space="0" w:color="auto"/>
              <w:bottom w:val="single" w:sz="4" w:space="0" w:color="auto"/>
              <w:right w:val="single" w:sz="4" w:space="0" w:color="auto"/>
            </w:tcBorders>
          </w:tcPr>
          <w:p w14:paraId="37FC34AB" w14:textId="77777777" w:rsidR="00E02BFE" w:rsidRPr="002818B4" w:rsidRDefault="00E02BFE" w:rsidP="009E6E27">
            <w:pPr>
              <w:jc w:val="center"/>
              <w:rPr>
                <w:rFonts w:cs="Arial"/>
              </w:rPr>
            </w:pPr>
            <w:r>
              <w:rPr>
                <w:rFonts w:cs="Arial"/>
              </w:rPr>
              <w:t>np</w:t>
            </w:r>
          </w:p>
        </w:tc>
        <w:tc>
          <w:tcPr>
            <w:tcW w:w="2841" w:type="dxa"/>
            <w:tcBorders>
              <w:top w:val="single" w:sz="4" w:space="0" w:color="auto"/>
              <w:left w:val="single" w:sz="4" w:space="0" w:color="auto"/>
              <w:bottom w:val="single" w:sz="4" w:space="0" w:color="auto"/>
              <w:right w:val="single" w:sz="4" w:space="0" w:color="auto"/>
            </w:tcBorders>
          </w:tcPr>
          <w:p w14:paraId="617D5EA2" w14:textId="77777777" w:rsidR="00E02BFE" w:rsidRPr="002818B4" w:rsidRDefault="00E02BFE" w:rsidP="009E6E27">
            <w:pPr>
              <w:jc w:val="center"/>
              <w:rPr>
                <w:rFonts w:cs="Arial"/>
              </w:rPr>
            </w:pPr>
            <w:r>
              <w:rPr>
                <w:rFonts w:cs="Arial"/>
              </w:rPr>
              <w:t>np</w:t>
            </w:r>
          </w:p>
        </w:tc>
      </w:tr>
      <w:tr w:rsidR="00E02BFE" w:rsidRPr="002818B4" w14:paraId="0E38F3E8"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38A5AA0A" w14:textId="77777777" w:rsidR="00E02BFE" w:rsidRPr="002818B4" w:rsidRDefault="00E02BFE" w:rsidP="009E6E27">
            <w:pPr>
              <w:jc w:val="center"/>
              <w:rPr>
                <w:rStyle w:val="IntenseReference"/>
                <w:b w:val="0"/>
                <w:bCs w:val="0"/>
                <w:i w:val="0"/>
                <w:smallCaps w:val="0"/>
              </w:rPr>
            </w:pPr>
            <w:r w:rsidRPr="002818B4">
              <w:rPr>
                <w:rStyle w:val="IntenseReference"/>
              </w:rPr>
              <w:t>Pathology</w:t>
            </w:r>
          </w:p>
        </w:tc>
        <w:tc>
          <w:tcPr>
            <w:tcW w:w="2841" w:type="dxa"/>
            <w:tcBorders>
              <w:top w:val="single" w:sz="4" w:space="0" w:color="auto"/>
              <w:left w:val="single" w:sz="4" w:space="0" w:color="auto"/>
              <w:bottom w:val="single" w:sz="4" w:space="0" w:color="auto"/>
              <w:right w:val="single" w:sz="4" w:space="0" w:color="auto"/>
            </w:tcBorders>
          </w:tcPr>
          <w:p w14:paraId="4679133B" w14:textId="77777777" w:rsidR="00E02BFE" w:rsidRPr="002818B4" w:rsidRDefault="00E02BFE" w:rsidP="009E6E27">
            <w:pPr>
              <w:jc w:val="center"/>
              <w:rPr>
                <w:rFonts w:cs="Arial"/>
              </w:rPr>
            </w:pPr>
            <w:r w:rsidRPr="002818B4">
              <w:rPr>
                <w:rFonts w:cs="Arial"/>
              </w:rPr>
              <w:t>340</w:t>
            </w:r>
          </w:p>
        </w:tc>
        <w:tc>
          <w:tcPr>
            <w:tcW w:w="2841" w:type="dxa"/>
            <w:tcBorders>
              <w:top w:val="single" w:sz="4" w:space="0" w:color="auto"/>
              <w:left w:val="single" w:sz="4" w:space="0" w:color="auto"/>
              <w:bottom w:val="single" w:sz="4" w:space="0" w:color="auto"/>
              <w:right w:val="single" w:sz="4" w:space="0" w:color="auto"/>
            </w:tcBorders>
          </w:tcPr>
          <w:p w14:paraId="2DE390DB" w14:textId="77777777" w:rsidR="00E02BFE" w:rsidRPr="002818B4" w:rsidRDefault="00E02BFE" w:rsidP="009E6E27">
            <w:pPr>
              <w:jc w:val="center"/>
              <w:rPr>
                <w:rFonts w:cs="Arial"/>
              </w:rPr>
            </w:pPr>
            <w:r w:rsidRPr="002818B4">
              <w:rPr>
                <w:rFonts w:cs="Arial"/>
              </w:rPr>
              <w:t>3,248</w:t>
            </w:r>
          </w:p>
        </w:tc>
      </w:tr>
      <w:tr w:rsidR="00E02BFE" w:rsidRPr="002818B4" w14:paraId="42EB7612" w14:textId="77777777" w:rsidTr="009E6E27">
        <w:trPr>
          <w:jc w:val="center"/>
        </w:trPr>
        <w:tc>
          <w:tcPr>
            <w:tcW w:w="2840" w:type="dxa"/>
            <w:tcBorders>
              <w:top w:val="single" w:sz="4" w:space="0" w:color="auto"/>
              <w:left w:val="single" w:sz="4" w:space="0" w:color="auto"/>
              <w:bottom w:val="single" w:sz="4" w:space="0" w:color="auto"/>
              <w:right w:val="single" w:sz="4" w:space="0" w:color="auto"/>
            </w:tcBorders>
          </w:tcPr>
          <w:p w14:paraId="39F1D6A9" w14:textId="77777777" w:rsidR="00E02BFE" w:rsidRPr="002818B4" w:rsidRDefault="00E02BFE" w:rsidP="009E6E27">
            <w:pPr>
              <w:jc w:val="center"/>
              <w:rPr>
                <w:rStyle w:val="IntenseReference"/>
                <w:b w:val="0"/>
                <w:bCs w:val="0"/>
                <w:i w:val="0"/>
                <w:smallCaps w:val="0"/>
              </w:rPr>
            </w:pPr>
            <w:r w:rsidRPr="002818B4">
              <w:rPr>
                <w:rStyle w:val="IntenseReference"/>
              </w:rPr>
              <w:t>Clinical Genetics</w:t>
            </w:r>
          </w:p>
        </w:tc>
        <w:tc>
          <w:tcPr>
            <w:tcW w:w="2841" w:type="dxa"/>
            <w:tcBorders>
              <w:top w:val="single" w:sz="4" w:space="0" w:color="auto"/>
              <w:left w:val="single" w:sz="4" w:space="0" w:color="auto"/>
              <w:bottom w:val="single" w:sz="4" w:space="0" w:color="auto"/>
              <w:right w:val="single" w:sz="4" w:space="0" w:color="auto"/>
            </w:tcBorders>
          </w:tcPr>
          <w:p w14:paraId="0DC4E0E6" w14:textId="77777777" w:rsidR="00E02BFE" w:rsidRPr="002818B4" w:rsidRDefault="00E02BFE" w:rsidP="009E6E27">
            <w:pPr>
              <w:jc w:val="center"/>
              <w:rPr>
                <w:rFonts w:cs="Arial"/>
              </w:rPr>
            </w:pPr>
            <w:r w:rsidRPr="002818B4">
              <w:rPr>
                <w:rFonts w:cs="Arial"/>
              </w:rPr>
              <w:t>292</w:t>
            </w:r>
          </w:p>
        </w:tc>
        <w:tc>
          <w:tcPr>
            <w:tcW w:w="2841" w:type="dxa"/>
            <w:tcBorders>
              <w:top w:val="single" w:sz="4" w:space="0" w:color="auto"/>
              <w:left w:val="single" w:sz="4" w:space="0" w:color="auto"/>
              <w:bottom w:val="single" w:sz="4" w:space="0" w:color="auto"/>
              <w:right w:val="single" w:sz="4" w:space="0" w:color="auto"/>
            </w:tcBorders>
          </w:tcPr>
          <w:p w14:paraId="54F48051" w14:textId="77777777" w:rsidR="00E02BFE" w:rsidRPr="002818B4" w:rsidRDefault="00E02BFE" w:rsidP="009E6E27">
            <w:pPr>
              <w:jc w:val="center"/>
              <w:rPr>
                <w:rFonts w:cs="Arial"/>
              </w:rPr>
            </w:pPr>
            <w:r>
              <w:rPr>
                <w:rFonts w:cs="Arial"/>
              </w:rPr>
              <w:t>np</w:t>
            </w:r>
          </w:p>
        </w:tc>
      </w:tr>
    </w:tbl>
    <w:p w14:paraId="5E1D77CA" w14:textId="77777777" w:rsidR="00E02BFE" w:rsidRDefault="00E02BFE" w:rsidP="00E02BFE">
      <w:pPr>
        <w:spacing w:before="0" w:line="240" w:lineRule="auto"/>
        <w:rPr>
          <w:sz w:val="18"/>
        </w:rPr>
      </w:pPr>
      <w:r w:rsidRPr="003D0641">
        <w:rPr>
          <w:sz w:val="18"/>
        </w:rPr>
        <w:t>np – not for publishing due to small service volume</w:t>
      </w:r>
    </w:p>
    <w:p w14:paraId="2B8965C3" w14:textId="77777777" w:rsidR="00E02BFE" w:rsidRPr="002818B4" w:rsidRDefault="00E02BFE" w:rsidP="00E02BFE">
      <w:pPr>
        <w:spacing w:before="0" w:line="240" w:lineRule="auto"/>
      </w:pPr>
    </w:p>
    <w:p w14:paraId="5111BA76" w14:textId="77777777" w:rsidR="00E02BFE" w:rsidRDefault="00E02BFE" w:rsidP="00E02BFE">
      <w:pPr>
        <w:pStyle w:val="TOC1"/>
      </w:pPr>
      <w:bookmarkStart w:id="1927" w:name="_Toc436893668"/>
      <w:bookmarkStart w:id="1928" w:name="_Toc436121642"/>
      <w:r>
        <w:t>Rate of items 55700 and 55703 per 1,000 women aged 14-49 by State</w:t>
      </w:r>
      <w:bookmarkEnd w:id="1927"/>
    </w:p>
    <w:p w14:paraId="302B2BCB" w14:textId="77777777" w:rsidR="00E02BFE" w:rsidRDefault="00E02BFE" w:rsidP="00E02BFE">
      <w:r>
        <w:t>Figure 1 shows some variability across the states, with Queensland having the highest overall rate per 1,000 women aged 14-49 years for both item 55700 and 55703. Conversely, Northern Territory has the lowest amount of non-referred ultrasounds, but also has the highest number of referred ultrasounds for 2014-15.</w:t>
      </w:r>
    </w:p>
    <w:p w14:paraId="033BC5F2" w14:textId="77777777" w:rsidR="00E02BFE" w:rsidRPr="0059348A" w:rsidRDefault="00E02BFE" w:rsidP="00E02BFE">
      <w:pPr>
        <w:rPr>
          <w:lang w:eastAsia="en-US"/>
        </w:rPr>
      </w:pPr>
    </w:p>
    <w:p w14:paraId="2725750F" w14:textId="77777777" w:rsidR="00E02BFE" w:rsidRPr="00BA6786" w:rsidRDefault="00E02BFE" w:rsidP="00E02BFE">
      <w:pPr>
        <w:pStyle w:val="Caption"/>
        <w:rPr>
          <w:b w:val="0"/>
        </w:rPr>
      </w:pPr>
      <w:bookmarkStart w:id="1929" w:name="_Toc436837961"/>
      <w:bookmarkStart w:id="1930" w:name="_Toc499539312"/>
      <w:bookmarkStart w:id="1931" w:name="_Toc499540449"/>
      <w:bookmarkStart w:id="1932" w:name="_Toc499628407"/>
      <w:bookmarkStart w:id="1933" w:name="_Toc503538259"/>
      <w:r w:rsidRPr="00BA6786">
        <w:lastRenderedPageBreak/>
        <w:t xml:space="preserve">Figure </w:t>
      </w:r>
      <w:r>
        <w:t>1</w:t>
      </w:r>
      <w:r w:rsidRPr="00BA6786">
        <w:t>: Services for items 55700 and 55703 by state, rate per 1,000 women aged 14-49, 2014-15</w:t>
      </w:r>
      <w:bookmarkEnd w:id="1928"/>
      <w:bookmarkEnd w:id="1929"/>
      <w:bookmarkEnd w:id="1930"/>
      <w:bookmarkEnd w:id="1931"/>
      <w:bookmarkEnd w:id="1932"/>
      <w:bookmarkEnd w:id="1933"/>
    </w:p>
    <w:p w14:paraId="6308975E" w14:textId="77777777" w:rsidR="00E02BFE" w:rsidRPr="002818B4" w:rsidRDefault="00E02BFE" w:rsidP="00E02BFE">
      <w:pPr>
        <w:keepNext/>
        <w:jc w:val="center"/>
      </w:pPr>
      <w:r w:rsidRPr="00300F73">
        <w:rPr>
          <w:noProof/>
        </w:rPr>
        <w:drawing>
          <wp:inline distT="0" distB="0" distL="0" distR="0" wp14:anchorId="709656F2" wp14:editId="529277C7">
            <wp:extent cx="5072332" cy="2001329"/>
            <wp:effectExtent l="0" t="0" r="14605" b="1841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BA3D69A" w14:textId="77777777" w:rsidR="00E02BFE" w:rsidRPr="00BA6786" w:rsidRDefault="00E02BFE" w:rsidP="00E02BFE">
      <w:pPr>
        <w:pStyle w:val="Caption"/>
        <w:rPr>
          <w:b w:val="0"/>
        </w:rPr>
      </w:pPr>
      <w:bookmarkStart w:id="1934" w:name="_Toc436121651"/>
      <w:bookmarkStart w:id="1935" w:name="_Toc436837907"/>
      <w:bookmarkStart w:id="1936" w:name="_Toc499537659"/>
      <w:bookmarkStart w:id="1937" w:name="_Toc499539313"/>
      <w:bookmarkStart w:id="1938" w:name="_Toc499540505"/>
      <w:r w:rsidRPr="00BA6786">
        <w:t>Table 4: Total number of services for 55700 and 55703 by State, 2014-15</w:t>
      </w:r>
      <w:bookmarkEnd w:id="1934"/>
      <w:bookmarkEnd w:id="1935"/>
      <w:bookmarkEnd w:id="1936"/>
      <w:bookmarkEnd w:id="1937"/>
      <w:bookmarkEnd w:id="193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5"/>
        <w:gridCol w:w="1049"/>
        <w:gridCol w:w="1002"/>
        <w:gridCol w:w="1003"/>
        <w:gridCol w:w="1003"/>
        <w:gridCol w:w="1003"/>
        <w:gridCol w:w="987"/>
        <w:gridCol w:w="987"/>
        <w:gridCol w:w="987"/>
      </w:tblGrid>
      <w:tr w:rsidR="00E02BFE" w:rsidRPr="002818B4" w14:paraId="106F6EEE" w14:textId="77777777" w:rsidTr="00387510">
        <w:trPr>
          <w:jc w:val="center"/>
        </w:trPr>
        <w:tc>
          <w:tcPr>
            <w:tcW w:w="1023" w:type="dxa"/>
            <w:shd w:val="clear" w:color="auto" w:fill="006600"/>
          </w:tcPr>
          <w:p w14:paraId="376CA98A" w14:textId="77777777" w:rsidR="00E02BFE" w:rsidRPr="002818B4" w:rsidRDefault="00E02BFE" w:rsidP="009E6E27">
            <w:pPr>
              <w:rPr>
                <w:b/>
              </w:rPr>
            </w:pPr>
            <w:r w:rsidRPr="002818B4">
              <w:rPr>
                <w:b/>
              </w:rPr>
              <w:t>Item</w:t>
            </w:r>
          </w:p>
        </w:tc>
        <w:tc>
          <w:tcPr>
            <w:tcW w:w="1063" w:type="dxa"/>
            <w:shd w:val="clear" w:color="auto" w:fill="006600"/>
          </w:tcPr>
          <w:p w14:paraId="5EB0D392" w14:textId="77777777" w:rsidR="00E02BFE" w:rsidRPr="002818B4" w:rsidRDefault="00E02BFE" w:rsidP="009E6E27">
            <w:pPr>
              <w:jc w:val="right"/>
              <w:rPr>
                <w:b/>
              </w:rPr>
            </w:pPr>
            <w:r w:rsidRPr="002818B4">
              <w:rPr>
                <w:b/>
              </w:rPr>
              <w:t>NSW</w:t>
            </w:r>
          </w:p>
        </w:tc>
        <w:tc>
          <w:tcPr>
            <w:tcW w:w="1024" w:type="dxa"/>
            <w:shd w:val="clear" w:color="auto" w:fill="006600"/>
          </w:tcPr>
          <w:p w14:paraId="40B169F8" w14:textId="77777777" w:rsidR="00E02BFE" w:rsidRPr="002818B4" w:rsidRDefault="00E02BFE" w:rsidP="009E6E27">
            <w:pPr>
              <w:jc w:val="right"/>
              <w:rPr>
                <w:b/>
              </w:rPr>
            </w:pPr>
            <w:r w:rsidRPr="002818B4">
              <w:rPr>
                <w:b/>
              </w:rPr>
              <w:t>VIC</w:t>
            </w:r>
          </w:p>
        </w:tc>
        <w:tc>
          <w:tcPr>
            <w:tcW w:w="1024" w:type="dxa"/>
            <w:shd w:val="clear" w:color="auto" w:fill="006600"/>
          </w:tcPr>
          <w:p w14:paraId="713B3871" w14:textId="77777777" w:rsidR="00E02BFE" w:rsidRPr="002818B4" w:rsidRDefault="00E02BFE" w:rsidP="009E6E27">
            <w:pPr>
              <w:jc w:val="right"/>
              <w:rPr>
                <w:b/>
              </w:rPr>
            </w:pPr>
            <w:r w:rsidRPr="002818B4">
              <w:rPr>
                <w:b/>
              </w:rPr>
              <w:t>QLD</w:t>
            </w:r>
          </w:p>
        </w:tc>
        <w:tc>
          <w:tcPr>
            <w:tcW w:w="1024" w:type="dxa"/>
            <w:shd w:val="clear" w:color="auto" w:fill="006600"/>
          </w:tcPr>
          <w:p w14:paraId="07F12FBB" w14:textId="77777777" w:rsidR="00E02BFE" w:rsidRPr="002818B4" w:rsidRDefault="00E02BFE" w:rsidP="009E6E27">
            <w:pPr>
              <w:jc w:val="right"/>
              <w:rPr>
                <w:b/>
              </w:rPr>
            </w:pPr>
            <w:r w:rsidRPr="002818B4">
              <w:rPr>
                <w:b/>
              </w:rPr>
              <w:t>SA</w:t>
            </w:r>
          </w:p>
        </w:tc>
        <w:tc>
          <w:tcPr>
            <w:tcW w:w="1024" w:type="dxa"/>
            <w:shd w:val="clear" w:color="auto" w:fill="006600"/>
          </w:tcPr>
          <w:p w14:paraId="4AC0C2F8" w14:textId="77777777" w:rsidR="00E02BFE" w:rsidRPr="002818B4" w:rsidRDefault="00E02BFE" w:rsidP="009E6E27">
            <w:pPr>
              <w:jc w:val="right"/>
              <w:rPr>
                <w:b/>
              </w:rPr>
            </w:pPr>
            <w:r w:rsidRPr="002818B4">
              <w:rPr>
                <w:b/>
              </w:rPr>
              <w:t>WA</w:t>
            </w:r>
          </w:p>
        </w:tc>
        <w:tc>
          <w:tcPr>
            <w:tcW w:w="1020" w:type="dxa"/>
            <w:shd w:val="clear" w:color="auto" w:fill="006600"/>
          </w:tcPr>
          <w:p w14:paraId="60047A1C" w14:textId="77777777" w:rsidR="00E02BFE" w:rsidRPr="002818B4" w:rsidRDefault="00E02BFE" w:rsidP="009E6E27">
            <w:pPr>
              <w:jc w:val="right"/>
              <w:rPr>
                <w:b/>
              </w:rPr>
            </w:pPr>
            <w:r w:rsidRPr="002818B4">
              <w:rPr>
                <w:b/>
              </w:rPr>
              <w:t>TAS</w:t>
            </w:r>
          </w:p>
        </w:tc>
        <w:tc>
          <w:tcPr>
            <w:tcW w:w="1020" w:type="dxa"/>
            <w:shd w:val="clear" w:color="auto" w:fill="006600"/>
          </w:tcPr>
          <w:p w14:paraId="26CD7218" w14:textId="77777777" w:rsidR="00E02BFE" w:rsidRPr="002818B4" w:rsidRDefault="00E02BFE" w:rsidP="009E6E27">
            <w:pPr>
              <w:jc w:val="right"/>
              <w:rPr>
                <w:b/>
              </w:rPr>
            </w:pPr>
            <w:r w:rsidRPr="002818B4">
              <w:rPr>
                <w:b/>
              </w:rPr>
              <w:t>NT</w:t>
            </w:r>
          </w:p>
        </w:tc>
        <w:tc>
          <w:tcPr>
            <w:tcW w:w="1020" w:type="dxa"/>
            <w:shd w:val="clear" w:color="auto" w:fill="006600"/>
          </w:tcPr>
          <w:p w14:paraId="329EC81A" w14:textId="77777777" w:rsidR="00E02BFE" w:rsidRPr="002818B4" w:rsidRDefault="00E02BFE" w:rsidP="009E6E27">
            <w:pPr>
              <w:jc w:val="right"/>
              <w:rPr>
                <w:b/>
              </w:rPr>
            </w:pPr>
            <w:r w:rsidRPr="002818B4">
              <w:rPr>
                <w:b/>
              </w:rPr>
              <w:t>ACT</w:t>
            </w:r>
          </w:p>
        </w:tc>
      </w:tr>
      <w:tr w:rsidR="00E02BFE" w:rsidRPr="002818B4" w14:paraId="7D78B99B" w14:textId="77777777" w:rsidTr="009E6E27">
        <w:trPr>
          <w:jc w:val="center"/>
        </w:trPr>
        <w:tc>
          <w:tcPr>
            <w:tcW w:w="1023" w:type="dxa"/>
          </w:tcPr>
          <w:p w14:paraId="1DFF6001" w14:textId="77777777" w:rsidR="00E02BFE" w:rsidRPr="002818B4" w:rsidRDefault="00E02BFE" w:rsidP="009E6E27">
            <w:pPr>
              <w:rPr>
                <w:b/>
              </w:rPr>
            </w:pPr>
            <w:r w:rsidRPr="002818B4">
              <w:rPr>
                <w:b/>
              </w:rPr>
              <w:t>55700</w:t>
            </w:r>
          </w:p>
        </w:tc>
        <w:tc>
          <w:tcPr>
            <w:tcW w:w="1063" w:type="dxa"/>
          </w:tcPr>
          <w:p w14:paraId="6912BB09" w14:textId="77777777" w:rsidR="00E02BFE" w:rsidRPr="002818B4" w:rsidRDefault="00E02BFE" w:rsidP="009E6E27">
            <w:pPr>
              <w:jc w:val="right"/>
            </w:pPr>
            <w:r w:rsidRPr="002818B4">
              <w:t>104,194</w:t>
            </w:r>
          </w:p>
        </w:tc>
        <w:tc>
          <w:tcPr>
            <w:tcW w:w="1024" w:type="dxa"/>
          </w:tcPr>
          <w:p w14:paraId="0E9E3CB6" w14:textId="77777777" w:rsidR="00E02BFE" w:rsidRPr="002818B4" w:rsidRDefault="00E02BFE" w:rsidP="009E6E27">
            <w:pPr>
              <w:jc w:val="right"/>
            </w:pPr>
            <w:r w:rsidRPr="002818B4">
              <w:t>70,584</w:t>
            </w:r>
          </w:p>
        </w:tc>
        <w:tc>
          <w:tcPr>
            <w:tcW w:w="1024" w:type="dxa"/>
          </w:tcPr>
          <w:p w14:paraId="678BCFEE" w14:textId="77777777" w:rsidR="00E02BFE" w:rsidRPr="002818B4" w:rsidRDefault="00E02BFE" w:rsidP="009E6E27">
            <w:pPr>
              <w:jc w:val="right"/>
            </w:pPr>
            <w:r w:rsidRPr="002818B4">
              <w:t>67,351</w:t>
            </w:r>
          </w:p>
        </w:tc>
        <w:tc>
          <w:tcPr>
            <w:tcW w:w="1024" w:type="dxa"/>
          </w:tcPr>
          <w:p w14:paraId="79B4D80A" w14:textId="77777777" w:rsidR="00E02BFE" w:rsidRPr="002818B4" w:rsidRDefault="00E02BFE" w:rsidP="009E6E27">
            <w:pPr>
              <w:jc w:val="right"/>
            </w:pPr>
            <w:r w:rsidRPr="002818B4">
              <w:t>15,839</w:t>
            </w:r>
          </w:p>
        </w:tc>
        <w:tc>
          <w:tcPr>
            <w:tcW w:w="1024" w:type="dxa"/>
          </w:tcPr>
          <w:p w14:paraId="29D0FE21" w14:textId="77777777" w:rsidR="00E02BFE" w:rsidRPr="002818B4" w:rsidRDefault="00E02BFE" w:rsidP="009E6E27">
            <w:pPr>
              <w:jc w:val="right"/>
            </w:pPr>
            <w:r w:rsidRPr="002818B4">
              <w:t>30,685</w:t>
            </w:r>
          </w:p>
        </w:tc>
        <w:tc>
          <w:tcPr>
            <w:tcW w:w="1020" w:type="dxa"/>
          </w:tcPr>
          <w:p w14:paraId="51B213A0" w14:textId="77777777" w:rsidR="00E02BFE" w:rsidRPr="002818B4" w:rsidRDefault="00E02BFE" w:rsidP="009E6E27">
            <w:pPr>
              <w:jc w:val="right"/>
            </w:pPr>
            <w:r w:rsidRPr="002818B4">
              <w:t>5,423</w:t>
            </w:r>
          </w:p>
        </w:tc>
        <w:tc>
          <w:tcPr>
            <w:tcW w:w="1020" w:type="dxa"/>
          </w:tcPr>
          <w:p w14:paraId="37A7C096" w14:textId="77777777" w:rsidR="00E02BFE" w:rsidRPr="002818B4" w:rsidRDefault="00E02BFE" w:rsidP="009E6E27">
            <w:pPr>
              <w:jc w:val="right"/>
            </w:pPr>
            <w:r w:rsidRPr="002818B4">
              <w:t>3,717</w:t>
            </w:r>
          </w:p>
        </w:tc>
        <w:tc>
          <w:tcPr>
            <w:tcW w:w="1020" w:type="dxa"/>
          </w:tcPr>
          <w:p w14:paraId="3993FDB4" w14:textId="77777777" w:rsidR="00E02BFE" w:rsidRPr="002818B4" w:rsidRDefault="00E02BFE" w:rsidP="009E6E27">
            <w:pPr>
              <w:jc w:val="right"/>
            </w:pPr>
            <w:r w:rsidRPr="002818B4">
              <w:t>4,919</w:t>
            </w:r>
          </w:p>
        </w:tc>
      </w:tr>
      <w:tr w:rsidR="00E02BFE" w:rsidRPr="002818B4" w14:paraId="1A371A91" w14:textId="77777777" w:rsidTr="009E6E27">
        <w:trPr>
          <w:jc w:val="center"/>
        </w:trPr>
        <w:tc>
          <w:tcPr>
            <w:tcW w:w="1023" w:type="dxa"/>
          </w:tcPr>
          <w:p w14:paraId="1B7559A2" w14:textId="77777777" w:rsidR="00E02BFE" w:rsidRPr="002818B4" w:rsidRDefault="00E02BFE" w:rsidP="009E6E27">
            <w:pPr>
              <w:rPr>
                <w:b/>
              </w:rPr>
            </w:pPr>
            <w:r w:rsidRPr="002818B4">
              <w:rPr>
                <w:b/>
              </w:rPr>
              <w:t>55703</w:t>
            </w:r>
          </w:p>
        </w:tc>
        <w:tc>
          <w:tcPr>
            <w:tcW w:w="1063" w:type="dxa"/>
          </w:tcPr>
          <w:p w14:paraId="7FFC6C19" w14:textId="77777777" w:rsidR="00E02BFE" w:rsidRPr="002818B4" w:rsidRDefault="00E02BFE" w:rsidP="009E6E27">
            <w:pPr>
              <w:jc w:val="right"/>
            </w:pPr>
            <w:r w:rsidRPr="002818B4">
              <w:t>30,014</w:t>
            </w:r>
          </w:p>
        </w:tc>
        <w:tc>
          <w:tcPr>
            <w:tcW w:w="1024" w:type="dxa"/>
          </w:tcPr>
          <w:p w14:paraId="11CBE988" w14:textId="77777777" w:rsidR="00E02BFE" w:rsidRPr="002818B4" w:rsidRDefault="00E02BFE" w:rsidP="009E6E27">
            <w:pPr>
              <w:jc w:val="right"/>
            </w:pPr>
            <w:r w:rsidRPr="002818B4">
              <w:t>25,107</w:t>
            </w:r>
          </w:p>
        </w:tc>
        <w:tc>
          <w:tcPr>
            <w:tcW w:w="1024" w:type="dxa"/>
          </w:tcPr>
          <w:p w14:paraId="56CAAFD7" w14:textId="77777777" w:rsidR="00E02BFE" w:rsidRPr="002818B4" w:rsidRDefault="00E02BFE" w:rsidP="009E6E27">
            <w:pPr>
              <w:jc w:val="right"/>
            </w:pPr>
            <w:r w:rsidRPr="002818B4">
              <w:t>20,080</w:t>
            </w:r>
          </w:p>
        </w:tc>
        <w:tc>
          <w:tcPr>
            <w:tcW w:w="1024" w:type="dxa"/>
          </w:tcPr>
          <w:p w14:paraId="38C8B61B" w14:textId="77777777" w:rsidR="00E02BFE" w:rsidRPr="002818B4" w:rsidRDefault="00E02BFE" w:rsidP="009E6E27">
            <w:pPr>
              <w:jc w:val="right"/>
            </w:pPr>
            <w:r w:rsidRPr="002818B4">
              <w:t>5,739</w:t>
            </w:r>
          </w:p>
        </w:tc>
        <w:tc>
          <w:tcPr>
            <w:tcW w:w="1024" w:type="dxa"/>
          </w:tcPr>
          <w:p w14:paraId="06FEEBF9" w14:textId="77777777" w:rsidR="00E02BFE" w:rsidRPr="002818B4" w:rsidRDefault="00E02BFE" w:rsidP="009E6E27">
            <w:pPr>
              <w:jc w:val="right"/>
            </w:pPr>
            <w:r w:rsidRPr="002818B4">
              <w:t>9,652</w:t>
            </w:r>
          </w:p>
        </w:tc>
        <w:tc>
          <w:tcPr>
            <w:tcW w:w="1020" w:type="dxa"/>
          </w:tcPr>
          <w:p w14:paraId="7CAF71D7" w14:textId="77777777" w:rsidR="00E02BFE" w:rsidRPr="002818B4" w:rsidRDefault="00E02BFE" w:rsidP="009E6E27">
            <w:pPr>
              <w:jc w:val="right"/>
            </w:pPr>
            <w:r w:rsidRPr="002818B4">
              <w:t>2,092</w:t>
            </w:r>
          </w:p>
        </w:tc>
        <w:tc>
          <w:tcPr>
            <w:tcW w:w="1020" w:type="dxa"/>
          </w:tcPr>
          <w:p w14:paraId="71AF42C2" w14:textId="77777777" w:rsidR="00E02BFE" w:rsidRPr="002818B4" w:rsidRDefault="00E02BFE" w:rsidP="009E6E27">
            <w:pPr>
              <w:jc w:val="right"/>
            </w:pPr>
            <w:r w:rsidRPr="002818B4">
              <w:t>220</w:t>
            </w:r>
          </w:p>
        </w:tc>
        <w:tc>
          <w:tcPr>
            <w:tcW w:w="1020" w:type="dxa"/>
          </w:tcPr>
          <w:p w14:paraId="6BA0FDD7" w14:textId="77777777" w:rsidR="00E02BFE" w:rsidRPr="002818B4" w:rsidRDefault="00E02BFE" w:rsidP="009E6E27">
            <w:pPr>
              <w:jc w:val="right"/>
            </w:pPr>
            <w:r w:rsidRPr="002818B4">
              <w:t>1,528</w:t>
            </w:r>
          </w:p>
        </w:tc>
      </w:tr>
    </w:tbl>
    <w:p w14:paraId="4F02F116" w14:textId="77777777" w:rsidR="00E02BFE" w:rsidRDefault="00E02BFE" w:rsidP="00E02BFE">
      <w:r>
        <w:t>Table 4 shows the total number of referred and non-referred ultrasounds in 2014-15, with New South Wales having the highest number of services and Northern Territory having the least.</w:t>
      </w:r>
    </w:p>
    <w:p w14:paraId="3EE7AC9D" w14:textId="77777777" w:rsidR="00E02BFE" w:rsidRPr="002818B4" w:rsidRDefault="00E02BFE" w:rsidP="00E02BFE">
      <w:pPr>
        <w:pStyle w:val="TOC1"/>
      </w:pPr>
      <w:bookmarkStart w:id="1939" w:name="_Toc435456548"/>
      <w:bookmarkStart w:id="1940" w:name="_Toc436893669"/>
      <w:r w:rsidRPr="002818B4">
        <w:t>Pregnancy ultrasounds 12-16 weeks</w:t>
      </w:r>
      <w:bookmarkEnd w:id="1939"/>
      <w:bookmarkEnd w:id="1940"/>
    </w:p>
    <w:p w14:paraId="58D5D1C9" w14:textId="77777777" w:rsidR="00E02BFE" w:rsidRPr="002818B4" w:rsidRDefault="00E02BFE" w:rsidP="00E02BFE">
      <w:r w:rsidRPr="002818B4">
        <w:t xml:space="preserve">These pregnancy ultrasounds follow the same format as the items for a pregnancy gestation of less than 12 weeks. These items do not include the scan </w:t>
      </w:r>
      <w:r>
        <w:t>for</w:t>
      </w:r>
      <w:r w:rsidRPr="002818B4">
        <w:t xml:space="preserve"> nu</w:t>
      </w:r>
      <w:r>
        <w:t xml:space="preserve">chal translucency measurement. </w:t>
      </w:r>
      <w:r w:rsidRPr="002818B4">
        <w:t xml:space="preserve">To claim these items, the patient must have at least one of the same </w:t>
      </w:r>
      <w:r>
        <w:t>30</w:t>
      </w:r>
      <w:r w:rsidRPr="002818B4">
        <w:t xml:space="preserve"> conditions present that are listed in the items for less than 12 weeks. </w:t>
      </w:r>
    </w:p>
    <w:p w14:paraId="1DDDE231" w14:textId="77777777" w:rsidR="00E02BFE" w:rsidRPr="00BA6786" w:rsidRDefault="00E02BFE" w:rsidP="00E02BFE">
      <w:pPr>
        <w:pStyle w:val="Caption"/>
        <w:rPr>
          <w:b w:val="0"/>
        </w:rPr>
      </w:pPr>
      <w:bookmarkStart w:id="1941" w:name="_Toc436121652"/>
      <w:bookmarkStart w:id="1942" w:name="_Toc436837908"/>
      <w:bookmarkStart w:id="1943" w:name="_Toc499537660"/>
      <w:bookmarkStart w:id="1944" w:name="_Toc499539314"/>
      <w:bookmarkStart w:id="1945" w:name="_Toc499540506"/>
      <w:r w:rsidRPr="00BA6786">
        <w:t>Table 5: MBS fee, services and benefits paid for pregnancy related ultrasounds 12-16 weeks gestation, 2014-15</w:t>
      </w:r>
      <w:bookmarkEnd w:id="1941"/>
      <w:bookmarkEnd w:id="1942"/>
      <w:bookmarkEnd w:id="1943"/>
      <w:bookmarkEnd w:id="1944"/>
      <w:bookmarkEnd w:id="194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3138"/>
        <w:gridCol w:w="1239"/>
        <w:gridCol w:w="1227"/>
        <w:gridCol w:w="1301"/>
        <w:gridCol w:w="1303"/>
      </w:tblGrid>
      <w:tr w:rsidR="00E02BFE" w:rsidRPr="002818B4" w14:paraId="1312D339" w14:textId="77777777" w:rsidTr="00387510">
        <w:trPr>
          <w:trHeight w:val="392"/>
        </w:trPr>
        <w:tc>
          <w:tcPr>
            <w:tcW w:w="817" w:type="dxa"/>
            <w:shd w:val="clear" w:color="auto" w:fill="006600"/>
          </w:tcPr>
          <w:p w14:paraId="643B20EE" w14:textId="77777777" w:rsidR="00E02BFE" w:rsidRPr="002818B4" w:rsidRDefault="00E02BFE" w:rsidP="009E6E27">
            <w:pPr>
              <w:rPr>
                <w:b/>
              </w:rPr>
            </w:pPr>
            <w:r w:rsidRPr="002818B4">
              <w:rPr>
                <w:b/>
              </w:rPr>
              <w:t>Item</w:t>
            </w:r>
          </w:p>
        </w:tc>
        <w:tc>
          <w:tcPr>
            <w:tcW w:w="3260" w:type="dxa"/>
            <w:shd w:val="clear" w:color="auto" w:fill="006600"/>
          </w:tcPr>
          <w:p w14:paraId="4B6B2DF7" w14:textId="77777777" w:rsidR="00E02BFE" w:rsidRPr="002818B4" w:rsidRDefault="00E02BFE" w:rsidP="009E6E27">
            <w:pPr>
              <w:rPr>
                <w:b/>
              </w:rPr>
            </w:pPr>
            <w:r w:rsidRPr="002818B4">
              <w:rPr>
                <w:b/>
              </w:rPr>
              <w:t>Short Descriptor</w:t>
            </w:r>
          </w:p>
        </w:tc>
        <w:tc>
          <w:tcPr>
            <w:tcW w:w="1276" w:type="dxa"/>
            <w:shd w:val="clear" w:color="auto" w:fill="006600"/>
            <w:vAlign w:val="center"/>
          </w:tcPr>
          <w:p w14:paraId="69CF3EF6" w14:textId="77777777" w:rsidR="00E02BFE" w:rsidRPr="002818B4" w:rsidRDefault="00E02BFE" w:rsidP="009E6E27">
            <w:pPr>
              <w:jc w:val="center"/>
              <w:rPr>
                <w:b/>
              </w:rPr>
            </w:pPr>
            <w:r>
              <w:rPr>
                <w:b/>
              </w:rPr>
              <w:t xml:space="preserve">MBS fee </w:t>
            </w:r>
            <w:r w:rsidRPr="002818B4">
              <w:rPr>
                <w:b/>
              </w:rPr>
              <w:t>($)</w:t>
            </w:r>
          </w:p>
        </w:tc>
        <w:tc>
          <w:tcPr>
            <w:tcW w:w="1243" w:type="dxa"/>
            <w:shd w:val="clear" w:color="auto" w:fill="006600"/>
            <w:vAlign w:val="center"/>
          </w:tcPr>
          <w:p w14:paraId="4EAF423A" w14:textId="77777777" w:rsidR="00E02BFE" w:rsidRPr="002818B4" w:rsidRDefault="00E02BFE" w:rsidP="009E6E27">
            <w:pPr>
              <w:jc w:val="center"/>
              <w:rPr>
                <w:b/>
              </w:rPr>
            </w:pPr>
            <w:r w:rsidRPr="002818B4">
              <w:rPr>
                <w:b/>
              </w:rPr>
              <w:t>Patients</w:t>
            </w:r>
          </w:p>
        </w:tc>
        <w:tc>
          <w:tcPr>
            <w:tcW w:w="1322" w:type="dxa"/>
            <w:shd w:val="clear" w:color="auto" w:fill="006600"/>
            <w:vAlign w:val="center"/>
          </w:tcPr>
          <w:p w14:paraId="348C8343" w14:textId="77777777" w:rsidR="00E02BFE" w:rsidRPr="002818B4" w:rsidRDefault="00E02BFE" w:rsidP="009E6E27">
            <w:pPr>
              <w:jc w:val="center"/>
              <w:rPr>
                <w:b/>
              </w:rPr>
            </w:pPr>
            <w:r w:rsidRPr="002818B4">
              <w:rPr>
                <w:b/>
              </w:rPr>
              <w:t>Services</w:t>
            </w:r>
          </w:p>
        </w:tc>
        <w:tc>
          <w:tcPr>
            <w:tcW w:w="1324" w:type="dxa"/>
            <w:shd w:val="clear" w:color="auto" w:fill="006600"/>
            <w:vAlign w:val="center"/>
          </w:tcPr>
          <w:p w14:paraId="0D94732A" w14:textId="77777777" w:rsidR="00E02BFE" w:rsidRPr="002818B4" w:rsidRDefault="00E02BFE" w:rsidP="009E6E27">
            <w:pPr>
              <w:jc w:val="center"/>
              <w:rPr>
                <w:b/>
              </w:rPr>
            </w:pPr>
            <w:r w:rsidRPr="002818B4">
              <w:rPr>
                <w:b/>
              </w:rPr>
              <w:t>Benefits ($)</w:t>
            </w:r>
          </w:p>
        </w:tc>
      </w:tr>
      <w:tr w:rsidR="00E02BFE" w:rsidRPr="002818B4" w14:paraId="64CB69E0" w14:textId="77777777" w:rsidTr="009E6E27">
        <w:tc>
          <w:tcPr>
            <w:tcW w:w="817" w:type="dxa"/>
          </w:tcPr>
          <w:p w14:paraId="543DF7B0" w14:textId="77777777" w:rsidR="00E02BFE" w:rsidRPr="00136B06" w:rsidRDefault="00E02BFE" w:rsidP="009E6E27">
            <w:pPr>
              <w:rPr>
                <w:b/>
                <w:sz w:val="18"/>
              </w:rPr>
            </w:pPr>
            <w:r w:rsidRPr="00136B06">
              <w:rPr>
                <w:b/>
                <w:sz w:val="18"/>
              </w:rPr>
              <w:t>55704</w:t>
            </w:r>
          </w:p>
        </w:tc>
        <w:tc>
          <w:tcPr>
            <w:tcW w:w="3260" w:type="dxa"/>
            <w:vAlign w:val="center"/>
          </w:tcPr>
          <w:p w14:paraId="68540DCD" w14:textId="77777777" w:rsidR="00E02BFE" w:rsidRPr="00136B06" w:rsidRDefault="00E02BFE" w:rsidP="009E6E27">
            <w:pPr>
              <w:rPr>
                <w:color w:val="000000"/>
                <w:sz w:val="18"/>
              </w:rPr>
            </w:pPr>
            <w:r w:rsidRPr="00136B06">
              <w:rPr>
                <w:color w:val="000000"/>
                <w:sz w:val="18"/>
              </w:rPr>
              <w:t>Pregnancy ultrasound, 12 to 16 weeks, referred by doctor or midwife</w:t>
            </w:r>
          </w:p>
        </w:tc>
        <w:tc>
          <w:tcPr>
            <w:tcW w:w="1276" w:type="dxa"/>
            <w:vAlign w:val="center"/>
          </w:tcPr>
          <w:p w14:paraId="7BA25CC4" w14:textId="77777777" w:rsidR="00E02BFE" w:rsidRPr="00136B06" w:rsidRDefault="00E02BFE" w:rsidP="009E6E27">
            <w:pPr>
              <w:jc w:val="center"/>
              <w:rPr>
                <w:color w:val="000000"/>
                <w:sz w:val="18"/>
              </w:rPr>
            </w:pPr>
            <w:r w:rsidRPr="00136B06">
              <w:rPr>
                <w:color w:val="000000"/>
                <w:sz w:val="18"/>
              </w:rPr>
              <w:t>70</w:t>
            </w:r>
          </w:p>
        </w:tc>
        <w:tc>
          <w:tcPr>
            <w:tcW w:w="1243" w:type="dxa"/>
            <w:vAlign w:val="center"/>
          </w:tcPr>
          <w:p w14:paraId="1ECDCF9B" w14:textId="77777777" w:rsidR="00E02BFE" w:rsidRPr="00136B06" w:rsidRDefault="00E02BFE" w:rsidP="009E6E27">
            <w:pPr>
              <w:jc w:val="center"/>
              <w:rPr>
                <w:color w:val="000000"/>
                <w:sz w:val="18"/>
              </w:rPr>
            </w:pPr>
            <w:r w:rsidRPr="00136B06">
              <w:rPr>
                <w:color w:val="000000"/>
                <w:sz w:val="18"/>
              </w:rPr>
              <w:t>43,179</w:t>
            </w:r>
          </w:p>
        </w:tc>
        <w:tc>
          <w:tcPr>
            <w:tcW w:w="1322" w:type="dxa"/>
            <w:vAlign w:val="center"/>
          </w:tcPr>
          <w:p w14:paraId="58A21F49" w14:textId="77777777" w:rsidR="00E02BFE" w:rsidRPr="00136B06" w:rsidRDefault="00E02BFE" w:rsidP="009E6E27">
            <w:pPr>
              <w:jc w:val="center"/>
              <w:rPr>
                <w:color w:val="000000"/>
                <w:sz w:val="18"/>
              </w:rPr>
            </w:pPr>
            <w:r w:rsidRPr="00136B06">
              <w:rPr>
                <w:color w:val="000000"/>
                <w:sz w:val="18"/>
              </w:rPr>
              <w:t>45,667</w:t>
            </w:r>
          </w:p>
        </w:tc>
        <w:tc>
          <w:tcPr>
            <w:tcW w:w="1324" w:type="dxa"/>
            <w:vAlign w:val="center"/>
          </w:tcPr>
          <w:p w14:paraId="5E971347" w14:textId="77777777" w:rsidR="00E02BFE" w:rsidRPr="00136B06" w:rsidRDefault="00E02BFE" w:rsidP="009E6E27">
            <w:pPr>
              <w:jc w:val="center"/>
              <w:rPr>
                <w:color w:val="000000"/>
                <w:sz w:val="18"/>
              </w:rPr>
            </w:pPr>
            <w:r w:rsidRPr="00136B06">
              <w:rPr>
                <w:color w:val="000000"/>
                <w:sz w:val="18"/>
              </w:rPr>
              <w:t>2,883,889</w:t>
            </w:r>
          </w:p>
        </w:tc>
      </w:tr>
      <w:tr w:rsidR="00E02BFE" w:rsidRPr="002818B4" w14:paraId="2BF6B550" w14:textId="77777777" w:rsidTr="009E6E27">
        <w:tc>
          <w:tcPr>
            <w:tcW w:w="817" w:type="dxa"/>
          </w:tcPr>
          <w:p w14:paraId="6AA9A378" w14:textId="77777777" w:rsidR="00E02BFE" w:rsidRPr="00136B06" w:rsidRDefault="00E02BFE" w:rsidP="009E6E27">
            <w:pPr>
              <w:rPr>
                <w:b/>
                <w:sz w:val="18"/>
              </w:rPr>
            </w:pPr>
            <w:r w:rsidRPr="00136B06">
              <w:rPr>
                <w:b/>
                <w:sz w:val="18"/>
              </w:rPr>
              <w:t>55705</w:t>
            </w:r>
          </w:p>
        </w:tc>
        <w:tc>
          <w:tcPr>
            <w:tcW w:w="3260" w:type="dxa"/>
            <w:vAlign w:val="center"/>
          </w:tcPr>
          <w:p w14:paraId="08F11E6B" w14:textId="77777777" w:rsidR="00E02BFE" w:rsidRPr="00136B06" w:rsidRDefault="00E02BFE" w:rsidP="009E6E27">
            <w:pPr>
              <w:rPr>
                <w:color w:val="000000"/>
                <w:sz w:val="18"/>
              </w:rPr>
            </w:pPr>
            <w:r w:rsidRPr="00136B06">
              <w:rPr>
                <w:color w:val="000000"/>
                <w:sz w:val="18"/>
              </w:rPr>
              <w:t>Pregnancy ultrasound, 12 to 16 weeks, not referred</w:t>
            </w:r>
          </w:p>
        </w:tc>
        <w:tc>
          <w:tcPr>
            <w:tcW w:w="1276" w:type="dxa"/>
            <w:vAlign w:val="center"/>
          </w:tcPr>
          <w:p w14:paraId="2528B0F6" w14:textId="77777777" w:rsidR="00E02BFE" w:rsidRPr="00136B06" w:rsidRDefault="00E02BFE" w:rsidP="009E6E27">
            <w:pPr>
              <w:jc w:val="center"/>
              <w:rPr>
                <w:color w:val="000000"/>
                <w:sz w:val="18"/>
              </w:rPr>
            </w:pPr>
            <w:r w:rsidRPr="00136B06">
              <w:rPr>
                <w:color w:val="000000"/>
                <w:sz w:val="18"/>
              </w:rPr>
              <w:t>35</w:t>
            </w:r>
          </w:p>
        </w:tc>
        <w:tc>
          <w:tcPr>
            <w:tcW w:w="1243" w:type="dxa"/>
            <w:vAlign w:val="center"/>
          </w:tcPr>
          <w:p w14:paraId="251988CA" w14:textId="77777777" w:rsidR="00E02BFE" w:rsidRPr="00136B06" w:rsidRDefault="00E02BFE" w:rsidP="009E6E27">
            <w:pPr>
              <w:jc w:val="center"/>
              <w:rPr>
                <w:color w:val="000000"/>
                <w:sz w:val="18"/>
              </w:rPr>
            </w:pPr>
            <w:r w:rsidRPr="00136B06">
              <w:rPr>
                <w:color w:val="000000"/>
                <w:sz w:val="18"/>
              </w:rPr>
              <w:t>5,598</w:t>
            </w:r>
          </w:p>
        </w:tc>
        <w:tc>
          <w:tcPr>
            <w:tcW w:w="1322" w:type="dxa"/>
            <w:vAlign w:val="center"/>
          </w:tcPr>
          <w:p w14:paraId="5FA1626E" w14:textId="77777777" w:rsidR="00E02BFE" w:rsidRPr="00136B06" w:rsidRDefault="00E02BFE" w:rsidP="009E6E27">
            <w:pPr>
              <w:jc w:val="center"/>
              <w:rPr>
                <w:color w:val="000000"/>
                <w:sz w:val="18"/>
              </w:rPr>
            </w:pPr>
            <w:r w:rsidRPr="00136B06">
              <w:rPr>
                <w:color w:val="000000"/>
                <w:sz w:val="18"/>
              </w:rPr>
              <w:t>5,962</w:t>
            </w:r>
          </w:p>
        </w:tc>
        <w:tc>
          <w:tcPr>
            <w:tcW w:w="1324" w:type="dxa"/>
            <w:vAlign w:val="center"/>
          </w:tcPr>
          <w:p w14:paraId="4D4A06E1" w14:textId="77777777" w:rsidR="00E02BFE" w:rsidRPr="00136B06" w:rsidRDefault="00E02BFE" w:rsidP="009E6E27">
            <w:pPr>
              <w:jc w:val="center"/>
              <w:rPr>
                <w:color w:val="000000"/>
                <w:sz w:val="18"/>
              </w:rPr>
            </w:pPr>
            <w:r w:rsidRPr="00136B06">
              <w:rPr>
                <w:color w:val="000000"/>
                <w:sz w:val="18"/>
              </w:rPr>
              <w:t>195,491</w:t>
            </w:r>
          </w:p>
        </w:tc>
      </w:tr>
      <w:tr w:rsidR="00E02BFE" w:rsidRPr="002818B4" w14:paraId="6CE90614" w14:textId="77777777" w:rsidTr="009E6E27">
        <w:tc>
          <w:tcPr>
            <w:tcW w:w="817" w:type="dxa"/>
          </w:tcPr>
          <w:p w14:paraId="32969428" w14:textId="77777777" w:rsidR="00E02BFE" w:rsidRPr="00136B06" w:rsidRDefault="00E02BFE" w:rsidP="009E6E27">
            <w:pPr>
              <w:rPr>
                <w:b/>
                <w:sz w:val="18"/>
              </w:rPr>
            </w:pPr>
            <w:r w:rsidRPr="00136B06">
              <w:rPr>
                <w:b/>
                <w:sz w:val="18"/>
              </w:rPr>
              <w:t>55710</w:t>
            </w:r>
          </w:p>
        </w:tc>
        <w:tc>
          <w:tcPr>
            <w:tcW w:w="3260" w:type="dxa"/>
            <w:vAlign w:val="center"/>
          </w:tcPr>
          <w:p w14:paraId="55BE910E" w14:textId="77777777" w:rsidR="00E02BFE" w:rsidRPr="00136B06" w:rsidRDefault="00E02BFE" w:rsidP="009E6E27">
            <w:pPr>
              <w:rPr>
                <w:color w:val="000000"/>
                <w:sz w:val="18"/>
              </w:rPr>
            </w:pPr>
            <w:r w:rsidRPr="00136B06">
              <w:rPr>
                <w:color w:val="000000"/>
                <w:sz w:val="18"/>
              </w:rPr>
              <w:t>Pregnancy ultrasound, 12 to 16 weeks, referred by doctor, old machine</w:t>
            </w:r>
          </w:p>
        </w:tc>
        <w:tc>
          <w:tcPr>
            <w:tcW w:w="1276" w:type="dxa"/>
            <w:vAlign w:val="center"/>
          </w:tcPr>
          <w:p w14:paraId="0ACFADB7" w14:textId="77777777" w:rsidR="00E02BFE" w:rsidRPr="00136B06" w:rsidRDefault="00E02BFE" w:rsidP="009E6E27">
            <w:pPr>
              <w:jc w:val="center"/>
              <w:rPr>
                <w:color w:val="000000"/>
                <w:sz w:val="18"/>
              </w:rPr>
            </w:pPr>
            <w:r w:rsidRPr="00136B06">
              <w:rPr>
                <w:color w:val="000000"/>
                <w:sz w:val="18"/>
              </w:rPr>
              <w:t>35</w:t>
            </w:r>
          </w:p>
        </w:tc>
        <w:tc>
          <w:tcPr>
            <w:tcW w:w="1243" w:type="dxa"/>
            <w:vAlign w:val="center"/>
          </w:tcPr>
          <w:p w14:paraId="5C4800F9" w14:textId="77777777" w:rsidR="00E02BFE" w:rsidRPr="00136B06" w:rsidRDefault="00E02BFE" w:rsidP="009E6E27">
            <w:pPr>
              <w:jc w:val="center"/>
              <w:rPr>
                <w:color w:val="000000"/>
                <w:sz w:val="18"/>
              </w:rPr>
            </w:pPr>
            <w:r w:rsidRPr="00136B06">
              <w:rPr>
                <w:color w:val="000000"/>
                <w:sz w:val="18"/>
              </w:rPr>
              <w:t>np</w:t>
            </w:r>
          </w:p>
        </w:tc>
        <w:tc>
          <w:tcPr>
            <w:tcW w:w="1322" w:type="dxa"/>
            <w:vAlign w:val="center"/>
          </w:tcPr>
          <w:p w14:paraId="515A32D6" w14:textId="77777777" w:rsidR="00E02BFE" w:rsidRPr="00136B06" w:rsidRDefault="00E02BFE" w:rsidP="009E6E27">
            <w:pPr>
              <w:jc w:val="center"/>
              <w:rPr>
                <w:color w:val="000000"/>
                <w:sz w:val="18"/>
              </w:rPr>
            </w:pPr>
            <w:r w:rsidRPr="00136B06">
              <w:rPr>
                <w:color w:val="000000"/>
                <w:sz w:val="18"/>
              </w:rPr>
              <w:t>np</w:t>
            </w:r>
          </w:p>
        </w:tc>
        <w:tc>
          <w:tcPr>
            <w:tcW w:w="1324" w:type="dxa"/>
            <w:vAlign w:val="center"/>
          </w:tcPr>
          <w:p w14:paraId="0C5D288B" w14:textId="77777777" w:rsidR="00E02BFE" w:rsidRPr="00136B06" w:rsidRDefault="00E02BFE" w:rsidP="009E6E27">
            <w:pPr>
              <w:jc w:val="center"/>
              <w:rPr>
                <w:color w:val="000000"/>
                <w:sz w:val="18"/>
              </w:rPr>
            </w:pPr>
            <w:r w:rsidRPr="00136B06">
              <w:rPr>
                <w:color w:val="000000"/>
                <w:sz w:val="18"/>
              </w:rPr>
              <w:t>145</w:t>
            </w:r>
          </w:p>
        </w:tc>
      </w:tr>
      <w:tr w:rsidR="00E02BFE" w:rsidRPr="002818B4" w14:paraId="5E6729FB" w14:textId="77777777" w:rsidTr="009E6E27">
        <w:trPr>
          <w:trHeight w:val="656"/>
        </w:trPr>
        <w:tc>
          <w:tcPr>
            <w:tcW w:w="817" w:type="dxa"/>
          </w:tcPr>
          <w:p w14:paraId="429B2633" w14:textId="77777777" w:rsidR="00E02BFE" w:rsidRPr="00136B06" w:rsidRDefault="00E02BFE" w:rsidP="009E6E27">
            <w:pPr>
              <w:rPr>
                <w:b/>
                <w:sz w:val="18"/>
              </w:rPr>
            </w:pPr>
            <w:r w:rsidRPr="00136B06">
              <w:rPr>
                <w:b/>
                <w:sz w:val="18"/>
              </w:rPr>
              <w:lastRenderedPageBreak/>
              <w:t>55711</w:t>
            </w:r>
          </w:p>
        </w:tc>
        <w:tc>
          <w:tcPr>
            <w:tcW w:w="3260" w:type="dxa"/>
            <w:vAlign w:val="center"/>
          </w:tcPr>
          <w:p w14:paraId="551552CF" w14:textId="77777777" w:rsidR="00E02BFE" w:rsidRPr="00136B06" w:rsidRDefault="00E02BFE" w:rsidP="009E6E27">
            <w:pPr>
              <w:rPr>
                <w:color w:val="000000"/>
                <w:sz w:val="18"/>
              </w:rPr>
            </w:pPr>
            <w:r w:rsidRPr="00136B06">
              <w:rPr>
                <w:color w:val="000000"/>
                <w:sz w:val="18"/>
              </w:rPr>
              <w:t>Pregnancy ultrasound, 12 to 16 weeks, not referred, old machine</w:t>
            </w:r>
          </w:p>
        </w:tc>
        <w:tc>
          <w:tcPr>
            <w:tcW w:w="1276" w:type="dxa"/>
            <w:vAlign w:val="center"/>
          </w:tcPr>
          <w:p w14:paraId="2E16B8B3" w14:textId="77777777" w:rsidR="00E02BFE" w:rsidRPr="00136B06" w:rsidRDefault="00E02BFE" w:rsidP="009E6E27">
            <w:pPr>
              <w:jc w:val="center"/>
              <w:rPr>
                <w:color w:val="000000"/>
                <w:sz w:val="18"/>
              </w:rPr>
            </w:pPr>
            <w:r w:rsidRPr="00136B06">
              <w:rPr>
                <w:color w:val="000000"/>
                <w:sz w:val="18"/>
              </w:rPr>
              <w:t>17.50</w:t>
            </w:r>
          </w:p>
        </w:tc>
        <w:tc>
          <w:tcPr>
            <w:tcW w:w="1243" w:type="dxa"/>
            <w:vAlign w:val="center"/>
          </w:tcPr>
          <w:p w14:paraId="38B87B47" w14:textId="77777777" w:rsidR="00E02BFE" w:rsidRPr="00136B06" w:rsidRDefault="00E02BFE" w:rsidP="009E6E27">
            <w:pPr>
              <w:jc w:val="center"/>
              <w:rPr>
                <w:color w:val="000000"/>
                <w:sz w:val="18"/>
              </w:rPr>
            </w:pPr>
            <w:r w:rsidRPr="00136B06">
              <w:rPr>
                <w:color w:val="000000"/>
                <w:sz w:val="18"/>
              </w:rPr>
              <w:t>np</w:t>
            </w:r>
          </w:p>
        </w:tc>
        <w:tc>
          <w:tcPr>
            <w:tcW w:w="1322" w:type="dxa"/>
            <w:vAlign w:val="center"/>
          </w:tcPr>
          <w:p w14:paraId="185E1AE0" w14:textId="77777777" w:rsidR="00E02BFE" w:rsidRPr="00136B06" w:rsidRDefault="00E02BFE" w:rsidP="009E6E27">
            <w:pPr>
              <w:jc w:val="center"/>
              <w:rPr>
                <w:color w:val="000000"/>
                <w:sz w:val="18"/>
              </w:rPr>
            </w:pPr>
            <w:r w:rsidRPr="00136B06">
              <w:rPr>
                <w:color w:val="000000"/>
                <w:sz w:val="18"/>
              </w:rPr>
              <w:t>np</w:t>
            </w:r>
          </w:p>
        </w:tc>
        <w:tc>
          <w:tcPr>
            <w:tcW w:w="1324" w:type="dxa"/>
            <w:vAlign w:val="center"/>
          </w:tcPr>
          <w:p w14:paraId="6D39D32C" w14:textId="77777777" w:rsidR="00E02BFE" w:rsidRPr="00136B06" w:rsidRDefault="00E02BFE" w:rsidP="009E6E27">
            <w:pPr>
              <w:jc w:val="center"/>
              <w:rPr>
                <w:color w:val="000000"/>
                <w:sz w:val="18"/>
              </w:rPr>
            </w:pPr>
            <w:r w:rsidRPr="00136B06">
              <w:rPr>
                <w:color w:val="000000"/>
                <w:sz w:val="18"/>
              </w:rPr>
              <w:t>33</w:t>
            </w:r>
          </w:p>
        </w:tc>
      </w:tr>
    </w:tbl>
    <w:p w14:paraId="36C26AB6" w14:textId="77777777" w:rsidR="00E02BFE" w:rsidRPr="00F36489" w:rsidRDefault="00E02BFE" w:rsidP="00E02BFE">
      <w:pPr>
        <w:rPr>
          <w:sz w:val="18"/>
        </w:rPr>
      </w:pPr>
      <w:bookmarkStart w:id="1946" w:name="_Toc435456549"/>
      <w:bookmarkStart w:id="1947" w:name="_Toc436893670"/>
      <w:r w:rsidRPr="00F36489">
        <w:rPr>
          <w:sz w:val="18"/>
        </w:rPr>
        <w:t>np – not for publishing due to small service volume</w:t>
      </w:r>
    </w:p>
    <w:p w14:paraId="5B848A81" w14:textId="77777777" w:rsidR="00E02BFE" w:rsidRPr="002818B4" w:rsidRDefault="00E02BFE" w:rsidP="00E02BFE">
      <w:pPr>
        <w:pStyle w:val="TOC1"/>
      </w:pPr>
      <w:r w:rsidRPr="002818B4">
        <w:t>Number of services for items 55704 and 55705 by specialty</w:t>
      </w:r>
      <w:bookmarkEnd w:id="1946"/>
      <w:bookmarkEnd w:id="1947"/>
    </w:p>
    <w:p w14:paraId="06C24E29" w14:textId="77777777" w:rsidR="00E02BFE" w:rsidRPr="002818B4" w:rsidRDefault="00E02BFE" w:rsidP="00E02BFE">
      <w:r>
        <w:t>Table 6</w:t>
      </w:r>
      <w:r w:rsidRPr="002818B4">
        <w:t xml:space="preserve"> shows that in 2014-15 around 30,000 of 12-16 weeks ges</w:t>
      </w:r>
      <w:r>
        <w:t>tation pregnancy ultrasounds were</w:t>
      </w:r>
      <w:r w:rsidRPr="002818B4">
        <w:t xml:space="preserve"> performed by radiologists, while around 20,000 services were performed by Specialist Obstetricians/Gynaecologists.</w:t>
      </w:r>
    </w:p>
    <w:p w14:paraId="673D1F75" w14:textId="77777777" w:rsidR="00E02BFE" w:rsidRPr="00BA6786" w:rsidRDefault="00E02BFE" w:rsidP="00E02BFE">
      <w:pPr>
        <w:pStyle w:val="Caption"/>
        <w:rPr>
          <w:b w:val="0"/>
        </w:rPr>
      </w:pPr>
      <w:bookmarkStart w:id="1948" w:name="_Toc436121653"/>
      <w:bookmarkStart w:id="1949" w:name="_Toc436837909"/>
      <w:bookmarkStart w:id="1950" w:name="_Toc499537661"/>
      <w:bookmarkStart w:id="1951" w:name="_Toc499539315"/>
      <w:bookmarkStart w:id="1952" w:name="_Toc499540507"/>
      <w:r w:rsidRPr="00BA6786">
        <w:t>Table 6: Number of services for pregnancy scans 12-16 weeks gestation by specialty</w:t>
      </w:r>
      <w:bookmarkEnd w:id="1948"/>
      <w:bookmarkEnd w:id="1949"/>
      <w:bookmarkEnd w:id="1950"/>
      <w:bookmarkEnd w:id="1951"/>
      <w:bookmarkEnd w:id="1952"/>
      <w:r>
        <w:t>, 2014-15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E02BFE" w:rsidRPr="002818B4" w14:paraId="14B360CA" w14:textId="77777777" w:rsidTr="009E6E27">
        <w:trPr>
          <w:jc w:val="center"/>
        </w:trPr>
        <w:tc>
          <w:tcPr>
            <w:tcW w:w="2840" w:type="dxa"/>
          </w:tcPr>
          <w:p w14:paraId="2EECBDEC" w14:textId="77777777" w:rsidR="00E02BFE" w:rsidRPr="002818B4" w:rsidRDefault="00E02BFE" w:rsidP="009E6E27">
            <w:pPr>
              <w:jc w:val="center"/>
              <w:rPr>
                <w:rStyle w:val="IntenseReference"/>
                <w:bCs w:val="0"/>
                <w:i w:val="0"/>
                <w:smallCaps w:val="0"/>
              </w:rPr>
            </w:pPr>
            <w:r w:rsidRPr="002818B4">
              <w:rPr>
                <w:rStyle w:val="IntenseReference"/>
              </w:rPr>
              <w:t>Speciality</w:t>
            </w:r>
          </w:p>
        </w:tc>
        <w:tc>
          <w:tcPr>
            <w:tcW w:w="2841" w:type="dxa"/>
          </w:tcPr>
          <w:p w14:paraId="4B3EC839" w14:textId="77777777" w:rsidR="00E02BFE" w:rsidRPr="002818B4" w:rsidRDefault="00E02BFE" w:rsidP="009E6E27">
            <w:pPr>
              <w:jc w:val="center"/>
              <w:rPr>
                <w:rStyle w:val="IntenseReference"/>
                <w:bCs w:val="0"/>
                <w:i w:val="0"/>
                <w:smallCaps w:val="0"/>
              </w:rPr>
            </w:pPr>
            <w:r w:rsidRPr="002818B4">
              <w:rPr>
                <w:rStyle w:val="IntenseReference"/>
              </w:rPr>
              <w:t xml:space="preserve">55704 </w:t>
            </w:r>
          </w:p>
          <w:p w14:paraId="4294031B" w14:textId="77777777" w:rsidR="00E02BFE" w:rsidRPr="002818B4" w:rsidRDefault="00E02BFE" w:rsidP="009E6E27">
            <w:pPr>
              <w:jc w:val="center"/>
              <w:rPr>
                <w:rStyle w:val="IntenseReference"/>
                <w:bCs w:val="0"/>
                <w:i w:val="0"/>
                <w:smallCaps w:val="0"/>
              </w:rPr>
            </w:pPr>
            <w:r w:rsidRPr="002818B4">
              <w:rPr>
                <w:sz w:val="20"/>
              </w:rPr>
              <w:t>Pregnancy ultrasound, 12 to 16 weeks, referred by doctor or midwife</w:t>
            </w:r>
          </w:p>
        </w:tc>
        <w:tc>
          <w:tcPr>
            <w:tcW w:w="2841" w:type="dxa"/>
          </w:tcPr>
          <w:p w14:paraId="4347F8D4" w14:textId="77777777" w:rsidR="00E02BFE" w:rsidRPr="002818B4" w:rsidRDefault="00E02BFE" w:rsidP="009E6E27">
            <w:pPr>
              <w:jc w:val="center"/>
              <w:rPr>
                <w:rStyle w:val="IntenseReference"/>
                <w:bCs w:val="0"/>
                <w:i w:val="0"/>
                <w:smallCaps w:val="0"/>
              </w:rPr>
            </w:pPr>
            <w:r w:rsidRPr="002818B4">
              <w:rPr>
                <w:rStyle w:val="IntenseReference"/>
              </w:rPr>
              <w:t>55705</w:t>
            </w:r>
          </w:p>
          <w:p w14:paraId="3B21A493" w14:textId="77777777" w:rsidR="00E02BFE" w:rsidRPr="002818B4" w:rsidRDefault="00E02BFE" w:rsidP="009E6E27">
            <w:pPr>
              <w:jc w:val="center"/>
              <w:rPr>
                <w:rStyle w:val="IntenseReference"/>
                <w:bCs w:val="0"/>
                <w:i w:val="0"/>
                <w:smallCaps w:val="0"/>
              </w:rPr>
            </w:pPr>
            <w:r w:rsidRPr="002818B4">
              <w:rPr>
                <w:b/>
              </w:rPr>
              <w:t xml:space="preserve"> </w:t>
            </w:r>
            <w:r w:rsidRPr="002818B4">
              <w:rPr>
                <w:sz w:val="20"/>
              </w:rPr>
              <w:t>Pregnancy ultrasound, 12 to 16 weeks, not referred</w:t>
            </w:r>
          </w:p>
        </w:tc>
      </w:tr>
      <w:tr w:rsidR="00E02BFE" w:rsidRPr="002818B4" w14:paraId="403D4C94" w14:textId="77777777" w:rsidTr="009E6E27">
        <w:trPr>
          <w:jc w:val="center"/>
        </w:trPr>
        <w:tc>
          <w:tcPr>
            <w:tcW w:w="2840" w:type="dxa"/>
          </w:tcPr>
          <w:p w14:paraId="4094E080" w14:textId="77777777" w:rsidR="00E02BFE" w:rsidRPr="002818B4" w:rsidRDefault="00E02BFE" w:rsidP="009E6E27">
            <w:pPr>
              <w:jc w:val="center"/>
              <w:rPr>
                <w:rStyle w:val="IntenseReference"/>
                <w:b w:val="0"/>
                <w:bCs w:val="0"/>
                <w:i w:val="0"/>
                <w:smallCaps w:val="0"/>
              </w:rPr>
            </w:pPr>
            <w:r w:rsidRPr="002818B4">
              <w:rPr>
                <w:rStyle w:val="IntenseReference"/>
              </w:rPr>
              <w:t>GP</w:t>
            </w:r>
          </w:p>
        </w:tc>
        <w:tc>
          <w:tcPr>
            <w:tcW w:w="2841" w:type="dxa"/>
          </w:tcPr>
          <w:p w14:paraId="2A757467" w14:textId="77777777" w:rsidR="00E02BFE" w:rsidRPr="002818B4" w:rsidRDefault="00E02BFE" w:rsidP="009E6E27">
            <w:pPr>
              <w:jc w:val="center"/>
              <w:rPr>
                <w:rStyle w:val="IntenseReference"/>
                <w:b w:val="0"/>
                <w:bCs w:val="0"/>
                <w:i w:val="0"/>
                <w:smallCaps w:val="0"/>
              </w:rPr>
            </w:pPr>
            <w:r w:rsidRPr="002818B4">
              <w:rPr>
                <w:rStyle w:val="IntenseReference"/>
              </w:rPr>
              <w:t>26</w:t>
            </w:r>
          </w:p>
        </w:tc>
        <w:tc>
          <w:tcPr>
            <w:tcW w:w="2841" w:type="dxa"/>
          </w:tcPr>
          <w:p w14:paraId="76FF6E74" w14:textId="77777777" w:rsidR="00E02BFE" w:rsidRPr="002818B4" w:rsidRDefault="00E02BFE" w:rsidP="009E6E27">
            <w:pPr>
              <w:jc w:val="center"/>
              <w:rPr>
                <w:rStyle w:val="IntenseReference"/>
                <w:rFonts w:cs="Arial"/>
                <w:b w:val="0"/>
                <w:bCs w:val="0"/>
                <w:i w:val="0"/>
                <w:smallCaps w:val="0"/>
              </w:rPr>
            </w:pPr>
            <w:r w:rsidRPr="002818B4">
              <w:rPr>
                <w:rFonts w:cs="Arial"/>
                <w:bCs/>
              </w:rPr>
              <w:t>1,565</w:t>
            </w:r>
          </w:p>
        </w:tc>
      </w:tr>
      <w:tr w:rsidR="00E02BFE" w:rsidRPr="002818B4" w14:paraId="2750C19C" w14:textId="77777777" w:rsidTr="009E6E27">
        <w:trPr>
          <w:jc w:val="center"/>
        </w:trPr>
        <w:tc>
          <w:tcPr>
            <w:tcW w:w="2840" w:type="dxa"/>
          </w:tcPr>
          <w:p w14:paraId="0AAFADF3" w14:textId="77777777" w:rsidR="00E02BFE" w:rsidRPr="002818B4" w:rsidRDefault="00E02BFE" w:rsidP="009E6E27">
            <w:pPr>
              <w:jc w:val="center"/>
              <w:rPr>
                <w:rStyle w:val="IntenseReference"/>
                <w:b w:val="0"/>
                <w:bCs w:val="0"/>
                <w:i w:val="0"/>
                <w:smallCaps w:val="0"/>
              </w:rPr>
            </w:pPr>
            <w:r w:rsidRPr="002818B4">
              <w:rPr>
                <w:rStyle w:val="IntenseReference"/>
              </w:rPr>
              <w:t>O&amp;G</w:t>
            </w:r>
          </w:p>
        </w:tc>
        <w:tc>
          <w:tcPr>
            <w:tcW w:w="2841" w:type="dxa"/>
          </w:tcPr>
          <w:p w14:paraId="10B0F123" w14:textId="77777777" w:rsidR="00E02BFE" w:rsidRPr="002818B4" w:rsidRDefault="00E02BFE" w:rsidP="009E6E27">
            <w:pPr>
              <w:jc w:val="center"/>
              <w:rPr>
                <w:rStyle w:val="IntenseReference"/>
                <w:rFonts w:cs="Arial"/>
                <w:b w:val="0"/>
                <w:i w:val="0"/>
                <w:smallCaps w:val="0"/>
              </w:rPr>
            </w:pPr>
            <w:r w:rsidRPr="002818B4">
              <w:rPr>
                <w:rFonts w:cs="Arial"/>
                <w:bCs/>
              </w:rPr>
              <w:t>15,228</w:t>
            </w:r>
          </w:p>
        </w:tc>
        <w:tc>
          <w:tcPr>
            <w:tcW w:w="2841" w:type="dxa"/>
          </w:tcPr>
          <w:p w14:paraId="6F1F857B" w14:textId="77777777" w:rsidR="00E02BFE" w:rsidRPr="002818B4" w:rsidRDefault="00E02BFE" w:rsidP="009E6E27">
            <w:pPr>
              <w:jc w:val="center"/>
              <w:rPr>
                <w:rStyle w:val="IntenseReference"/>
                <w:rFonts w:cs="Arial"/>
                <w:b w:val="0"/>
                <w:i w:val="0"/>
                <w:smallCaps w:val="0"/>
              </w:rPr>
            </w:pPr>
            <w:r w:rsidRPr="002818B4">
              <w:rPr>
                <w:rFonts w:cs="Arial"/>
                <w:bCs/>
              </w:rPr>
              <w:t>4,338</w:t>
            </w:r>
          </w:p>
        </w:tc>
      </w:tr>
      <w:tr w:rsidR="00E02BFE" w:rsidRPr="002818B4" w14:paraId="04C8A583" w14:textId="77777777" w:rsidTr="009E6E27">
        <w:trPr>
          <w:jc w:val="center"/>
        </w:trPr>
        <w:tc>
          <w:tcPr>
            <w:tcW w:w="2840" w:type="dxa"/>
          </w:tcPr>
          <w:p w14:paraId="60205629" w14:textId="77777777" w:rsidR="00E02BFE" w:rsidRPr="002818B4" w:rsidRDefault="00E02BFE" w:rsidP="009E6E27">
            <w:pPr>
              <w:jc w:val="center"/>
              <w:rPr>
                <w:rStyle w:val="IntenseReference"/>
                <w:b w:val="0"/>
                <w:bCs w:val="0"/>
                <w:i w:val="0"/>
                <w:smallCaps w:val="0"/>
              </w:rPr>
            </w:pPr>
            <w:r w:rsidRPr="002818B4">
              <w:rPr>
                <w:rStyle w:val="IntenseReference"/>
              </w:rPr>
              <w:t>Radiology</w:t>
            </w:r>
          </w:p>
        </w:tc>
        <w:tc>
          <w:tcPr>
            <w:tcW w:w="2841" w:type="dxa"/>
          </w:tcPr>
          <w:p w14:paraId="53965097" w14:textId="77777777" w:rsidR="00E02BFE" w:rsidRPr="002818B4" w:rsidRDefault="00E02BFE" w:rsidP="009E6E27">
            <w:pPr>
              <w:jc w:val="center"/>
              <w:rPr>
                <w:rFonts w:cs="Arial"/>
                <w:bCs/>
              </w:rPr>
            </w:pPr>
            <w:r w:rsidRPr="002818B4">
              <w:rPr>
                <w:rFonts w:cs="Arial"/>
                <w:bCs/>
              </w:rPr>
              <w:t>30,030</w:t>
            </w:r>
          </w:p>
        </w:tc>
        <w:tc>
          <w:tcPr>
            <w:tcW w:w="2841" w:type="dxa"/>
          </w:tcPr>
          <w:p w14:paraId="489E87B2" w14:textId="77777777" w:rsidR="00E02BFE" w:rsidRPr="002818B4" w:rsidRDefault="00E02BFE" w:rsidP="009E6E27">
            <w:pPr>
              <w:jc w:val="center"/>
              <w:rPr>
                <w:rFonts w:cs="Arial"/>
                <w:bCs/>
              </w:rPr>
            </w:pPr>
            <w:r w:rsidRPr="002818B4">
              <w:rPr>
                <w:rFonts w:cs="Arial"/>
                <w:bCs/>
              </w:rPr>
              <w:t>33</w:t>
            </w:r>
          </w:p>
        </w:tc>
      </w:tr>
      <w:tr w:rsidR="00E02BFE" w:rsidRPr="002818B4" w14:paraId="2CFE9F8A" w14:textId="77777777" w:rsidTr="009E6E27">
        <w:trPr>
          <w:jc w:val="center"/>
        </w:trPr>
        <w:tc>
          <w:tcPr>
            <w:tcW w:w="2840" w:type="dxa"/>
          </w:tcPr>
          <w:p w14:paraId="20825102" w14:textId="77777777" w:rsidR="00E02BFE" w:rsidRPr="002818B4" w:rsidRDefault="00E02BFE" w:rsidP="009E6E27">
            <w:pPr>
              <w:jc w:val="center"/>
              <w:rPr>
                <w:rStyle w:val="IntenseReference"/>
                <w:b w:val="0"/>
                <w:bCs w:val="0"/>
                <w:i w:val="0"/>
                <w:smallCaps w:val="0"/>
              </w:rPr>
            </w:pPr>
            <w:r w:rsidRPr="002818B4">
              <w:rPr>
                <w:rStyle w:val="IntenseReference"/>
              </w:rPr>
              <w:t>Internal Medicine</w:t>
            </w:r>
          </w:p>
        </w:tc>
        <w:tc>
          <w:tcPr>
            <w:tcW w:w="2841" w:type="dxa"/>
          </w:tcPr>
          <w:p w14:paraId="426A78F7" w14:textId="77777777" w:rsidR="00E02BFE" w:rsidRPr="002818B4" w:rsidRDefault="00E02BFE" w:rsidP="009E6E27">
            <w:pPr>
              <w:jc w:val="center"/>
              <w:rPr>
                <w:rFonts w:cs="Arial"/>
                <w:bCs/>
              </w:rPr>
            </w:pPr>
            <w:r w:rsidRPr="002818B4">
              <w:rPr>
                <w:rFonts w:cs="Arial"/>
                <w:bCs/>
              </w:rPr>
              <w:t>124</w:t>
            </w:r>
          </w:p>
        </w:tc>
        <w:tc>
          <w:tcPr>
            <w:tcW w:w="2841" w:type="dxa"/>
          </w:tcPr>
          <w:p w14:paraId="09AF8143" w14:textId="77777777" w:rsidR="00E02BFE" w:rsidRPr="002818B4" w:rsidRDefault="00E02BFE" w:rsidP="009E6E27">
            <w:pPr>
              <w:jc w:val="center"/>
              <w:rPr>
                <w:rFonts w:cs="Arial"/>
                <w:bCs/>
              </w:rPr>
            </w:pPr>
            <w:r>
              <w:rPr>
                <w:rFonts w:cs="Arial"/>
                <w:bCs/>
              </w:rPr>
              <w:t>np</w:t>
            </w:r>
          </w:p>
        </w:tc>
      </w:tr>
      <w:tr w:rsidR="00E02BFE" w:rsidRPr="002818B4" w14:paraId="48AFCA93" w14:textId="77777777" w:rsidTr="009E6E27">
        <w:trPr>
          <w:jc w:val="center"/>
        </w:trPr>
        <w:tc>
          <w:tcPr>
            <w:tcW w:w="2840" w:type="dxa"/>
          </w:tcPr>
          <w:p w14:paraId="3F3B2D73" w14:textId="77777777" w:rsidR="00E02BFE" w:rsidRPr="002818B4" w:rsidRDefault="00E02BFE" w:rsidP="009E6E27">
            <w:pPr>
              <w:jc w:val="center"/>
              <w:rPr>
                <w:rStyle w:val="IntenseReference"/>
                <w:b w:val="0"/>
                <w:bCs w:val="0"/>
                <w:i w:val="0"/>
                <w:smallCaps w:val="0"/>
              </w:rPr>
            </w:pPr>
            <w:r w:rsidRPr="002818B4">
              <w:rPr>
                <w:rStyle w:val="IntenseReference"/>
              </w:rPr>
              <w:t>Nuclear Medicine</w:t>
            </w:r>
          </w:p>
        </w:tc>
        <w:tc>
          <w:tcPr>
            <w:tcW w:w="2841" w:type="dxa"/>
          </w:tcPr>
          <w:p w14:paraId="5C4B7715" w14:textId="77777777" w:rsidR="00E02BFE" w:rsidRPr="002818B4" w:rsidRDefault="00E02BFE" w:rsidP="009E6E27">
            <w:pPr>
              <w:jc w:val="center"/>
              <w:rPr>
                <w:rFonts w:cs="Arial"/>
                <w:bCs/>
              </w:rPr>
            </w:pPr>
            <w:r w:rsidRPr="002818B4">
              <w:rPr>
                <w:rFonts w:cs="Arial"/>
                <w:bCs/>
              </w:rPr>
              <w:t>59</w:t>
            </w:r>
          </w:p>
        </w:tc>
        <w:tc>
          <w:tcPr>
            <w:tcW w:w="2841" w:type="dxa"/>
          </w:tcPr>
          <w:p w14:paraId="56244675" w14:textId="77777777" w:rsidR="00E02BFE" w:rsidRPr="002818B4" w:rsidRDefault="00E02BFE" w:rsidP="009E6E27">
            <w:pPr>
              <w:jc w:val="center"/>
              <w:rPr>
                <w:rFonts w:cs="Arial"/>
                <w:bCs/>
              </w:rPr>
            </w:pPr>
            <w:r>
              <w:rPr>
                <w:rFonts w:cs="Arial"/>
                <w:bCs/>
              </w:rPr>
              <w:t>np</w:t>
            </w:r>
          </w:p>
        </w:tc>
      </w:tr>
      <w:tr w:rsidR="00E02BFE" w:rsidRPr="002818B4" w14:paraId="2D500721" w14:textId="77777777" w:rsidTr="009E6E27">
        <w:trPr>
          <w:jc w:val="center"/>
        </w:trPr>
        <w:tc>
          <w:tcPr>
            <w:tcW w:w="2840" w:type="dxa"/>
          </w:tcPr>
          <w:p w14:paraId="1AFB3B9A" w14:textId="77777777" w:rsidR="00E02BFE" w:rsidRPr="002818B4" w:rsidRDefault="00E02BFE" w:rsidP="009E6E27">
            <w:pPr>
              <w:jc w:val="center"/>
              <w:rPr>
                <w:rStyle w:val="IntenseReference"/>
                <w:b w:val="0"/>
                <w:bCs w:val="0"/>
                <w:i w:val="0"/>
                <w:smallCaps w:val="0"/>
              </w:rPr>
            </w:pPr>
            <w:r w:rsidRPr="002818B4">
              <w:rPr>
                <w:rStyle w:val="IntenseReference"/>
              </w:rPr>
              <w:t>Cardiology</w:t>
            </w:r>
          </w:p>
        </w:tc>
        <w:tc>
          <w:tcPr>
            <w:tcW w:w="2841" w:type="dxa"/>
          </w:tcPr>
          <w:p w14:paraId="332A4063" w14:textId="77777777" w:rsidR="00E02BFE" w:rsidRPr="002818B4" w:rsidRDefault="00E02BFE" w:rsidP="009E6E27">
            <w:pPr>
              <w:jc w:val="center"/>
              <w:rPr>
                <w:rFonts w:cs="Arial"/>
                <w:bCs/>
              </w:rPr>
            </w:pPr>
            <w:r>
              <w:rPr>
                <w:rFonts w:cs="Arial"/>
                <w:bCs/>
              </w:rPr>
              <w:t>np</w:t>
            </w:r>
          </w:p>
        </w:tc>
        <w:tc>
          <w:tcPr>
            <w:tcW w:w="2841" w:type="dxa"/>
          </w:tcPr>
          <w:p w14:paraId="76F4EDB4" w14:textId="77777777" w:rsidR="00E02BFE" w:rsidRPr="002818B4" w:rsidRDefault="00E02BFE" w:rsidP="009E6E27">
            <w:pPr>
              <w:jc w:val="center"/>
              <w:rPr>
                <w:rFonts w:cs="Arial"/>
                <w:bCs/>
              </w:rPr>
            </w:pPr>
            <w:r>
              <w:rPr>
                <w:rFonts w:cs="Arial"/>
                <w:bCs/>
              </w:rPr>
              <w:t>np</w:t>
            </w:r>
          </w:p>
        </w:tc>
      </w:tr>
      <w:tr w:rsidR="00E02BFE" w:rsidRPr="002818B4" w14:paraId="3F0DED69" w14:textId="77777777" w:rsidTr="009E6E27">
        <w:trPr>
          <w:trHeight w:val="87"/>
          <w:jc w:val="center"/>
        </w:trPr>
        <w:tc>
          <w:tcPr>
            <w:tcW w:w="2840" w:type="dxa"/>
          </w:tcPr>
          <w:p w14:paraId="722E56AD" w14:textId="77777777" w:rsidR="00E02BFE" w:rsidRPr="002818B4" w:rsidRDefault="00E02BFE" w:rsidP="009E6E27">
            <w:pPr>
              <w:jc w:val="center"/>
              <w:rPr>
                <w:rStyle w:val="IntenseReference"/>
                <w:b w:val="0"/>
                <w:bCs w:val="0"/>
                <w:i w:val="0"/>
                <w:smallCaps w:val="0"/>
              </w:rPr>
            </w:pPr>
            <w:r w:rsidRPr="002818B4">
              <w:rPr>
                <w:rStyle w:val="IntenseReference"/>
              </w:rPr>
              <w:t>Pathology</w:t>
            </w:r>
          </w:p>
        </w:tc>
        <w:tc>
          <w:tcPr>
            <w:tcW w:w="2841" w:type="dxa"/>
          </w:tcPr>
          <w:p w14:paraId="76C014F1" w14:textId="77777777" w:rsidR="00E02BFE" w:rsidRPr="002818B4" w:rsidRDefault="00E02BFE" w:rsidP="009E6E27">
            <w:pPr>
              <w:jc w:val="center"/>
              <w:rPr>
                <w:rFonts w:cs="Arial"/>
                <w:bCs/>
              </w:rPr>
            </w:pPr>
            <w:r w:rsidRPr="002818B4">
              <w:rPr>
                <w:rFonts w:cs="Arial"/>
                <w:bCs/>
              </w:rPr>
              <w:t>140</w:t>
            </w:r>
          </w:p>
        </w:tc>
        <w:tc>
          <w:tcPr>
            <w:tcW w:w="2841" w:type="dxa"/>
          </w:tcPr>
          <w:p w14:paraId="41F0698C" w14:textId="77777777" w:rsidR="00E02BFE" w:rsidRPr="002818B4" w:rsidRDefault="00E02BFE" w:rsidP="009E6E27">
            <w:pPr>
              <w:jc w:val="center"/>
              <w:rPr>
                <w:rFonts w:cs="Arial"/>
                <w:bCs/>
              </w:rPr>
            </w:pPr>
            <w:r w:rsidRPr="002818B4">
              <w:rPr>
                <w:rFonts w:cs="Arial"/>
                <w:bCs/>
              </w:rPr>
              <w:t>26</w:t>
            </w:r>
          </w:p>
        </w:tc>
      </w:tr>
      <w:tr w:rsidR="00E02BFE" w:rsidRPr="002818B4" w14:paraId="530A3652" w14:textId="77777777" w:rsidTr="009E6E27">
        <w:trPr>
          <w:jc w:val="center"/>
        </w:trPr>
        <w:tc>
          <w:tcPr>
            <w:tcW w:w="2840" w:type="dxa"/>
          </w:tcPr>
          <w:p w14:paraId="1459AEE9" w14:textId="77777777" w:rsidR="00E02BFE" w:rsidRPr="002818B4" w:rsidRDefault="00E02BFE" w:rsidP="009E6E27">
            <w:pPr>
              <w:jc w:val="center"/>
              <w:rPr>
                <w:rStyle w:val="IntenseReference"/>
                <w:b w:val="0"/>
                <w:bCs w:val="0"/>
                <w:i w:val="0"/>
                <w:smallCaps w:val="0"/>
              </w:rPr>
            </w:pPr>
            <w:r w:rsidRPr="002818B4">
              <w:rPr>
                <w:rStyle w:val="IntenseReference"/>
              </w:rPr>
              <w:t>Clinical Genetics</w:t>
            </w:r>
          </w:p>
        </w:tc>
        <w:tc>
          <w:tcPr>
            <w:tcW w:w="2841" w:type="dxa"/>
          </w:tcPr>
          <w:p w14:paraId="4F97EB59" w14:textId="77777777" w:rsidR="00E02BFE" w:rsidRPr="002818B4" w:rsidRDefault="00E02BFE" w:rsidP="009E6E27">
            <w:pPr>
              <w:jc w:val="center"/>
              <w:rPr>
                <w:rFonts w:cs="Arial"/>
                <w:bCs/>
              </w:rPr>
            </w:pPr>
            <w:r w:rsidRPr="002818B4">
              <w:rPr>
                <w:rFonts w:cs="Arial"/>
                <w:bCs/>
              </w:rPr>
              <w:t>58</w:t>
            </w:r>
          </w:p>
        </w:tc>
        <w:tc>
          <w:tcPr>
            <w:tcW w:w="2841" w:type="dxa"/>
          </w:tcPr>
          <w:p w14:paraId="122C92D8" w14:textId="77777777" w:rsidR="00E02BFE" w:rsidRPr="002818B4" w:rsidRDefault="00E02BFE" w:rsidP="009E6E27">
            <w:pPr>
              <w:jc w:val="center"/>
              <w:rPr>
                <w:rFonts w:cs="Arial"/>
                <w:bCs/>
              </w:rPr>
            </w:pPr>
            <w:r>
              <w:rPr>
                <w:rFonts w:cs="Arial"/>
                <w:bCs/>
              </w:rPr>
              <w:t>np</w:t>
            </w:r>
          </w:p>
        </w:tc>
      </w:tr>
    </w:tbl>
    <w:p w14:paraId="49D2B710" w14:textId="77777777" w:rsidR="00E02BFE" w:rsidRPr="00136B06" w:rsidRDefault="00E02BFE" w:rsidP="00E02BFE">
      <w:pPr>
        <w:spacing w:before="0" w:line="240" w:lineRule="auto"/>
        <w:rPr>
          <w:sz w:val="18"/>
        </w:rPr>
      </w:pPr>
      <w:bookmarkStart w:id="1953" w:name="_Toc436893671"/>
      <w:r w:rsidRPr="00136B06">
        <w:rPr>
          <w:sz w:val="18"/>
        </w:rPr>
        <w:t>np – not for publishing due to small service volume</w:t>
      </w:r>
    </w:p>
    <w:p w14:paraId="33C5C165" w14:textId="77777777" w:rsidR="00E02BFE" w:rsidRDefault="00E02BFE" w:rsidP="00E02BFE">
      <w:pPr>
        <w:pStyle w:val="TOC1"/>
      </w:pPr>
      <w:r>
        <w:t>Rate of items 55704 and 55705 per 1,000 women aged 14-49 by State</w:t>
      </w:r>
      <w:bookmarkEnd w:id="1953"/>
    </w:p>
    <w:p w14:paraId="44991EB3" w14:textId="77777777" w:rsidR="00E02BFE" w:rsidRDefault="00E02BFE" w:rsidP="00E02BFE">
      <w:r>
        <w:t>Figure 2 shows Victoria having the highest overall rate of referred pregnancy ultrasound services at 12-16 weeks for women aged 14-49. Both South Australia and the ACT show almost identical rates of referred and non-referred ultrasounds at 12-16 weeks being claimed in 2014-15.</w:t>
      </w:r>
    </w:p>
    <w:p w14:paraId="413B9F28" w14:textId="77777777" w:rsidR="00E02BFE" w:rsidRPr="00BA6786" w:rsidRDefault="00E02BFE" w:rsidP="00E02BFE">
      <w:pPr>
        <w:pStyle w:val="Caption"/>
        <w:spacing w:before="0" w:line="240" w:lineRule="auto"/>
        <w:rPr>
          <w:b w:val="0"/>
        </w:rPr>
      </w:pPr>
      <w:bookmarkStart w:id="1954" w:name="_Toc436121643"/>
      <w:bookmarkStart w:id="1955" w:name="_Toc436837962"/>
      <w:bookmarkStart w:id="1956" w:name="_Toc499539316"/>
      <w:bookmarkStart w:id="1957" w:name="_Toc499540450"/>
      <w:bookmarkStart w:id="1958" w:name="_Toc499628408"/>
      <w:bookmarkStart w:id="1959" w:name="_Toc503538260"/>
      <w:r w:rsidRPr="00BA6786">
        <w:lastRenderedPageBreak/>
        <w:t>Figure 2: 55704 and 55705 by state, rate per 1,000 female population aged 14-49, 2014-15</w:t>
      </w:r>
      <w:bookmarkEnd w:id="1954"/>
      <w:bookmarkEnd w:id="1955"/>
      <w:bookmarkEnd w:id="1956"/>
      <w:bookmarkEnd w:id="1957"/>
      <w:bookmarkEnd w:id="1958"/>
      <w:bookmarkEnd w:id="1959"/>
    </w:p>
    <w:p w14:paraId="27558B1D" w14:textId="77777777" w:rsidR="00E02BFE" w:rsidRDefault="00E02BFE" w:rsidP="00E02BFE">
      <w:pPr>
        <w:jc w:val="center"/>
      </w:pPr>
      <w:r w:rsidRPr="002818B4">
        <w:rPr>
          <w:noProof/>
        </w:rPr>
        <w:drawing>
          <wp:inline distT="0" distB="0" distL="0" distR="0" wp14:anchorId="5809DC7E" wp14:editId="0D5CA764">
            <wp:extent cx="4356340" cy="1932317"/>
            <wp:effectExtent l="0" t="0" r="25400" b="1079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7C69940" w14:textId="77777777" w:rsidR="00E02BFE" w:rsidRPr="00BA6786" w:rsidRDefault="00E02BFE" w:rsidP="00E02BFE">
      <w:pPr>
        <w:pStyle w:val="Caption"/>
        <w:rPr>
          <w:b w:val="0"/>
        </w:rPr>
      </w:pPr>
      <w:bookmarkStart w:id="1960" w:name="_Toc436121654"/>
      <w:bookmarkStart w:id="1961" w:name="_Toc436837910"/>
      <w:bookmarkStart w:id="1962" w:name="_Toc499537662"/>
      <w:bookmarkStart w:id="1963" w:name="_Toc499539317"/>
      <w:bookmarkStart w:id="1964" w:name="_Toc499540508"/>
      <w:r w:rsidRPr="00BA6786">
        <w:t>Table 7: Total number of services for 55704 and 55705, 2014-15</w:t>
      </w:r>
      <w:bookmarkEnd w:id="1960"/>
      <w:bookmarkEnd w:id="1961"/>
      <w:bookmarkEnd w:id="1962"/>
      <w:bookmarkEnd w:id="1963"/>
      <w:bookmarkEnd w:id="196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45"/>
        <w:gridCol w:w="1009"/>
        <w:gridCol w:w="1001"/>
        <w:gridCol w:w="1001"/>
        <w:gridCol w:w="1001"/>
        <w:gridCol w:w="985"/>
        <w:gridCol w:w="984"/>
        <w:gridCol w:w="986"/>
      </w:tblGrid>
      <w:tr w:rsidR="00E02BFE" w:rsidRPr="002818B4" w14:paraId="4B4F834E" w14:textId="77777777" w:rsidTr="00387510">
        <w:tc>
          <w:tcPr>
            <w:tcW w:w="1023" w:type="dxa"/>
            <w:shd w:val="clear" w:color="auto" w:fill="006600"/>
          </w:tcPr>
          <w:p w14:paraId="38F1EB31" w14:textId="77777777" w:rsidR="00E02BFE" w:rsidRPr="002818B4" w:rsidRDefault="00E02BFE" w:rsidP="009E6E27">
            <w:pPr>
              <w:rPr>
                <w:b/>
              </w:rPr>
            </w:pPr>
            <w:r w:rsidRPr="002818B4">
              <w:rPr>
                <w:b/>
              </w:rPr>
              <w:t>Item</w:t>
            </w:r>
          </w:p>
        </w:tc>
        <w:tc>
          <w:tcPr>
            <w:tcW w:w="1063" w:type="dxa"/>
            <w:shd w:val="clear" w:color="auto" w:fill="006600"/>
          </w:tcPr>
          <w:p w14:paraId="33D88075" w14:textId="77777777" w:rsidR="00E02BFE" w:rsidRPr="002818B4" w:rsidRDefault="00E02BFE" w:rsidP="009E6E27">
            <w:pPr>
              <w:jc w:val="right"/>
              <w:rPr>
                <w:b/>
              </w:rPr>
            </w:pPr>
            <w:r w:rsidRPr="002818B4">
              <w:rPr>
                <w:b/>
              </w:rPr>
              <w:t>NSW</w:t>
            </w:r>
          </w:p>
        </w:tc>
        <w:tc>
          <w:tcPr>
            <w:tcW w:w="1024" w:type="dxa"/>
            <w:shd w:val="clear" w:color="auto" w:fill="006600"/>
          </w:tcPr>
          <w:p w14:paraId="13C4D130" w14:textId="77777777" w:rsidR="00E02BFE" w:rsidRPr="002818B4" w:rsidRDefault="00E02BFE" w:rsidP="009E6E27">
            <w:pPr>
              <w:jc w:val="right"/>
              <w:rPr>
                <w:b/>
              </w:rPr>
            </w:pPr>
            <w:r w:rsidRPr="002818B4">
              <w:rPr>
                <w:b/>
              </w:rPr>
              <w:t>VIC</w:t>
            </w:r>
          </w:p>
        </w:tc>
        <w:tc>
          <w:tcPr>
            <w:tcW w:w="1024" w:type="dxa"/>
            <w:shd w:val="clear" w:color="auto" w:fill="006600"/>
          </w:tcPr>
          <w:p w14:paraId="0099D943" w14:textId="77777777" w:rsidR="00E02BFE" w:rsidRPr="002818B4" w:rsidRDefault="00E02BFE" w:rsidP="009E6E27">
            <w:pPr>
              <w:jc w:val="right"/>
              <w:rPr>
                <w:b/>
              </w:rPr>
            </w:pPr>
            <w:r w:rsidRPr="002818B4">
              <w:rPr>
                <w:b/>
              </w:rPr>
              <w:t>QLD</w:t>
            </w:r>
          </w:p>
        </w:tc>
        <w:tc>
          <w:tcPr>
            <w:tcW w:w="1024" w:type="dxa"/>
            <w:shd w:val="clear" w:color="auto" w:fill="006600"/>
          </w:tcPr>
          <w:p w14:paraId="29308302" w14:textId="77777777" w:rsidR="00E02BFE" w:rsidRPr="002818B4" w:rsidRDefault="00E02BFE" w:rsidP="009E6E27">
            <w:pPr>
              <w:jc w:val="right"/>
              <w:rPr>
                <w:b/>
              </w:rPr>
            </w:pPr>
            <w:r w:rsidRPr="002818B4">
              <w:rPr>
                <w:b/>
              </w:rPr>
              <w:t>SA</w:t>
            </w:r>
          </w:p>
        </w:tc>
        <w:tc>
          <w:tcPr>
            <w:tcW w:w="1024" w:type="dxa"/>
            <w:shd w:val="clear" w:color="auto" w:fill="006600"/>
          </w:tcPr>
          <w:p w14:paraId="451EA8E3" w14:textId="77777777" w:rsidR="00E02BFE" w:rsidRPr="002818B4" w:rsidRDefault="00E02BFE" w:rsidP="009E6E27">
            <w:pPr>
              <w:jc w:val="right"/>
              <w:rPr>
                <w:b/>
              </w:rPr>
            </w:pPr>
            <w:r w:rsidRPr="002818B4">
              <w:rPr>
                <w:b/>
              </w:rPr>
              <w:t>WA</w:t>
            </w:r>
          </w:p>
        </w:tc>
        <w:tc>
          <w:tcPr>
            <w:tcW w:w="1020" w:type="dxa"/>
            <w:shd w:val="clear" w:color="auto" w:fill="006600"/>
          </w:tcPr>
          <w:p w14:paraId="4441E48B" w14:textId="77777777" w:rsidR="00E02BFE" w:rsidRPr="002818B4" w:rsidRDefault="00E02BFE" w:rsidP="009E6E27">
            <w:pPr>
              <w:jc w:val="right"/>
              <w:rPr>
                <w:b/>
              </w:rPr>
            </w:pPr>
            <w:r w:rsidRPr="002818B4">
              <w:rPr>
                <w:b/>
              </w:rPr>
              <w:t>TAS</w:t>
            </w:r>
          </w:p>
        </w:tc>
        <w:tc>
          <w:tcPr>
            <w:tcW w:w="1020" w:type="dxa"/>
            <w:shd w:val="clear" w:color="auto" w:fill="006600"/>
          </w:tcPr>
          <w:p w14:paraId="2EE98316" w14:textId="77777777" w:rsidR="00E02BFE" w:rsidRPr="002818B4" w:rsidRDefault="00E02BFE" w:rsidP="009E6E27">
            <w:pPr>
              <w:jc w:val="right"/>
              <w:rPr>
                <w:b/>
              </w:rPr>
            </w:pPr>
            <w:r w:rsidRPr="002818B4">
              <w:rPr>
                <w:b/>
              </w:rPr>
              <w:t>NT</w:t>
            </w:r>
          </w:p>
        </w:tc>
        <w:tc>
          <w:tcPr>
            <w:tcW w:w="1020" w:type="dxa"/>
            <w:shd w:val="clear" w:color="auto" w:fill="006600"/>
          </w:tcPr>
          <w:p w14:paraId="4F56AD9F" w14:textId="77777777" w:rsidR="00E02BFE" w:rsidRPr="002818B4" w:rsidRDefault="00E02BFE" w:rsidP="009E6E27">
            <w:pPr>
              <w:jc w:val="right"/>
              <w:rPr>
                <w:b/>
              </w:rPr>
            </w:pPr>
            <w:r w:rsidRPr="002818B4">
              <w:rPr>
                <w:b/>
              </w:rPr>
              <w:t>ACT</w:t>
            </w:r>
          </w:p>
        </w:tc>
      </w:tr>
      <w:tr w:rsidR="00E02BFE" w:rsidRPr="002818B4" w14:paraId="01A261BC" w14:textId="77777777" w:rsidTr="009E6E27">
        <w:tc>
          <w:tcPr>
            <w:tcW w:w="1023" w:type="dxa"/>
          </w:tcPr>
          <w:p w14:paraId="446D194F" w14:textId="77777777" w:rsidR="00E02BFE" w:rsidRPr="002818B4" w:rsidRDefault="00E02BFE" w:rsidP="009E6E27">
            <w:pPr>
              <w:rPr>
                <w:b/>
              </w:rPr>
            </w:pPr>
            <w:r w:rsidRPr="002818B4">
              <w:rPr>
                <w:b/>
              </w:rPr>
              <w:t>55704</w:t>
            </w:r>
          </w:p>
        </w:tc>
        <w:tc>
          <w:tcPr>
            <w:tcW w:w="1063" w:type="dxa"/>
          </w:tcPr>
          <w:p w14:paraId="2870BA9A" w14:textId="77777777" w:rsidR="00E02BFE" w:rsidRPr="002818B4" w:rsidRDefault="00E02BFE" w:rsidP="009E6E27">
            <w:pPr>
              <w:jc w:val="right"/>
            </w:pPr>
            <w:r w:rsidRPr="002818B4">
              <w:t>15,042</w:t>
            </w:r>
          </w:p>
        </w:tc>
        <w:tc>
          <w:tcPr>
            <w:tcW w:w="1024" w:type="dxa"/>
          </w:tcPr>
          <w:p w14:paraId="07B363B1" w14:textId="77777777" w:rsidR="00E02BFE" w:rsidRPr="002818B4" w:rsidRDefault="00E02BFE" w:rsidP="009E6E27">
            <w:pPr>
              <w:jc w:val="right"/>
            </w:pPr>
            <w:r w:rsidRPr="002818B4">
              <w:t>17,330</w:t>
            </w:r>
          </w:p>
        </w:tc>
        <w:tc>
          <w:tcPr>
            <w:tcW w:w="1024" w:type="dxa"/>
          </w:tcPr>
          <w:p w14:paraId="08042431" w14:textId="77777777" w:rsidR="00E02BFE" w:rsidRPr="002818B4" w:rsidRDefault="00E02BFE" w:rsidP="009E6E27">
            <w:pPr>
              <w:jc w:val="right"/>
            </w:pPr>
            <w:r w:rsidRPr="002818B4">
              <w:t>6,849</w:t>
            </w:r>
          </w:p>
        </w:tc>
        <w:tc>
          <w:tcPr>
            <w:tcW w:w="1024" w:type="dxa"/>
          </w:tcPr>
          <w:p w14:paraId="21ED29B2" w14:textId="77777777" w:rsidR="00E02BFE" w:rsidRPr="002818B4" w:rsidRDefault="00E02BFE" w:rsidP="009E6E27">
            <w:pPr>
              <w:jc w:val="right"/>
            </w:pPr>
            <w:r w:rsidRPr="002818B4">
              <w:t>2,146</w:t>
            </w:r>
          </w:p>
        </w:tc>
        <w:tc>
          <w:tcPr>
            <w:tcW w:w="1024" w:type="dxa"/>
          </w:tcPr>
          <w:p w14:paraId="2265467E" w14:textId="77777777" w:rsidR="00E02BFE" w:rsidRPr="002818B4" w:rsidRDefault="00E02BFE" w:rsidP="009E6E27">
            <w:pPr>
              <w:jc w:val="right"/>
            </w:pPr>
            <w:r w:rsidRPr="002818B4">
              <w:t>2,671</w:t>
            </w:r>
          </w:p>
        </w:tc>
        <w:tc>
          <w:tcPr>
            <w:tcW w:w="1020" w:type="dxa"/>
          </w:tcPr>
          <w:p w14:paraId="224E056D" w14:textId="77777777" w:rsidR="00E02BFE" w:rsidRPr="002818B4" w:rsidRDefault="00E02BFE" w:rsidP="009E6E27">
            <w:pPr>
              <w:jc w:val="right"/>
            </w:pPr>
            <w:r w:rsidRPr="002818B4">
              <w:t>621</w:t>
            </w:r>
          </w:p>
        </w:tc>
        <w:tc>
          <w:tcPr>
            <w:tcW w:w="1020" w:type="dxa"/>
          </w:tcPr>
          <w:p w14:paraId="2632DC2C" w14:textId="77777777" w:rsidR="00E02BFE" w:rsidRPr="002818B4" w:rsidRDefault="00E02BFE" w:rsidP="009E6E27">
            <w:pPr>
              <w:jc w:val="right"/>
            </w:pPr>
            <w:r w:rsidRPr="002818B4">
              <w:t>446</w:t>
            </w:r>
          </w:p>
        </w:tc>
        <w:tc>
          <w:tcPr>
            <w:tcW w:w="1020" w:type="dxa"/>
          </w:tcPr>
          <w:p w14:paraId="083558F5" w14:textId="77777777" w:rsidR="00E02BFE" w:rsidRPr="002818B4" w:rsidRDefault="00E02BFE" w:rsidP="009E6E27">
            <w:pPr>
              <w:jc w:val="right"/>
            </w:pPr>
            <w:r w:rsidRPr="002818B4">
              <w:t>561</w:t>
            </w:r>
          </w:p>
        </w:tc>
      </w:tr>
      <w:tr w:rsidR="00E02BFE" w:rsidRPr="002818B4" w14:paraId="661D4F88" w14:textId="77777777" w:rsidTr="009E6E27">
        <w:tc>
          <w:tcPr>
            <w:tcW w:w="1023" w:type="dxa"/>
          </w:tcPr>
          <w:p w14:paraId="4D8C1BA6" w14:textId="77777777" w:rsidR="00E02BFE" w:rsidRPr="002818B4" w:rsidRDefault="00E02BFE" w:rsidP="009E6E27">
            <w:pPr>
              <w:rPr>
                <w:b/>
              </w:rPr>
            </w:pPr>
            <w:r w:rsidRPr="002818B4">
              <w:rPr>
                <w:b/>
              </w:rPr>
              <w:t>55705</w:t>
            </w:r>
          </w:p>
        </w:tc>
        <w:tc>
          <w:tcPr>
            <w:tcW w:w="1063" w:type="dxa"/>
          </w:tcPr>
          <w:p w14:paraId="130D8B8C" w14:textId="77777777" w:rsidR="00E02BFE" w:rsidRPr="002818B4" w:rsidRDefault="00E02BFE" w:rsidP="009E6E27">
            <w:pPr>
              <w:jc w:val="right"/>
            </w:pPr>
            <w:r w:rsidRPr="002818B4">
              <w:t>2,307</w:t>
            </w:r>
          </w:p>
        </w:tc>
        <w:tc>
          <w:tcPr>
            <w:tcW w:w="1024" w:type="dxa"/>
          </w:tcPr>
          <w:p w14:paraId="09AF2971" w14:textId="77777777" w:rsidR="00E02BFE" w:rsidRPr="002818B4" w:rsidRDefault="00E02BFE" w:rsidP="009E6E27">
            <w:pPr>
              <w:jc w:val="right"/>
            </w:pPr>
            <w:r w:rsidRPr="002818B4">
              <w:t>1,366</w:t>
            </w:r>
          </w:p>
        </w:tc>
        <w:tc>
          <w:tcPr>
            <w:tcW w:w="1024" w:type="dxa"/>
          </w:tcPr>
          <w:p w14:paraId="1FD594A4" w14:textId="77777777" w:rsidR="00E02BFE" w:rsidRPr="002818B4" w:rsidRDefault="00E02BFE" w:rsidP="009E6E27">
            <w:pPr>
              <w:jc w:val="right"/>
            </w:pPr>
            <w:r w:rsidRPr="002818B4">
              <w:t>1,045</w:t>
            </w:r>
          </w:p>
        </w:tc>
        <w:tc>
          <w:tcPr>
            <w:tcW w:w="1024" w:type="dxa"/>
          </w:tcPr>
          <w:p w14:paraId="5FB42115" w14:textId="77777777" w:rsidR="00E02BFE" w:rsidRPr="002818B4" w:rsidRDefault="00E02BFE" w:rsidP="009E6E27">
            <w:pPr>
              <w:jc w:val="right"/>
            </w:pPr>
            <w:r w:rsidRPr="002818B4">
              <w:t>123</w:t>
            </w:r>
          </w:p>
        </w:tc>
        <w:tc>
          <w:tcPr>
            <w:tcW w:w="1024" w:type="dxa"/>
          </w:tcPr>
          <w:p w14:paraId="1C6603BD" w14:textId="77777777" w:rsidR="00E02BFE" w:rsidRPr="002818B4" w:rsidRDefault="00E02BFE" w:rsidP="009E6E27">
            <w:pPr>
              <w:jc w:val="right"/>
            </w:pPr>
            <w:r w:rsidRPr="002818B4">
              <w:t>886</w:t>
            </w:r>
          </w:p>
        </w:tc>
        <w:tc>
          <w:tcPr>
            <w:tcW w:w="1020" w:type="dxa"/>
          </w:tcPr>
          <w:p w14:paraId="10AA2CB9" w14:textId="77777777" w:rsidR="00E02BFE" w:rsidRPr="002818B4" w:rsidRDefault="00E02BFE" w:rsidP="009E6E27">
            <w:pPr>
              <w:jc w:val="right"/>
            </w:pPr>
            <w:r w:rsidRPr="002818B4">
              <w:t>169</w:t>
            </w:r>
          </w:p>
        </w:tc>
        <w:tc>
          <w:tcPr>
            <w:tcW w:w="1020" w:type="dxa"/>
          </w:tcPr>
          <w:p w14:paraId="6B827E7C" w14:textId="77777777" w:rsidR="00E02BFE" w:rsidRPr="002818B4" w:rsidRDefault="00E02BFE" w:rsidP="009E6E27">
            <w:pPr>
              <w:jc w:val="right"/>
            </w:pPr>
            <w:r w:rsidRPr="002818B4">
              <w:t>23</w:t>
            </w:r>
          </w:p>
        </w:tc>
        <w:tc>
          <w:tcPr>
            <w:tcW w:w="1020" w:type="dxa"/>
          </w:tcPr>
          <w:p w14:paraId="083B4D9E" w14:textId="77777777" w:rsidR="00E02BFE" w:rsidRPr="002818B4" w:rsidRDefault="00E02BFE" w:rsidP="009E6E27">
            <w:pPr>
              <w:jc w:val="right"/>
            </w:pPr>
            <w:r w:rsidRPr="002818B4">
              <w:t>43</w:t>
            </w:r>
          </w:p>
        </w:tc>
      </w:tr>
    </w:tbl>
    <w:p w14:paraId="0D8109E6" w14:textId="77777777" w:rsidR="00E02BFE" w:rsidRDefault="00E02BFE" w:rsidP="00E02BFE">
      <w:r>
        <w:t>Table 7 shows the total number of referred and non-referred ultrasounds at 12-16 weeks in 2014-15, with VIC having the highest amount of claimed services and NT having the least.</w:t>
      </w:r>
    </w:p>
    <w:p w14:paraId="2A6568D7" w14:textId="77777777" w:rsidR="00E02BFE" w:rsidRPr="002818B4" w:rsidRDefault="00E02BFE" w:rsidP="00E02BFE">
      <w:pPr>
        <w:pStyle w:val="TOC1"/>
      </w:pPr>
      <w:bookmarkStart w:id="1965" w:name="_Toc435456550"/>
      <w:bookmarkStart w:id="1966" w:name="_Toc436893672"/>
      <w:r w:rsidRPr="002818B4">
        <w:t>Pregnancy ultrasound for Nuchal Translucency measurement</w:t>
      </w:r>
      <w:bookmarkEnd w:id="1965"/>
      <w:bookmarkEnd w:id="1966"/>
      <w:r w:rsidRPr="002818B4">
        <w:t xml:space="preserve"> </w:t>
      </w:r>
    </w:p>
    <w:p w14:paraId="0F73C0FF" w14:textId="77777777" w:rsidR="00E02BFE" w:rsidRPr="002818B4" w:rsidRDefault="00E02BFE" w:rsidP="00E02BFE">
      <w:r w:rsidRPr="002818B4">
        <w:t>There are four items for undertaking the nuchal translucency measurement.</w:t>
      </w:r>
    </w:p>
    <w:p w14:paraId="66BFB5A6" w14:textId="77777777" w:rsidR="00E02BFE" w:rsidRPr="00BA6786" w:rsidRDefault="00E02BFE" w:rsidP="00E02BFE">
      <w:pPr>
        <w:pStyle w:val="Caption"/>
        <w:rPr>
          <w:b w:val="0"/>
        </w:rPr>
      </w:pPr>
      <w:bookmarkStart w:id="1967" w:name="_Toc436121655"/>
      <w:bookmarkStart w:id="1968" w:name="_Toc436837911"/>
      <w:bookmarkStart w:id="1969" w:name="_Toc499537663"/>
      <w:bookmarkStart w:id="1970" w:name="_Toc499539318"/>
      <w:bookmarkStart w:id="1971" w:name="_Toc499540509"/>
      <w:r w:rsidRPr="00BA6786">
        <w:t>Table 8: MBS fee, services and MBS benefits for Nuchal Transl</w:t>
      </w:r>
      <w:r>
        <w:t xml:space="preserve">ucency pregnancy ultrasounds, </w:t>
      </w:r>
      <w:r w:rsidRPr="00BA6786">
        <w:t>2014-15</w:t>
      </w:r>
      <w:bookmarkEnd w:id="1967"/>
      <w:bookmarkEnd w:id="1968"/>
      <w:bookmarkEnd w:id="1969"/>
      <w:bookmarkEnd w:id="1970"/>
      <w:bookmarkEnd w:id="197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3355"/>
        <w:gridCol w:w="1244"/>
        <w:gridCol w:w="1254"/>
        <w:gridCol w:w="1254"/>
      </w:tblGrid>
      <w:tr w:rsidR="00E02BFE" w:rsidRPr="002818B4" w14:paraId="764ECCDC" w14:textId="77777777" w:rsidTr="00387510">
        <w:trPr>
          <w:tblHeader/>
          <w:jc w:val="center"/>
        </w:trPr>
        <w:tc>
          <w:tcPr>
            <w:tcW w:w="881" w:type="dxa"/>
            <w:shd w:val="clear" w:color="auto" w:fill="006600"/>
          </w:tcPr>
          <w:p w14:paraId="63A8984A" w14:textId="77777777" w:rsidR="00E02BFE" w:rsidRPr="002818B4" w:rsidRDefault="00E02BFE" w:rsidP="009E6E27">
            <w:pPr>
              <w:rPr>
                <w:b/>
              </w:rPr>
            </w:pPr>
            <w:r w:rsidRPr="002818B4">
              <w:rPr>
                <w:b/>
              </w:rPr>
              <w:t>Item</w:t>
            </w:r>
          </w:p>
        </w:tc>
        <w:tc>
          <w:tcPr>
            <w:tcW w:w="3355" w:type="dxa"/>
            <w:shd w:val="clear" w:color="auto" w:fill="006600"/>
          </w:tcPr>
          <w:p w14:paraId="55E739CE" w14:textId="77777777" w:rsidR="00E02BFE" w:rsidRPr="002818B4" w:rsidRDefault="00E02BFE" w:rsidP="009E6E27">
            <w:pPr>
              <w:rPr>
                <w:b/>
              </w:rPr>
            </w:pPr>
            <w:r w:rsidRPr="002818B4">
              <w:rPr>
                <w:b/>
              </w:rPr>
              <w:t>Short Descriptor</w:t>
            </w:r>
          </w:p>
        </w:tc>
        <w:tc>
          <w:tcPr>
            <w:tcW w:w="1244" w:type="dxa"/>
            <w:shd w:val="clear" w:color="auto" w:fill="006600"/>
            <w:vAlign w:val="center"/>
          </w:tcPr>
          <w:p w14:paraId="22A17565" w14:textId="77777777" w:rsidR="00E02BFE" w:rsidRPr="002818B4" w:rsidRDefault="00E02BFE" w:rsidP="009E6E27">
            <w:pPr>
              <w:jc w:val="center"/>
              <w:rPr>
                <w:b/>
              </w:rPr>
            </w:pPr>
            <w:r w:rsidRPr="002818B4">
              <w:rPr>
                <w:b/>
              </w:rPr>
              <w:t>MBS fee ($)</w:t>
            </w:r>
          </w:p>
        </w:tc>
        <w:tc>
          <w:tcPr>
            <w:tcW w:w="1254" w:type="dxa"/>
            <w:shd w:val="clear" w:color="auto" w:fill="006600"/>
            <w:vAlign w:val="center"/>
          </w:tcPr>
          <w:p w14:paraId="27216A33" w14:textId="77777777" w:rsidR="00E02BFE" w:rsidRPr="002818B4" w:rsidRDefault="00E02BFE" w:rsidP="009E6E27">
            <w:pPr>
              <w:jc w:val="center"/>
              <w:rPr>
                <w:b/>
              </w:rPr>
            </w:pPr>
            <w:r w:rsidRPr="002818B4">
              <w:rPr>
                <w:b/>
              </w:rPr>
              <w:t>Services</w:t>
            </w:r>
          </w:p>
        </w:tc>
        <w:tc>
          <w:tcPr>
            <w:tcW w:w="1254" w:type="dxa"/>
            <w:shd w:val="clear" w:color="auto" w:fill="006600"/>
            <w:vAlign w:val="center"/>
          </w:tcPr>
          <w:p w14:paraId="47F3FD72" w14:textId="77777777" w:rsidR="00E02BFE" w:rsidRPr="002818B4" w:rsidRDefault="00E02BFE" w:rsidP="009E6E27">
            <w:pPr>
              <w:jc w:val="center"/>
              <w:rPr>
                <w:b/>
              </w:rPr>
            </w:pPr>
            <w:r w:rsidRPr="002818B4">
              <w:rPr>
                <w:b/>
              </w:rPr>
              <w:t>Benefits ($)</w:t>
            </w:r>
          </w:p>
        </w:tc>
      </w:tr>
      <w:tr w:rsidR="00E02BFE" w:rsidRPr="002818B4" w14:paraId="5AADDF1D" w14:textId="77777777" w:rsidTr="009E6E27">
        <w:trPr>
          <w:jc w:val="center"/>
        </w:trPr>
        <w:tc>
          <w:tcPr>
            <w:tcW w:w="881" w:type="dxa"/>
            <w:vAlign w:val="center"/>
          </w:tcPr>
          <w:p w14:paraId="48161AF1" w14:textId="77777777" w:rsidR="00E02BFE" w:rsidRPr="004D708B" w:rsidRDefault="00E02BFE" w:rsidP="009E6E27">
            <w:pPr>
              <w:rPr>
                <w:b/>
              </w:rPr>
            </w:pPr>
            <w:r w:rsidRPr="004D708B">
              <w:rPr>
                <w:b/>
              </w:rPr>
              <w:t>55707</w:t>
            </w:r>
          </w:p>
        </w:tc>
        <w:tc>
          <w:tcPr>
            <w:tcW w:w="3355" w:type="dxa"/>
            <w:vAlign w:val="center"/>
          </w:tcPr>
          <w:p w14:paraId="13147588" w14:textId="77777777" w:rsidR="00E02BFE" w:rsidRPr="002818B4" w:rsidRDefault="00E02BFE" w:rsidP="009E6E27">
            <w:pPr>
              <w:rPr>
                <w:color w:val="000000"/>
                <w:sz w:val="20"/>
              </w:rPr>
            </w:pPr>
            <w:r w:rsidRPr="002818B4">
              <w:rPr>
                <w:color w:val="000000"/>
                <w:sz w:val="20"/>
              </w:rPr>
              <w:t>Pregnancy ultrasound, crown rump length 45 to 84 mm, nuchal translucency measurement, referred by doctor or midwife</w:t>
            </w:r>
          </w:p>
        </w:tc>
        <w:tc>
          <w:tcPr>
            <w:tcW w:w="1244" w:type="dxa"/>
            <w:vAlign w:val="center"/>
          </w:tcPr>
          <w:p w14:paraId="12ED9E0D" w14:textId="77777777" w:rsidR="00E02BFE" w:rsidRPr="002818B4" w:rsidRDefault="00E02BFE" w:rsidP="009E6E27">
            <w:pPr>
              <w:jc w:val="center"/>
              <w:rPr>
                <w:color w:val="000000"/>
                <w:sz w:val="20"/>
              </w:rPr>
            </w:pPr>
            <w:r w:rsidRPr="002818B4">
              <w:rPr>
                <w:color w:val="000000"/>
                <w:sz w:val="20"/>
              </w:rPr>
              <w:t>70</w:t>
            </w:r>
          </w:p>
        </w:tc>
        <w:tc>
          <w:tcPr>
            <w:tcW w:w="1254" w:type="dxa"/>
            <w:vAlign w:val="center"/>
          </w:tcPr>
          <w:p w14:paraId="40D522AD" w14:textId="77777777" w:rsidR="00E02BFE" w:rsidRPr="002818B4" w:rsidRDefault="00E02BFE" w:rsidP="009E6E27">
            <w:pPr>
              <w:jc w:val="center"/>
              <w:rPr>
                <w:color w:val="000000"/>
                <w:sz w:val="20"/>
              </w:rPr>
            </w:pPr>
            <w:r w:rsidRPr="002818B4">
              <w:rPr>
                <w:color w:val="000000"/>
                <w:sz w:val="20"/>
              </w:rPr>
              <w:t>157,875</w:t>
            </w:r>
          </w:p>
        </w:tc>
        <w:tc>
          <w:tcPr>
            <w:tcW w:w="1254" w:type="dxa"/>
            <w:vAlign w:val="center"/>
          </w:tcPr>
          <w:p w14:paraId="4BA02B67" w14:textId="77777777" w:rsidR="00E02BFE" w:rsidRPr="002818B4" w:rsidRDefault="00E02BFE" w:rsidP="009E6E27">
            <w:pPr>
              <w:jc w:val="center"/>
              <w:rPr>
                <w:color w:val="000000"/>
                <w:sz w:val="20"/>
              </w:rPr>
            </w:pPr>
            <w:r w:rsidRPr="002818B4">
              <w:rPr>
                <w:color w:val="000000"/>
                <w:sz w:val="20"/>
              </w:rPr>
              <w:t>9,925,279</w:t>
            </w:r>
          </w:p>
        </w:tc>
      </w:tr>
      <w:tr w:rsidR="00E02BFE" w:rsidRPr="002818B4" w14:paraId="6DEDA3B7" w14:textId="77777777" w:rsidTr="009E6E27">
        <w:trPr>
          <w:jc w:val="center"/>
        </w:trPr>
        <w:tc>
          <w:tcPr>
            <w:tcW w:w="881" w:type="dxa"/>
            <w:vAlign w:val="center"/>
          </w:tcPr>
          <w:p w14:paraId="5B554D6D" w14:textId="77777777" w:rsidR="00E02BFE" w:rsidRPr="004D708B" w:rsidRDefault="00E02BFE" w:rsidP="009E6E27">
            <w:pPr>
              <w:rPr>
                <w:b/>
              </w:rPr>
            </w:pPr>
            <w:r w:rsidRPr="004D708B">
              <w:rPr>
                <w:b/>
              </w:rPr>
              <w:t>55708</w:t>
            </w:r>
          </w:p>
        </w:tc>
        <w:tc>
          <w:tcPr>
            <w:tcW w:w="3355" w:type="dxa"/>
            <w:vAlign w:val="center"/>
          </w:tcPr>
          <w:p w14:paraId="72882C08" w14:textId="77777777" w:rsidR="00E02BFE" w:rsidRPr="002818B4" w:rsidRDefault="00E02BFE" w:rsidP="009E6E27">
            <w:pPr>
              <w:rPr>
                <w:color w:val="000000"/>
                <w:sz w:val="20"/>
              </w:rPr>
            </w:pPr>
            <w:r w:rsidRPr="002818B4">
              <w:rPr>
                <w:color w:val="000000"/>
                <w:sz w:val="20"/>
              </w:rPr>
              <w:t>Pregnancy ultrasound, crown rump length 45 to 84 mm, nuchal translucency measurement, not referred</w:t>
            </w:r>
          </w:p>
        </w:tc>
        <w:tc>
          <w:tcPr>
            <w:tcW w:w="1244" w:type="dxa"/>
            <w:vAlign w:val="center"/>
          </w:tcPr>
          <w:p w14:paraId="6D0E1C26" w14:textId="77777777" w:rsidR="00E02BFE" w:rsidRPr="002818B4" w:rsidRDefault="00E02BFE" w:rsidP="009E6E27">
            <w:pPr>
              <w:jc w:val="center"/>
              <w:rPr>
                <w:color w:val="000000"/>
                <w:sz w:val="20"/>
              </w:rPr>
            </w:pPr>
            <w:r w:rsidRPr="002818B4">
              <w:rPr>
                <w:color w:val="000000"/>
                <w:sz w:val="20"/>
              </w:rPr>
              <w:t>35</w:t>
            </w:r>
          </w:p>
        </w:tc>
        <w:tc>
          <w:tcPr>
            <w:tcW w:w="1254" w:type="dxa"/>
            <w:vAlign w:val="center"/>
          </w:tcPr>
          <w:p w14:paraId="515AD790" w14:textId="77777777" w:rsidR="00E02BFE" w:rsidRPr="002818B4" w:rsidRDefault="00E02BFE" w:rsidP="009E6E27">
            <w:pPr>
              <w:jc w:val="center"/>
              <w:rPr>
                <w:color w:val="000000"/>
                <w:sz w:val="20"/>
              </w:rPr>
            </w:pPr>
            <w:r w:rsidRPr="002818B4">
              <w:rPr>
                <w:color w:val="000000"/>
                <w:sz w:val="20"/>
              </w:rPr>
              <w:t>626</w:t>
            </w:r>
          </w:p>
        </w:tc>
        <w:tc>
          <w:tcPr>
            <w:tcW w:w="1254" w:type="dxa"/>
            <w:vAlign w:val="center"/>
          </w:tcPr>
          <w:p w14:paraId="250C8F99" w14:textId="77777777" w:rsidR="00E02BFE" w:rsidRPr="002818B4" w:rsidRDefault="00E02BFE" w:rsidP="009E6E27">
            <w:pPr>
              <w:jc w:val="center"/>
              <w:rPr>
                <w:color w:val="000000"/>
                <w:sz w:val="20"/>
              </w:rPr>
            </w:pPr>
            <w:r w:rsidRPr="002818B4">
              <w:rPr>
                <w:color w:val="000000"/>
                <w:sz w:val="20"/>
              </w:rPr>
              <w:t>20,158</w:t>
            </w:r>
          </w:p>
        </w:tc>
      </w:tr>
      <w:tr w:rsidR="00E02BFE" w:rsidRPr="002818B4" w14:paraId="52AF655C" w14:textId="77777777" w:rsidTr="009E6E27">
        <w:trPr>
          <w:jc w:val="center"/>
        </w:trPr>
        <w:tc>
          <w:tcPr>
            <w:tcW w:w="881" w:type="dxa"/>
            <w:vAlign w:val="center"/>
          </w:tcPr>
          <w:p w14:paraId="50AE9A17" w14:textId="77777777" w:rsidR="00E02BFE" w:rsidRPr="004D708B" w:rsidRDefault="00E02BFE" w:rsidP="009E6E27">
            <w:pPr>
              <w:rPr>
                <w:b/>
              </w:rPr>
            </w:pPr>
            <w:r w:rsidRPr="004D708B">
              <w:rPr>
                <w:b/>
              </w:rPr>
              <w:t>55714</w:t>
            </w:r>
          </w:p>
        </w:tc>
        <w:tc>
          <w:tcPr>
            <w:tcW w:w="3355" w:type="dxa"/>
            <w:vAlign w:val="center"/>
          </w:tcPr>
          <w:p w14:paraId="555A52E0" w14:textId="77777777" w:rsidR="00E02BFE" w:rsidRPr="002818B4" w:rsidRDefault="00E02BFE" w:rsidP="009E6E27">
            <w:pPr>
              <w:rPr>
                <w:color w:val="000000"/>
                <w:sz w:val="20"/>
              </w:rPr>
            </w:pPr>
            <w:r w:rsidRPr="002818B4">
              <w:rPr>
                <w:color w:val="000000"/>
                <w:sz w:val="20"/>
              </w:rPr>
              <w:t xml:space="preserve">Pregnancy ultrasound, crown rump length 45 - 84mm, nuchal translucency measurement </w:t>
            </w:r>
            <w:r w:rsidRPr="002818B4">
              <w:rPr>
                <w:color w:val="000000"/>
                <w:sz w:val="20"/>
              </w:rPr>
              <w:lastRenderedPageBreak/>
              <w:t>performed, referred by doctor, old machine</w:t>
            </w:r>
          </w:p>
        </w:tc>
        <w:tc>
          <w:tcPr>
            <w:tcW w:w="1244" w:type="dxa"/>
            <w:vAlign w:val="center"/>
          </w:tcPr>
          <w:p w14:paraId="052A3225" w14:textId="77777777" w:rsidR="00E02BFE" w:rsidRPr="002818B4" w:rsidRDefault="00E02BFE" w:rsidP="009E6E27">
            <w:pPr>
              <w:jc w:val="center"/>
              <w:rPr>
                <w:color w:val="000000"/>
                <w:sz w:val="20"/>
              </w:rPr>
            </w:pPr>
            <w:r w:rsidRPr="002818B4">
              <w:rPr>
                <w:color w:val="000000"/>
                <w:sz w:val="20"/>
              </w:rPr>
              <w:lastRenderedPageBreak/>
              <w:t>35</w:t>
            </w:r>
          </w:p>
        </w:tc>
        <w:tc>
          <w:tcPr>
            <w:tcW w:w="1254" w:type="dxa"/>
            <w:vAlign w:val="center"/>
          </w:tcPr>
          <w:p w14:paraId="3ED275F4" w14:textId="77777777" w:rsidR="00E02BFE" w:rsidRPr="002818B4" w:rsidRDefault="00E02BFE" w:rsidP="009E6E27">
            <w:pPr>
              <w:jc w:val="center"/>
              <w:rPr>
                <w:color w:val="000000"/>
                <w:sz w:val="20"/>
              </w:rPr>
            </w:pPr>
            <w:r>
              <w:rPr>
                <w:color w:val="000000"/>
                <w:sz w:val="20"/>
              </w:rPr>
              <w:t>np</w:t>
            </w:r>
          </w:p>
        </w:tc>
        <w:tc>
          <w:tcPr>
            <w:tcW w:w="1254" w:type="dxa"/>
            <w:vAlign w:val="center"/>
          </w:tcPr>
          <w:p w14:paraId="2B03FA8B" w14:textId="77777777" w:rsidR="00E02BFE" w:rsidRPr="002818B4" w:rsidRDefault="00E02BFE" w:rsidP="009E6E27">
            <w:pPr>
              <w:jc w:val="center"/>
              <w:rPr>
                <w:color w:val="000000"/>
                <w:sz w:val="20"/>
              </w:rPr>
            </w:pPr>
            <w:r w:rsidRPr="002818B4">
              <w:rPr>
                <w:color w:val="000000"/>
                <w:sz w:val="20"/>
              </w:rPr>
              <w:t>96</w:t>
            </w:r>
          </w:p>
        </w:tc>
      </w:tr>
      <w:tr w:rsidR="00E02BFE" w:rsidRPr="002818B4" w14:paraId="76BC3909" w14:textId="77777777" w:rsidTr="009E6E27">
        <w:trPr>
          <w:jc w:val="center"/>
        </w:trPr>
        <w:tc>
          <w:tcPr>
            <w:tcW w:w="881" w:type="dxa"/>
            <w:vAlign w:val="center"/>
          </w:tcPr>
          <w:p w14:paraId="2DD06379" w14:textId="77777777" w:rsidR="00E02BFE" w:rsidRPr="004D708B" w:rsidRDefault="00E02BFE" w:rsidP="009E6E27">
            <w:pPr>
              <w:rPr>
                <w:b/>
              </w:rPr>
            </w:pPr>
            <w:r w:rsidRPr="004D708B">
              <w:rPr>
                <w:b/>
              </w:rPr>
              <w:t>55716</w:t>
            </w:r>
          </w:p>
        </w:tc>
        <w:tc>
          <w:tcPr>
            <w:tcW w:w="3355" w:type="dxa"/>
            <w:vAlign w:val="center"/>
          </w:tcPr>
          <w:p w14:paraId="2E84E5C3" w14:textId="77777777" w:rsidR="00E02BFE" w:rsidRPr="002818B4" w:rsidRDefault="00E02BFE" w:rsidP="009E6E27">
            <w:pPr>
              <w:rPr>
                <w:color w:val="000000"/>
                <w:sz w:val="20"/>
              </w:rPr>
            </w:pPr>
            <w:r w:rsidRPr="002818B4">
              <w:rPr>
                <w:color w:val="000000"/>
                <w:sz w:val="20"/>
              </w:rPr>
              <w:t>Pregnancy ultrasound, crown rump length 45 - 84mm, nuchal translucency measurement performed, referred by doctor, old machine</w:t>
            </w:r>
          </w:p>
        </w:tc>
        <w:tc>
          <w:tcPr>
            <w:tcW w:w="1244" w:type="dxa"/>
            <w:vAlign w:val="center"/>
          </w:tcPr>
          <w:p w14:paraId="3B6F2449" w14:textId="77777777" w:rsidR="00E02BFE" w:rsidRPr="002818B4" w:rsidRDefault="00E02BFE" w:rsidP="009E6E27">
            <w:pPr>
              <w:jc w:val="center"/>
              <w:rPr>
                <w:color w:val="000000"/>
                <w:sz w:val="20"/>
              </w:rPr>
            </w:pPr>
            <w:r w:rsidRPr="002818B4">
              <w:rPr>
                <w:color w:val="000000"/>
                <w:sz w:val="20"/>
              </w:rPr>
              <w:t>17.50</w:t>
            </w:r>
          </w:p>
        </w:tc>
        <w:tc>
          <w:tcPr>
            <w:tcW w:w="1254" w:type="dxa"/>
            <w:vAlign w:val="center"/>
          </w:tcPr>
          <w:p w14:paraId="31CFD212" w14:textId="77777777" w:rsidR="00E02BFE" w:rsidRPr="002818B4" w:rsidRDefault="00E02BFE" w:rsidP="009E6E27">
            <w:pPr>
              <w:jc w:val="center"/>
              <w:rPr>
                <w:color w:val="000000"/>
                <w:sz w:val="20"/>
              </w:rPr>
            </w:pPr>
            <w:r>
              <w:rPr>
                <w:color w:val="000000"/>
                <w:sz w:val="20"/>
              </w:rPr>
              <w:t>np</w:t>
            </w:r>
          </w:p>
        </w:tc>
        <w:tc>
          <w:tcPr>
            <w:tcW w:w="1254" w:type="dxa"/>
            <w:vAlign w:val="center"/>
          </w:tcPr>
          <w:p w14:paraId="0CBAD64E" w14:textId="77777777" w:rsidR="00E02BFE" w:rsidRPr="002818B4" w:rsidRDefault="00E02BFE" w:rsidP="009E6E27">
            <w:pPr>
              <w:jc w:val="center"/>
              <w:rPr>
                <w:color w:val="000000"/>
                <w:sz w:val="20"/>
              </w:rPr>
            </w:pPr>
            <w:r w:rsidRPr="002818B4">
              <w:rPr>
                <w:color w:val="000000"/>
                <w:sz w:val="20"/>
              </w:rPr>
              <w:t xml:space="preserve"> 65</w:t>
            </w:r>
          </w:p>
        </w:tc>
      </w:tr>
    </w:tbl>
    <w:p w14:paraId="2DE51225" w14:textId="77777777" w:rsidR="00E02BFE" w:rsidRPr="00136B06" w:rsidRDefault="00E02BFE" w:rsidP="00E02BFE">
      <w:pPr>
        <w:spacing w:before="0" w:after="0" w:line="240" w:lineRule="auto"/>
        <w:rPr>
          <w:sz w:val="18"/>
        </w:rPr>
      </w:pPr>
      <w:bookmarkStart w:id="1972" w:name="_Toc436893673"/>
      <w:bookmarkStart w:id="1973" w:name="_Toc435456551"/>
      <w:r w:rsidRPr="00136B06">
        <w:rPr>
          <w:sz w:val="18"/>
        </w:rPr>
        <w:t>np – not for publishing due to small service volume</w:t>
      </w:r>
    </w:p>
    <w:p w14:paraId="47F5E34B" w14:textId="77777777" w:rsidR="00E02BFE" w:rsidRPr="00397E6C" w:rsidRDefault="00E02BFE" w:rsidP="00E02BFE">
      <w:pPr>
        <w:rPr>
          <w:b/>
        </w:rPr>
      </w:pPr>
      <w:r>
        <w:t>The number of services for the nuchal translucency items is low compared with the number of women who give birth each year in Australia.</w:t>
      </w:r>
      <w:bookmarkEnd w:id="1972"/>
      <w:r>
        <w:t xml:space="preserve"> </w:t>
      </w:r>
    </w:p>
    <w:p w14:paraId="3F1D8385" w14:textId="77777777" w:rsidR="00E02BFE" w:rsidRDefault="00E02BFE" w:rsidP="00E02BFE">
      <w:pPr>
        <w:spacing w:before="0" w:after="0" w:line="240" w:lineRule="auto"/>
        <w:rPr>
          <w:b/>
          <w:szCs w:val="22"/>
        </w:rPr>
      </w:pPr>
      <w:bookmarkStart w:id="1974" w:name="_Toc436893674"/>
      <w:r>
        <w:br w:type="page"/>
      </w:r>
    </w:p>
    <w:p w14:paraId="6A4B65E6" w14:textId="77777777" w:rsidR="00E02BFE" w:rsidRPr="002818B4" w:rsidRDefault="00E02BFE" w:rsidP="00E02BFE">
      <w:pPr>
        <w:pStyle w:val="TOC1"/>
      </w:pPr>
      <w:r w:rsidRPr="002818B4">
        <w:lastRenderedPageBreak/>
        <w:t>Number of item 55707 claimed by specialty, 2014-15</w:t>
      </w:r>
      <w:bookmarkEnd w:id="1973"/>
      <w:bookmarkEnd w:id="1974"/>
    </w:p>
    <w:p w14:paraId="69910790" w14:textId="77777777" w:rsidR="00E02BFE" w:rsidRPr="002818B4" w:rsidRDefault="00E02BFE" w:rsidP="00E02BFE">
      <w:r>
        <w:t>Table 9</w:t>
      </w:r>
      <w:r w:rsidRPr="002818B4">
        <w:t xml:space="preserve"> shows that the majority of these services are provided by a radiologist; how</w:t>
      </w:r>
      <w:r>
        <w:t>ever a significant proportion is</w:t>
      </w:r>
      <w:r w:rsidRPr="002818B4">
        <w:t xml:space="preserve"> undertaken by a </w:t>
      </w:r>
      <w:r>
        <w:t>s</w:t>
      </w:r>
      <w:r w:rsidRPr="002818B4">
        <w:t xml:space="preserve">pecialist </w:t>
      </w:r>
      <w:r>
        <w:t>o</w:t>
      </w:r>
      <w:r w:rsidRPr="002818B4">
        <w:t>bstetrician/</w:t>
      </w:r>
      <w:r>
        <w:t>g</w:t>
      </w:r>
      <w:r w:rsidRPr="002818B4">
        <w:t>ynaecologist.</w:t>
      </w:r>
    </w:p>
    <w:p w14:paraId="7BDC0570" w14:textId="77777777" w:rsidR="00E02BFE" w:rsidRPr="00BA6786" w:rsidRDefault="00E02BFE" w:rsidP="00E02BFE">
      <w:pPr>
        <w:pStyle w:val="Caption"/>
        <w:rPr>
          <w:b w:val="0"/>
        </w:rPr>
      </w:pPr>
      <w:bookmarkStart w:id="1975" w:name="_Toc436121656"/>
      <w:bookmarkStart w:id="1976" w:name="_Toc436837912"/>
      <w:bookmarkStart w:id="1977" w:name="_Toc499537664"/>
      <w:bookmarkStart w:id="1978" w:name="_Toc499539319"/>
      <w:bookmarkStart w:id="1979" w:name="_Toc499540510"/>
      <w:r w:rsidRPr="00BA6786">
        <w:t>Table 9: Nuchal Translucency ultrasound scans by specialty</w:t>
      </w:r>
      <w:bookmarkEnd w:id="1975"/>
      <w:bookmarkEnd w:id="1976"/>
      <w:bookmarkEnd w:id="1977"/>
      <w:bookmarkEnd w:id="1978"/>
      <w:bookmarkEnd w:id="1979"/>
      <w:r>
        <w:t>, 2014-15</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5915"/>
      </w:tblGrid>
      <w:tr w:rsidR="00E02BFE" w:rsidRPr="002818B4" w14:paraId="5F93610D" w14:textId="77777777" w:rsidTr="009E6E27">
        <w:trPr>
          <w:trHeight w:val="1244"/>
          <w:jc w:val="center"/>
        </w:trPr>
        <w:tc>
          <w:tcPr>
            <w:tcW w:w="2840" w:type="dxa"/>
          </w:tcPr>
          <w:p w14:paraId="42C989A1" w14:textId="77777777" w:rsidR="00E02BFE" w:rsidRPr="002818B4" w:rsidRDefault="00E02BFE" w:rsidP="009E6E27">
            <w:pPr>
              <w:rPr>
                <w:rStyle w:val="IntenseReference"/>
                <w:bCs w:val="0"/>
                <w:i w:val="0"/>
                <w:smallCaps w:val="0"/>
              </w:rPr>
            </w:pPr>
            <w:r w:rsidRPr="002818B4">
              <w:rPr>
                <w:rStyle w:val="IntenseReference"/>
              </w:rPr>
              <w:t>Speciality</w:t>
            </w:r>
          </w:p>
        </w:tc>
        <w:tc>
          <w:tcPr>
            <w:tcW w:w="5915" w:type="dxa"/>
          </w:tcPr>
          <w:p w14:paraId="48B1CD90" w14:textId="77777777" w:rsidR="00E02BFE" w:rsidRPr="002818B4" w:rsidRDefault="00E02BFE" w:rsidP="009E6E27">
            <w:pPr>
              <w:jc w:val="right"/>
              <w:rPr>
                <w:b/>
              </w:rPr>
            </w:pPr>
            <w:r w:rsidRPr="002818B4">
              <w:rPr>
                <w:rStyle w:val="IntenseReference"/>
              </w:rPr>
              <w:t>55707</w:t>
            </w:r>
          </w:p>
          <w:p w14:paraId="6827F29D" w14:textId="77777777" w:rsidR="00E02BFE" w:rsidRPr="008E620B" w:rsidRDefault="00E02BFE" w:rsidP="009E6E27">
            <w:pPr>
              <w:jc w:val="right"/>
              <w:rPr>
                <w:rStyle w:val="IntenseReference"/>
                <w:bCs w:val="0"/>
                <w:i w:val="0"/>
                <w:smallCaps w:val="0"/>
              </w:rPr>
            </w:pPr>
            <w:r w:rsidRPr="008E620B">
              <w:rPr>
                <w:sz w:val="20"/>
              </w:rPr>
              <w:t>Pregnancy ultrasound, crown rump length 45 to 84 mm, nuchal translucency measurement, referred by doctor or midwife</w:t>
            </w:r>
          </w:p>
        </w:tc>
      </w:tr>
      <w:tr w:rsidR="00E02BFE" w:rsidRPr="002818B4" w14:paraId="4D696DFE" w14:textId="77777777" w:rsidTr="009E6E27">
        <w:trPr>
          <w:jc w:val="center"/>
        </w:trPr>
        <w:tc>
          <w:tcPr>
            <w:tcW w:w="2840" w:type="dxa"/>
          </w:tcPr>
          <w:p w14:paraId="33FF1EC4" w14:textId="77777777" w:rsidR="00E02BFE" w:rsidRPr="002818B4" w:rsidRDefault="00E02BFE" w:rsidP="009E6E27">
            <w:pPr>
              <w:rPr>
                <w:rStyle w:val="IntenseReference"/>
                <w:b w:val="0"/>
                <w:bCs w:val="0"/>
                <w:i w:val="0"/>
                <w:smallCaps w:val="0"/>
              </w:rPr>
            </w:pPr>
            <w:r w:rsidRPr="002818B4">
              <w:rPr>
                <w:rStyle w:val="IntenseReference"/>
              </w:rPr>
              <w:t>GP</w:t>
            </w:r>
          </w:p>
        </w:tc>
        <w:tc>
          <w:tcPr>
            <w:tcW w:w="5915" w:type="dxa"/>
          </w:tcPr>
          <w:p w14:paraId="5D4C2662" w14:textId="77777777" w:rsidR="00E02BFE" w:rsidRPr="002818B4" w:rsidRDefault="00E02BFE" w:rsidP="009E6E27">
            <w:pPr>
              <w:jc w:val="right"/>
              <w:rPr>
                <w:rStyle w:val="IntenseReference"/>
                <w:bCs w:val="0"/>
                <w:i w:val="0"/>
                <w:smallCaps w:val="0"/>
              </w:rPr>
            </w:pPr>
            <w:r w:rsidRPr="002818B4">
              <w:rPr>
                <w:rFonts w:cs="Arial"/>
                <w:bCs/>
              </w:rPr>
              <w:t>152</w:t>
            </w:r>
          </w:p>
        </w:tc>
      </w:tr>
      <w:tr w:rsidR="00E02BFE" w:rsidRPr="002818B4" w14:paraId="646985D7" w14:textId="77777777" w:rsidTr="009E6E27">
        <w:trPr>
          <w:jc w:val="center"/>
        </w:trPr>
        <w:tc>
          <w:tcPr>
            <w:tcW w:w="2840" w:type="dxa"/>
          </w:tcPr>
          <w:p w14:paraId="60AD94CB" w14:textId="77777777" w:rsidR="00E02BFE" w:rsidRPr="002818B4" w:rsidRDefault="00E02BFE" w:rsidP="009E6E27">
            <w:pPr>
              <w:rPr>
                <w:rStyle w:val="IntenseReference"/>
                <w:b w:val="0"/>
                <w:bCs w:val="0"/>
                <w:i w:val="0"/>
                <w:smallCaps w:val="0"/>
              </w:rPr>
            </w:pPr>
            <w:r w:rsidRPr="002818B4">
              <w:rPr>
                <w:rStyle w:val="IntenseReference"/>
              </w:rPr>
              <w:t>O&amp;G</w:t>
            </w:r>
          </w:p>
        </w:tc>
        <w:tc>
          <w:tcPr>
            <w:tcW w:w="5915" w:type="dxa"/>
          </w:tcPr>
          <w:p w14:paraId="7E3222AF" w14:textId="77777777" w:rsidR="00E02BFE" w:rsidRPr="002818B4" w:rsidRDefault="00E02BFE" w:rsidP="009E6E27">
            <w:pPr>
              <w:jc w:val="right"/>
              <w:rPr>
                <w:rFonts w:cs="Arial"/>
                <w:bCs/>
              </w:rPr>
            </w:pPr>
            <w:r w:rsidRPr="002818B4">
              <w:rPr>
                <w:rFonts w:cs="Arial"/>
                <w:bCs/>
              </w:rPr>
              <w:t>61,957</w:t>
            </w:r>
          </w:p>
        </w:tc>
      </w:tr>
      <w:tr w:rsidR="00E02BFE" w:rsidRPr="002818B4" w14:paraId="7189BAA9" w14:textId="77777777" w:rsidTr="009E6E27">
        <w:trPr>
          <w:jc w:val="center"/>
        </w:trPr>
        <w:tc>
          <w:tcPr>
            <w:tcW w:w="2840" w:type="dxa"/>
          </w:tcPr>
          <w:p w14:paraId="3F406318" w14:textId="77777777" w:rsidR="00E02BFE" w:rsidRPr="002818B4" w:rsidRDefault="00E02BFE" w:rsidP="009E6E27">
            <w:pPr>
              <w:rPr>
                <w:rStyle w:val="IntenseReference"/>
                <w:b w:val="0"/>
                <w:bCs w:val="0"/>
                <w:i w:val="0"/>
                <w:smallCaps w:val="0"/>
              </w:rPr>
            </w:pPr>
            <w:r w:rsidRPr="002818B4">
              <w:rPr>
                <w:rStyle w:val="IntenseReference"/>
              </w:rPr>
              <w:t>Radiology</w:t>
            </w:r>
          </w:p>
        </w:tc>
        <w:tc>
          <w:tcPr>
            <w:tcW w:w="5915" w:type="dxa"/>
          </w:tcPr>
          <w:p w14:paraId="24266F54" w14:textId="77777777" w:rsidR="00E02BFE" w:rsidRPr="002818B4" w:rsidRDefault="00E02BFE" w:rsidP="009E6E27">
            <w:pPr>
              <w:jc w:val="right"/>
              <w:rPr>
                <w:rFonts w:cs="Arial"/>
                <w:bCs/>
              </w:rPr>
            </w:pPr>
            <w:r w:rsidRPr="002818B4">
              <w:rPr>
                <w:rFonts w:cs="Arial"/>
                <w:bCs/>
              </w:rPr>
              <w:t>93,752</w:t>
            </w:r>
          </w:p>
        </w:tc>
      </w:tr>
      <w:tr w:rsidR="00E02BFE" w:rsidRPr="002818B4" w14:paraId="77E9CCDA" w14:textId="77777777" w:rsidTr="009E6E27">
        <w:trPr>
          <w:jc w:val="center"/>
        </w:trPr>
        <w:tc>
          <w:tcPr>
            <w:tcW w:w="2840" w:type="dxa"/>
          </w:tcPr>
          <w:p w14:paraId="4BCADABB" w14:textId="77777777" w:rsidR="00E02BFE" w:rsidRPr="002818B4" w:rsidRDefault="00E02BFE" w:rsidP="009E6E27">
            <w:pPr>
              <w:rPr>
                <w:rStyle w:val="IntenseReference"/>
                <w:b w:val="0"/>
                <w:bCs w:val="0"/>
                <w:i w:val="0"/>
                <w:smallCaps w:val="0"/>
              </w:rPr>
            </w:pPr>
            <w:r w:rsidRPr="002818B4">
              <w:rPr>
                <w:rStyle w:val="IntenseReference"/>
              </w:rPr>
              <w:t>Internal Medicine</w:t>
            </w:r>
          </w:p>
        </w:tc>
        <w:tc>
          <w:tcPr>
            <w:tcW w:w="5915" w:type="dxa"/>
          </w:tcPr>
          <w:p w14:paraId="40362302" w14:textId="77777777" w:rsidR="00E02BFE" w:rsidRPr="002818B4" w:rsidRDefault="00E02BFE" w:rsidP="009E6E27">
            <w:pPr>
              <w:jc w:val="right"/>
              <w:rPr>
                <w:rFonts w:cs="Arial"/>
                <w:bCs/>
              </w:rPr>
            </w:pPr>
            <w:r w:rsidRPr="002818B4">
              <w:rPr>
                <w:rFonts w:cs="Arial"/>
                <w:bCs/>
              </w:rPr>
              <w:t>1,239</w:t>
            </w:r>
          </w:p>
        </w:tc>
      </w:tr>
      <w:tr w:rsidR="00E02BFE" w:rsidRPr="002818B4" w14:paraId="6DE3DA15" w14:textId="77777777" w:rsidTr="009E6E27">
        <w:trPr>
          <w:jc w:val="center"/>
        </w:trPr>
        <w:tc>
          <w:tcPr>
            <w:tcW w:w="2840" w:type="dxa"/>
          </w:tcPr>
          <w:p w14:paraId="5F64D230" w14:textId="77777777" w:rsidR="00E02BFE" w:rsidRPr="002818B4" w:rsidRDefault="00E02BFE" w:rsidP="009E6E27">
            <w:pPr>
              <w:rPr>
                <w:rStyle w:val="IntenseReference"/>
                <w:b w:val="0"/>
                <w:bCs w:val="0"/>
                <w:i w:val="0"/>
                <w:smallCaps w:val="0"/>
              </w:rPr>
            </w:pPr>
            <w:r w:rsidRPr="002818B4">
              <w:rPr>
                <w:rStyle w:val="IntenseReference"/>
              </w:rPr>
              <w:t>Nuclear Medicine</w:t>
            </w:r>
          </w:p>
        </w:tc>
        <w:tc>
          <w:tcPr>
            <w:tcW w:w="5915" w:type="dxa"/>
          </w:tcPr>
          <w:p w14:paraId="39E0532E" w14:textId="77777777" w:rsidR="00E02BFE" w:rsidRPr="002818B4" w:rsidRDefault="00E02BFE" w:rsidP="009E6E27">
            <w:pPr>
              <w:jc w:val="right"/>
              <w:rPr>
                <w:rFonts w:cs="Arial"/>
                <w:bCs/>
              </w:rPr>
            </w:pPr>
            <w:r w:rsidRPr="002818B4">
              <w:rPr>
                <w:rFonts w:cs="Arial"/>
                <w:bCs/>
              </w:rPr>
              <w:t>421</w:t>
            </w:r>
          </w:p>
        </w:tc>
      </w:tr>
      <w:tr w:rsidR="00E02BFE" w:rsidRPr="002818B4" w14:paraId="5D94D033" w14:textId="77777777" w:rsidTr="009E6E27">
        <w:trPr>
          <w:jc w:val="center"/>
        </w:trPr>
        <w:tc>
          <w:tcPr>
            <w:tcW w:w="2840" w:type="dxa"/>
          </w:tcPr>
          <w:p w14:paraId="593257AE" w14:textId="77777777" w:rsidR="00E02BFE" w:rsidRPr="002818B4" w:rsidRDefault="00E02BFE" w:rsidP="009E6E27">
            <w:pPr>
              <w:rPr>
                <w:rStyle w:val="IntenseReference"/>
                <w:b w:val="0"/>
                <w:bCs w:val="0"/>
                <w:i w:val="0"/>
                <w:smallCaps w:val="0"/>
              </w:rPr>
            </w:pPr>
            <w:r w:rsidRPr="002818B4">
              <w:rPr>
                <w:rStyle w:val="IntenseReference"/>
              </w:rPr>
              <w:t>Cardiology</w:t>
            </w:r>
          </w:p>
        </w:tc>
        <w:tc>
          <w:tcPr>
            <w:tcW w:w="5915" w:type="dxa"/>
          </w:tcPr>
          <w:p w14:paraId="7B5A9862" w14:textId="77777777" w:rsidR="00E02BFE" w:rsidRPr="002818B4" w:rsidRDefault="00E02BFE" w:rsidP="009E6E27">
            <w:pPr>
              <w:jc w:val="right"/>
              <w:rPr>
                <w:rFonts w:cs="Arial"/>
                <w:bCs/>
              </w:rPr>
            </w:pPr>
            <w:r>
              <w:rPr>
                <w:rFonts w:cs="Arial"/>
                <w:bCs/>
              </w:rPr>
              <w:t>np</w:t>
            </w:r>
          </w:p>
        </w:tc>
      </w:tr>
      <w:tr w:rsidR="00E02BFE" w:rsidRPr="002818B4" w14:paraId="271202C1" w14:textId="77777777" w:rsidTr="009E6E27">
        <w:trPr>
          <w:jc w:val="center"/>
        </w:trPr>
        <w:tc>
          <w:tcPr>
            <w:tcW w:w="2840" w:type="dxa"/>
          </w:tcPr>
          <w:p w14:paraId="3104243F" w14:textId="77777777" w:rsidR="00E02BFE" w:rsidRPr="002818B4" w:rsidRDefault="00E02BFE" w:rsidP="009E6E27">
            <w:pPr>
              <w:rPr>
                <w:rStyle w:val="IntenseReference"/>
                <w:b w:val="0"/>
                <w:bCs w:val="0"/>
                <w:i w:val="0"/>
                <w:smallCaps w:val="0"/>
              </w:rPr>
            </w:pPr>
            <w:r w:rsidRPr="002818B4">
              <w:rPr>
                <w:rStyle w:val="IntenseReference"/>
              </w:rPr>
              <w:t>Pathology</w:t>
            </w:r>
          </w:p>
        </w:tc>
        <w:tc>
          <w:tcPr>
            <w:tcW w:w="5915" w:type="dxa"/>
          </w:tcPr>
          <w:p w14:paraId="06EF5810" w14:textId="77777777" w:rsidR="00E02BFE" w:rsidRPr="002818B4" w:rsidRDefault="00E02BFE" w:rsidP="009E6E27">
            <w:pPr>
              <w:jc w:val="right"/>
              <w:rPr>
                <w:rFonts w:cs="Arial"/>
                <w:bCs/>
              </w:rPr>
            </w:pPr>
            <w:r w:rsidRPr="002818B4">
              <w:rPr>
                <w:rFonts w:cs="Arial"/>
                <w:bCs/>
              </w:rPr>
              <w:t>123</w:t>
            </w:r>
          </w:p>
        </w:tc>
      </w:tr>
      <w:tr w:rsidR="00E02BFE" w:rsidRPr="002818B4" w14:paraId="6F329AC8" w14:textId="77777777" w:rsidTr="009E6E27">
        <w:trPr>
          <w:jc w:val="center"/>
        </w:trPr>
        <w:tc>
          <w:tcPr>
            <w:tcW w:w="2840" w:type="dxa"/>
          </w:tcPr>
          <w:p w14:paraId="79006EA4" w14:textId="77777777" w:rsidR="00E02BFE" w:rsidRPr="002818B4" w:rsidRDefault="00E02BFE" w:rsidP="009E6E27">
            <w:pPr>
              <w:rPr>
                <w:rStyle w:val="IntenseReference"/>
                <w:b w:val="0"/>
                <w:bCs w:val="0"/>
                <w:i w:val="0"/>
                <w:smallCaps w:val="0"/>
              </w:rPr>
            </w:pPr>
            <w:r w:rsidRPr="002818B4">
              <w:rPr>
                <w:rStyle w:val="IntenseReference"/>
              </w:rPr>
              <w:t>Clinical Genetics</w:t>
            </w:r>
          </w:p>
        </w:tc>
        <w:tc>
          <w:tcPr>
            <w:tcW w:w="5915" w:type="dxa"/>
          </w:tcPr>
          <w:p w14:paraId="20A18330" w14:textId="77777777" w:rsidR="00E02BFE" w:rsidRPr="002818B4" w:rsidRDefault="00E02BFE" w:rsidP="009E6E27">
            <w:pPr>
              <w:jc w:val="right"/>
              <w:rPr>
                <w:rFonts w:cs="Arial"/>
                <w:bCs/>
              </w:rPr>
            </w:pPr>
            <w:r w:rsidRPr="002818B4">
              <w:rPr>
                <w:rFonts w:cs="Arial"/>
                <w:bCs/>
              </w:rPr>
              <w:t>223</w:t>
            </w:r>
          </w:p>
        </w:tc>
      </w:tr>
    </w:tbl>
    <w:p w14:paraId="0368DC67" w14:textId="77777777" w:rsidR="00E02BFE" w:rsidRDefault="00E02BFE" w:rsidP="00E02BFE">
      <w:pPr>
        <w:spacing w:before="0" w:after="0" w:line="240" w:lineRule="auto"/>
        <w:rPr>
          <w:sz w:val="18"/>
        </w:rPr>
      </w:pPr>
      <w:r w:rsidRPr="00136B06">
        <w:rPr>
          <w:sz w:val="18"/>
        </w:rPr>
        <w:t>np – not for publishing due to small service volume</w:t>
      </w:r>
    </w:p>
    <w:p w14:paraId="68DC048D" w14:textId="77777777" w:rsidR="00E02BFE" w:rsidRPr="00136B06" w:rsidRDefault="00E02BFE" w:rsidP="00E02BFE">
      <w:pPr>
        <w:spacing w:before="0" w:after="0" w:line="240" w:lineRule="auto"/>
        <w:rPr>
          <w:sz w:val="18"/>
        </w:rPr>
      </w:pPr>
    </w:p>
    <w:p w14:paraId="5BA78AB5" w14:textId="77777777" w:rsidR="00E02BFE" w:rsidRPr="00BA6786" w:rsidRDefault="00E02BFE" w:rsidP="00E02BFE">
      <w:pPr>
        <w:pStyle w:val="Caption"/>
        <w:rPr>
          <w:b w:val="0"/>
        </w:rPr>
      </w:pPr>
      <w:bookmarkStart w:id="1980" w:name="_Toc436121657"/>
      <w:bookmarkStart w:id="1981" w:name="_Toc436837913"/>
      <w:bookmarkStart w:id="1982" w:name="_Toc499537665"/>
      <w:bookmarkStart w:id="1983" w:name="_Toc499539320"/>
      <w:bookmarkStart w:id="1984" w:name="_Toc499540511"/>
      <w:bookmarkStart w:id="1985" w:name="_Toc499628640"/>
      <w:bookmarkStart w:id="1986" w:name="_Toc503538251"/>
      <w:r w:rsidRPr="00BA6786">
        <w:t>Table 10: Total number of services for 55707 by State, 2014-15</w:t>
      </w:r>
      <w:bookmarkEnd w:id="1980"/>
      <w:bookmarkEnd w:id="1981"/>
      <w:bookmarkEnd w:id="1982"/>
      <w:bookmarkEnd w:id="1983"/>
      <w:bookmarkEnd w:id="1984"/>
      <w:bookmarkEnd w:id="1985"/>
      <w:bookmarkEnd w:id="19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9"/>
        <w:gridCol w:w="1040"/>
        <w:gridCol w:w="1005"/>
        <w:gridCol w:w="1005"/>
        <w:gridCol w:w="1005"/>
        <w:gridCol w:w="1005"/>
        <w:gridCol w:w="991"/>
        <w:gridCol w:w="975"/>
        <w:gridCol w:w="991"/>
      </w:tblGrid>
      <w:tr w:rsidR="00E02BFE" w:rsidRPr="002818B4" w14:paraId="453F53AB" w14:textId="77777777" w:rsidTr="00387510">
        <w:tc>
          <w:tcPr>
            <w:tcW w:w="1023" w:type="dxa"/>
            <w:shd w:val="clear" w:color="auto" w:fill="006600"/>
          </w:tcPr>
          <w:p w14:paraId="45813AC3" w14:textId="77777777" w:rsidR="00E02BFE" w:rsidRPr="002818B4" w:rsidRDefault="00E02BFE" w:rsidP="009E6E27">
            <w:pPr>
              <w:rPr>
                <w:b/>
              </w:rPr>
            </w:pPr>
            <w:r w:rsidRPr="002818B4">
              <w:rPr>
                <w:b/>
              </w:rPr>
              <w:t>Item</w:t>
            </w:r>
          </w:p>
        </w:tc>
        <w:tc>
          <w:tcPr>
            <w:tcW w:w="1063" w:type="dxa"/>
            <w:shd w:val="clear" w:color="auto" w:fill="006600"/>
          </w:tcPr>
          <w:p w14:paraId="09B83218" w14:textId="77777777" w:rsidR="00E02BFE" w:rsidRPr="002818B4" w:rsidRDefault="00E02BFE" w:rsidP="009E6E27">
            <w:pPr>
              <w:jc w:val="right"/>
              <w:rPr>
                <w:b/>
              </w:rPr>
            </w:pPr>
            <w:r w:rsidRPr="002818B4">
              <w:rPr>
                <w:b/>
              </w:rPr>
              <w:t>NSW</w:t>
            </w:r>
          </w:p>
        </w:tc>
        <w:tc>
          <w:tcPr>
            <w:tcW w:w="1024" w:type="dxa"/>
            <w:shd w:val="clear" w:color="auto" w:fill="006600"/>
          </w:tcPr>
          <w:p w14:paraId="7A6681BB" w14:textId="77777777" w:rsidR="00E02BFE" w:rsidRPr="002818B4" w:rsidRDefault="00E02BFE" w:rsidP="009E6E27">
            <w:pPr>
              <w:jc w:val="right"/>
              <w:rPr>
                <w:b/>
              </w:rPr>
            </w:pPr>
            <w:r w:rsidRPr="002818B4">
              <w:rPr>
                <w:b/>
              </w:rPr>
              <w:t>VIC</w:t>
            </w:r>
          </w:p>
        </w:tc>
        <w:tc>
          <w:tcPr>
            <w:tcW w:w="1024" w:type="dxa"/>
            <w:shd w:val="clear" w:color="auto" w:fill="006600"/>
          </w:tcPr>
          <w:p w14:paraId="498BD9EB" w14:textId="77777777" w:rsidR="00E02BFE" w:rsidRPr="002818B4" w:rsidRDefault="00E02BFE" w:rsidP="009E6E27">
            <w:pPr>
              <w:jc w:val="right"/>
              <w:rPr>
                <w:b/>
              </w:rPr>
            </w:pPr>
            <w:r w:rsidRPr="002818B4">
              <w:rPr>
                <w:b/>
              </w:rPr>
              <w:t>QLD</w:t>
            </w:r>
          </w:p>
        </w:tc>
        <w:tc>
          <w:tcPr>
            <w:tcW w:w="1024" w:type="dxa"/>
            <w:shd w:val="clear" w:color="auto" w:fill="006600"/>
          </w:tcPr>
          <w:p w14:paraId="1533F74C" w14:textId="77777777" w:rsidR="00E02BFE" w:rsidRPr="002818B4" w:rsidRDefault="00E02BFE" w:rsidP="009E6E27">
            <w:pPr>
              <w:jc w:val="right"/>
              <w:rPr>
                <w:b/>
              </w:rPr>
            </w:pPr>
            <w:r w:rsidRPr="002818B4">
              <w:rPr>
                <w:b/>
              </w:rPr>
              <w:t>SA</w:t>
            </w:r>
          </w:p>
        </w:tc>
        <w:tc>
          <w:tcPr>
            <w:tcW w:w="1024" w:type="dxa"/>
            <w:shd w:val="clear" w:color="auto" w:fill="006600"/>
          </w:tcPr>
          <w:p w14:paraId="05A2D9CE" w14:textId="77777777" w:rsidR="00E02BFE" w:rsidRPr="002818B4" w:rsidRDefault="00E02BFE" w:rsidP="009E6E27">
            <w:pPr>
              <w:jc w:val="right"/>
              <w:rPr>
                <w:b/>
              </w:rPr>
            </w:pPr>
            <w:r w:rsidRPr="002818B4">
              <w:rPr>
                <w:b/>
              </w:rPr>
              <w:t>WA</w:t>
            </w:r>
          </w:p>
        </w:tc>
        <w:tc>
          <w:tcPr>
            <w:tcW w:w="1020" w:type="dxa"/>
            <w:shd w:val="clear" w:color="auto" w:fill="006600"/>
          </w:tcPr>
          <w:p w14:paraId="538A7A58" w14:textId="77777777" w:rsidR="00E02BFE" w:rsidRPr="002818B4" w:rsidRDefault="00E02BFE" w:rsidP="009E6E27">
            <w:pPr>
              <w:jc w:val="right"/>
              <w:rPr>
                <w:b/>
              </w:rPr>
            </w:pPr>
            <w:r w:rsidRPr="002818B4">
              <w:rPr>
                <w:b/>
              </w:rPr>
              <w:t>TAS</w:t>
            </w:r>
          </w:p>
        </w:tc>
        <w:tc>
          <w:tcPr>
            <w:tcW w:w="1020" w:type="dxa"/>
            <w:shd w:val="clear" w:color="auto" w:fill="006600"/>
          </w:tcPr>
          <w:p w14:paraId="028458E4" w14:textId="77777777" w:rsidR="00E02BFE" w:rsidRPr="002818B4" w:rsidRDefault="00E02BFE" w:rsidP="009E6E27">
            <w:pPr>
              <w:jc w:val="right"/>
              <w:rPr>
                <w:b/>
              </w:rPr>
            </w:pPr>
            <w:r w:rsidRPr="002818B4">
              <w:rPr>
                <w:b/>
              </w:rPr>
              <w:t>NT</w:t>
            </w:r>
          </w:p>
        </w:tc>
        <w:tc>
          <w:tcPr>
            <w:tcW w:w="1020" w:type="dxa"/>
            <w:shd w:val="clear" w:color="auto" w:fill="006600"/>
          </w:tcPr>
          <w:p w14:paraId="2A52CAEB" w14:textId="77777777" w:rsidR="00E02BFE" w:rsidRPr="002818B4" w:rsidRDefault="00E02BFE" w:rsidP="009E6E27">
            <w:pPr>
              <w:jc w:val="right"/>
              <w:rPr>
                <w:b/>
              </w:rPr>
            </w:pPr>
            <w:r w:rsidRPr="002818B4">
              <w:rPr>
                <w:b/>
              </w:rPr>
              <w:t>ACT</w:t>
            </w:r>
          </w:p>
        </w:tc>
      </w:tr>
      <w:tr w:rsidR="00E02BFE" w:rsidRPr="002818B4" w14:paraId="0C86F48E" w14:textId="77777777" w:rsidTr="009E6E27">
        <w:tc>
          <w:tcPr>
            <w:tcW w:w="1023" w:type="dxa"/>
          </w:tcPr>
          <w:p w14:paraId="29799DBD" w14:textId="77777777" w:rsidR="00E02BFE" w:rsidRPr="002818B4" w:rsidRDefault="00E02BFE" w:rsidP="009E6E27">
            <w:pPr>
              <w:rPr>
                <w:b/>
              </w:rPr>
            </w:pPr>
            <w:r w:rsidRPr="002818B4">
              <w:rPr>
                <w:b/>
              </w:rPr>
              <w:t>55707</w:t>
            </w:r>
          </w:p>
        </w:tc>
        <w:tc>
          <w:tcPr>
            <w:tcW w:w="1063" w:type="dxa"/>
          </w:tcPr>
          <w:p w14:paraId="39A5349A" w14:textId="77777777" w:rsidR="00E02BFE" w:rsidRPr="002818B4" w:rsidRDefault="00E02BFE" w:rsidP="009E6E27">
            <w:pPr>
              <w:jc w:val="right"/>
            </w:pPr>
            <w:r w:rsidRPr="002818B4">
              <w:t>52,600</w:t>
            </w:r>
          </w:p>
        </w:tc>
        <w:tc>
          <w:tcPr>
            <w:tcW w:w="1024" w:type="dxa"/>
          </w:tcPr>
          <w:p w14:paraId="11DFC2BA" w14:textId="77777777" w:rsidR="00E02BFE" w:rsidRPr="002818B4" w:rsidRDefault="00E02BFE" w:rsidP="009E6E27">
            <w:pPr>
              <w:jc w:val="right"/>
            </w:pPr>
            <w:r w:rsidRPr="002818B4">
              <w:t>40,989</w:t>
            </w:r>
          </w:p>
        </w:tc>
        <w:tc>
          <w:tcPr>
            <w:tcW w:w="1024" w:type="dxa"/>
          </w:tcPr>
          <w:p w14:paraId="503E17AF" w14:textId="77777777" w:rsidR="00E02BFE" w:rsidRPr="002818B4" w:rsidRDefault="00E02BFE" w:rsidP="009E6E27">
            <w:pPr>
              <w:jc w:val="right"/>
            </w:pPr>
            <w:r w:rsidRPr="002818B4">
              <w:t>27,054</w:t>
            </w:r>
          </w:p>
        </w:tc>
        <w:tc>
          <w:tcPr>
            <w:tcW w:w="1024" w:type="dxa"/>
          </w:tcPr>
          <w:p w14:paraId="791F84AA" w14:textId="77777777" w:rsidR="00E02BFE" w:rsidRPr="002818B4" w:rsidRDefault="00E02BFE" w:rsidP="009E6E27">
            <w:pPr>
              <w:jc w:val="right"/>
            </w:pPr>
            <w:r w:rsidRPr="002818B4">
              <w:t>14,015</w:t>
            </w:r>
          </w:p>
        </w:tc>
        <w:tc>
          <w:tcPr>
            <w:tcW w:w="1024" w:type="dxa"/>
          </w:tcPr>
          <w:p w14:paraId="493163C5" w14:textId="77777777" w:rsidR="00E02BFE" w:rsidRPr="002818B4" w:rsidRDefault="00E02BFE" w:rsidP="009E6E27">
            <w:pPr>
              <w:jc w:val="right"/>
            </w:pPr>
            <w:r w:rsidRPr="002818B4">
              <w:t>15,763</w:t>
            </w:r>
          </w:p>
        </w:tc>
        <w:tc>
          <w:tcPr>
            <w:tcW w:w="1020" w:type="dxa"/>
          </w:tcPr>
          <w:p w14:paraId="06CD59B5" w14:textId="77777777" w:rsidR="00E02BFE" w:rsidRPr="002818B4" w:rsidRDefault="00E02BFE" w:rsidP="009E6E27">
            <w:pPr>
              <w:jc w:val="right"/>
            </w:pPr>
            <w:r w:rsidRPr="002818B4">
              <w:t>2,581</w:t>
            </w:r>
          </w:p>
        </w:tc>
        <w:tc>
          <w:tcPr>
            <w:tcW w:w="1020" w:type="dxa"/>
          </w:tcPr>
          <w:p w14:paraId="0EF71FC4" w14:textId="77777777" w:rsidR="00E02BFE" w:rsidRPr="002818B4" w:rsidRDefault="00E02BFE" w:rsidP="009E6E27">
            <w:pPr>
              <w:jc w:val="right"/>
            </w:pPr>
            <w:r w:rsidRPr="002818B4">
              <w:t>819</w:t>
            </w:r>
          </w:p>
        </w:tc>
        <w:tc>
          <w:tcPr>
            <w:tcW w:w="1020" w:type="dxa"/>
          </w:tcPr>
          <w:p w14:paraId="398A5FB8" w14:textId="77777777" w:rsidR="00E02BFE" w:rsidRPr="002818B4" w:rsidRDefault="00E02BFE" w:rsidP="009E6E27">
            <w:pPr>
              <w:jc w:val="right"/>
            </w:pPr>
            <w:r w:rsidRPr="002818B4">
              <w:t>4,048</w:t>
            </w:r>
          </w:p>
        </w:tc>
      </w:tr>
    </w:tbl>
    <w:p w14:paraId="3060B5D7" w14:textId="77777777" w:rsidR="00E02BFE" w:rsidRPr="002818B4" w:rsidRDefault="00E02BFE" w:rsidP="00E02BFE">
      <w:pPr>
        <w:pStyle w:val="TOC1"/>
      </w:pPr>
      <w:bookmarkStart w:id="1987" w:name="_Toc435456552"/>
      <w:bookmarkStart w:id="1988" w:name="_Toc436893675"/>
      <w:r w:rsidRPr="002818B4">
        <w:t>Pregnancy ultrasounds 17-22 weeks</w:t>
      </w:r>
      <w:bookmarkEnd w:id="1987"/>
      <w:bookmarkEnd w:id="1988"/>
    </w:p>
    <w:p w14:paraId="092CD32C" w14:textId="77777777" w:rsidR="00E02BFE" w:rsidRPr="002818B4" w:rsidRDefault="00E02BFE" w:rsidP="00E02BFE">
      <w:r w:rsidRPr="002818B4">
        <w:t xml:space="preserve">There are 16 items for pregnancy ultrasounds performed between 17 and 22 weeks gestation. </w:t>
      </w:r>
    </w:p>
    <w:p w14:paraId="17ADFF33" w14:textId="77777777" w:rsidR="00E02BFE" w:rsidRPr="00397E6C" w:rsidRDefault="00E02BFE" w:rsidP="00E02BFE">
      <w:pPr>
        <w:rPr>
          <w:b/>
        </w:rPr>
      </w:pPr>
      <w:bookmarkStart w:id="1989" w:name="_Toc436893676"/>
      <w:bookmarkStart w:id="1990" w:name="_Toc435456553"/>
      <w:r>
        <w:t>There appear to be over 30,000 women who did not have a 20 week scan claimed through the MBS, although they may have had the scan through the public system.</w:t>
      </w:r>
      <w:bookmarkEnd w:id="1989"/>
    </w:p>
    <w:p w14:paraId="0924148F" w14:textId="77777777" w:rsidR="00E02BFE" w:rsidRPr="002818B4" w:rsidRDefault="00E02BFE" w:rsidP="00E02BFE">
      <w:pPr>
        <w:pStyle w:val="TOC1"/>
      </w:pPr>
      <w:bookmarkStart w:id="1991" w:name="_Toc436893677"/>
      <w:r w:rsidRPr="002818B4">
        <w:t>Number of items 55706 and 55712 claimed by specialty, 2014-15</w:t>
      </w:r>
      <w:bookmarkEnd w:id="1990"/>
      <w:bookmarkEnd w:id="1991"/>
    </w:p>
    <w:p w14:paraId="48355AEF" w14:textId="77777777" w:rsidR="00E02BFE" w:rsidRPr="002818B4" w:rsidRDefault="00E02BFE" w:rsidP="00E02BFE">
      <w:r>
        <w:t>Table 11 shows that r</w:t>
      </w:r>
      <w:r w:rsidRPr="002818B4">
        <w:t>adiologists perform the majority of ultrasounds between 17 and 22 weeks gestation.</w:t>
      </w:r>
    </w:p>
    <w:p w14:paraId="41EE6A60" w14:textId="77777777" w:rsidR="00E02BFE" w:rsidRPr="00BA6786" w:rsidRDefault="00E02BFE" w:rsidP="00E02BFE">
      <w:pPr>
        <w:pStyle w:val="Caption"/>
        <w:rPr>
          <w:b w:val="0"/>
        </w:rPr>
      </w:pPr>
      <w:bookmarkStart w:id="1992" w:name="_Toc436121659"/>
      <w:bookmarkStart w:id="1993" w:name="_Toc436837915"/>
      <w:bookmarkStart w:id="1994" w:name="_Toc499537666"/>
      <w:bookmarkStart w:id="1995" w:name="_Toc499539321"/>
      <w:bookmarkStart w:id="1996" w:name="_Toc499540512"/>
      <w:bookmarkStart w:id="1997" w:name="_Toc499628641"/>
      <w:bookmarkStart w:id="1998" w:name="_Toc503538252"/>
      <w:r w:rsidRPr="00BA6786">
        <w:lastRenderedPageBreak/>
        <w:t>Table 11: Pregnancy ultrasound scans 17-22 weeks gestation by specialty</w:t>
      </w:r>
      <w:bookmarkEnd w:id="1992"/>
      <w:bookmarkEnd w:id="1993"/>
      <w:bookmarkEnd w:id="1994"/>
      <w:bookmarkEnd w:id="1995"/>
      <w:bookmarkEnd w:id="1996"/>
      <w:bookmarkEnd w:id="1997"/>
      <w:bookmarkEnd w:id="199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2841"/>
        <w:gridCol w:w="2841"/>
      </w:tblGrid>
      <w:tr w:rsidR="00E02BFE" w:rsidRPr="002818B4" w14:paraId="59BA6A44" w14:textId="77777777" w:rsidTr="009E6E27">
        <w:trPr>
          <w:jc w:val="center"/>
        </w:trPr>
        <w:tc>
          <w:tcPr>
            <w:tcW w:w="2840" w:type="dxa"/>
          </w:tcPr>
          <w:p w14:paraId="7273BFC3" w14:textId="77777777" w:rsidR="00E02BFE" w:rsidRPr="00DB4CD5" w:rsidRDefault="00E02BFE" w:rsidP="009E6E27">
            <w:pPr>
              <w:rPr>
                <w:rStyle w:val="IntenseReference"/>
                <w:bCs w:val="0"/>
                <w:i w:val="0"/>
                <w:smallCaps w:val="0"/>
              </w:rPr>
            </w:pPr>
            <w:r w:rsidRPr="00DB4CD5">
              <w:rPr>
                <w:rStyle w:val="IntenseReference"/>
              </w:rPr>
              <w:t>Speciality</w:t>
            </w:r>
          </w:p>
        </w:tc>
        <w:tc>
          <w:tcPr>
            <w:tcW w:w="2841" w:type="dxa"/>
          </w:tcPr>
          <w:p w14:paraId="5D908257" w14:textId="77777777" w:rsidR="00E02BFE" w:rsidRPr="00DB4CD5" w:rsidRDefault="00E02BFE" w:rsidP="009E6E27">
            <w:pPr>
              <w:jc w:val="right"/>
              <w:rPr>
                <w:rStyle w:val="IntenseReference"/>
                <w:bCs w:val="0"/>
                <w:i w:val="0"/>
                <w:smallCaps w:val="0"/>
              </w:rPr>
            </w:pPr>
            <w:r w:rsidRPr="00DB4CD5">
              <w:rPr>
                <w:rStyle w:val="IntenseReference"/>
              </w:rPr>
              <w:t>55706</w:t>
            </w:r>
          </w:p>
          <w:p w14:paraId="0BE53008" w14:textId="77777777" w:rsidR="00E02BFE" w:rsidRPr="00DB4CD5" w:rsidRDefault="00E02BFE" w:rsidP="009E6E27">
            <w:pPr>
              <w:jc w:val="right"/>
              <w:rPr>
                <w:rStyle w:val="IntenseReference"/>
                <w:bCs w:val="0"/>
                <w:i w:val="0"/>
                <w:smallCaps w:val="0"/>
                <w:sz w:val="20"/>
              </w:rPr>
            </w:pPr>
            <w:r w:rsidRPr="00DB4CD5">
              <w:rPr>
                <w:sz w:val="20"/>
              </w:rPr>
              <w:t>Pregnancy ultrasound, 17 to 22 weeks, referred by doctor or midwife</w:t>
            </w:r>
          </w:p>
        </w:tc>
        <w:tc>
          <w:tcPr>
            <w:tcW w:w="2841" w:type="dxa"/>
          </w:tcPr>
          <w:p w14:paraId="72705003" w14:textId="77777777" w:rsidR="00E02BFE" w:rsidRPr="00DB4CD5" w:rsidRDefault="00E02BFE" w:rsidP="009E6E27">
            <w:pPr>
              <w:jc w:val="right"/>
              <w:rPr>
                <w:rStyle w:val="IntenseReference"/>
                <w:bCs w:val="0"/>
                <w:i w:val="0"/>
                <w:smallCaps w:val="0"/>
              </w:rPr>
            </w:pPr>
            <w:r w:rsidRPr="00DB4CD5">
              <w:rPr>
                <w:rStyle w:val="IntenseReference"/>
              </w:rPr>
              <w:t xml:space="preserve">55712                    </w:t>
            </w:r>
            <w:r w:rsidRPr="00DB4CD5">
              <w:rPr>
                <w:sz w:val="20"/>
              </w:rPr>
              <w:t>Pregnancy ultrasound, 17 to 22 weeks, referred by a Member or Fellow of RANZCOG or has a Diploma of Obstetrics, or equivalent or has obstetric privileges at a non-metropolitan hospital</w:t>
            </w:r>
          </w:p>
        </w:tc>
      </w:tr>
      <w:tr w:rsidR="00E02BFE" w:rsidRPr="002818B4" w14:paraId="60BFFEE3" w14:textId="77777777" w:rsidTr="009E6E27">
        <w:trPr>
          <w:jc w:val="center"/>
        </w:trPr>
        <w:tc>
          <w:tcPr>
            <w:tcW w:w="2840" w:type="dxa"/>
          </w:tcPr>
          <w:p w14:paraId="5F8B9130" w14:textId="77777777" w:rsidR="00E02BFE" w:rsidRPr="00DB4CD5" w:rsidRDefault="00E02BFE" w:rsidP="009E6E27">
            <w:pPr>
              <w:rPr>
                <w:rStyle w:val="IntenseReference"/>
                <w:b w:val="0"/>
                <w:bCs w:val="0"/>
                <w:i w:val="0"/>
                <w:smallCaps w:val="0"/>
              </w:rPr>
            </w:pPr>
            <w:r w:rsidRPr="00DB4CD5">
              <w:rPr>
                <w:rStyle w:val="IntenseReference"/>
              </w:rPr>
              <w:t>GP</w:t>
            </w:r>
          </w:p>
        </w:tc>
        <w:tc>
          <w:tcPr>
            <w:tcW w:w="2841" w:type="dxa"/>
          </w:tcPr>
          <w:p w14:paraId="084DBA27" w14:textId="77777777" w:rsidR="00E02BFE" w:rsidRPr="00DB4CD5" w:rsidRDefault="00E02BFE" w:rsidP="009E6E27">
            <w:pPr>
              <w:jc w:val="right"/>
              <w:rPr>
                <w:rStyle w:val="IntenseReference"/>
                <w:b w:val="0"/>
                <w:bCs w:val="0"/>
                <w:i w:val="0"/>
                <w:smallCaps w:val="0"/>
              </w:rPr>
            </w:pPr>
            <w:r w:rsidRPr="00DB4CD5">
              <w:rPr>
                <w:rStyle w:val="IntenseReference"/>
              </w:rPr>
              <w:t>297</w:t>
            </w:r>
          </w:p>
        </w:tc>
        <w:tc>
          <w:tcPr>
            <w:tcW w:w="2841" w:type="dxa"/>
          </w:tcPr>
          <w:p w14:paraId="28EB2A3C" w14:textId="77777777" w:rsidR="00E02BFE" w:rsidRPr="00DB4CD5" w:rsidRDefault="00E02BFE" w:rsidP="009E6E27">
            <w:pPr>
              <w:jc w:val="right"/>
              <w:rPr>
                <w:rStyle w:val="IntenseReference"/>
                <w:rFonts w:cs="Arial"/>
                <w:bCs w:val="0"/>
                <w:i w:val="0"/>
                <w:smallCaps w:val="0"/>
              </w:rPr>
            </w:pPr>
            <w:r w:rsidRPr="00DB4CD5">
              <w:rPr>
                <w:rFonts w:cs="Arial"/>
                <w:bCs/>
              </w:rPr>
              <w:t>14</w:t>
            </w:r>
          </w:p>
        </w:tc>
      </w:tr>
      <w:tr w:rsidR="00E02BFE" w:rsidRPr="002818B4" w14:paraId="770D7B0A" w14:textId="77777777" w:rsidTr="009E6E27">
        <w:trPr>
          <w:jc w:val="center"/>
        </w:trPr>
        <w:tc>
          <w:tcPr>
            <w:tcW w:w="2840" w:type="dxa"/>
          </w:tcPr>
          <w:p w14:paraId="40A2220E" w14:textId="77777777" w:rsidR="00E02BFE" w:rsidRPr="00DB4CD5" w:rsidRDefault="00E02BFE" w:rsidP="009E6E27">
            <w:pPr>
              <w:rPr>
                <w:rStyle w:val="IntenseReference"/>
                <w:b w:val="0"/>
                <w:bCs w:val="0"/>
                <w:i w:val="0"/>
                <w:smallCaps w:val="0"/>
              </w:rPr>
            </w:pPr>
            <w:r w:rsidRPr="00DB4CD5">
              <w:rPr>
                <w:rStyle w:val="IntenseReference"/>
              </w:rPr>
              <w:t>O&amp;G</w:t>
            </w:r>
          </w:p>
        </w:tc>
        <w:tc>
          <w:tcPr>
            <w:tcW w:w="2841" w:type="dxa"/>
          </w:tcPr>
          <w:p w14:paraId="270159E4" w14:textId="77777777" w:rsidR="00E02BFE" w:rsidRPr="00DB4CD5" w:rsidRDefault="00E02BFE" w:rsidP="009E6E27">
            <w:pPr>
              <w:jc w:val="right"/>
              <w:rPr>
                <w:rStyle w:val="IntenseReference"/>
                <w:rFonts w:cs="Arial"/>
                <w:i w:val="0"/>
                <w:smallCaps w:val="0"/>
              </w:rPr>
            </w:pPr>
            <w:r w:rsidRPr="00DB4CD5">
              <w:rPr>
                <w:rFonts w:cs="Arial"/>
                <w:bCs/>
              </w:rPr>
              <w:t>77,008</w:t>
            </w:r>
          </w:p>
        </w:tc>
        <w:tc>
          <w:tcPr>
            <w:tcW w:w="2841" w:type="dxa"/>
          </w:tcPr>
          <w:p w14:paraId="79E23B65" w14:textId="77777777" w:rsidR="00E02BFE" w:rsidRPr="00DB4CD5" w:rsidRDefault="00E02BFE" w:rsidP="009E6E27">
            <w:pPr>
              <w:jc w:val="right"/>
              <w:rPr>
                <w:rStyle w:val="IntenseReference"/>
                <w:rFonts w:cs="Arial"/>
                <w:i w:val="0"/>
                <w:smallCaps w:val="0"/>
              </w:rPr>
            </w:pPr>
            <w:r w:rsidRPr="00DB4CD5">
              <w:rPr>
                <w:rFonts w:cs="Arial"/>
                <w:bCs/>
              </w:rPr>
              <w:t>6,136</w:t>
            </w:r>
          </w:p>
        </w:tc>
      </w:tr>
      <w:tr w:rsidR="00E02BFE" w:rsidRPr="002818B4" w14:paraId="77E16000" w14:textId="77777777" w:rsidTr="009E6E27">
        <w:trPr>
          <w:jc w:val="center"/>
        </w:trPr>
        <w:tc>
          <w:tcPr>
            <w:tcW w:w="2840" w:type="dxa"/>
          </w:tcPr>
          <w:p w14:paraId="5B36174E" w14:textId="77777777" w:rsidR="00E02BFE" w:rsidRPr="00DB4CD5" w:rsidRDefault="00E02BFE" w:rsidP="009E6E27">
            <w:pPr>
              <w:rPr>
                <w:rStyle w:val="IntenseReference"/>
                <w:b w:val="0"/>
                <w:bCs w:val="0"/>
                <w:i w:val="0"/>
                <w:smallCaps w:val="0"/>
              </w:rPr>
            </w:pPr>
            <w:r w:rsidRPr="00DB4CD5">
              <w:rPr>
                <w:rStyle w:val="IntenseReference"/>
              </w:rPr>
              <w:t>Radiology</w:t>
            </w:r>
          </w:p>
        </w:tc>
        <w:tc>
          <w:tcPr>
            <w:tcW w:w="2841" w:type="dxa"/>
          </w:tcPr>
          <w:p w14:paraId="45290219" w14:textId="77777777" w:rsidR="00E02BFE" w:rsidRPr="00DB4CD5" w:rsidRDefault="00E02BFE" w:rsidP="009E6E27">
            <w:pPr>
              <w:jc w:val="right"/>
              <w:rPr>
                <w:rFonts w:cs="Arial"/>
              </w:rPr>
            </w:pPr>
            <w:r w:rsidRPr="00DB4CD5">
              <w:rPr>
                <w:rFonts w:cs="Arial"/>
                <w:bCs/>
              </w:rPr>
              <w:t>173,806</w:t>
            </w:r>
          </w:p>
        </w:tc>
        <w:tc>
          <w:tcPr>
            <w:tcW w:w="2841" w:type="dxa"/>
          </w:tcPr>
          <w:p w14:paraId="51424F19" w14:textId="77777777" w:rsidR="00E02BFE" w:rsidRPr="00DB4CD5" w:rsidRDefault="00E02BFE" w:rsidP="009E6E27">
            <w:pPr>
              <w:jc w:val="right"/>
              <w:rPr>
                <w:rFonts w:cs="Arial"/>
                <w:bCs/>
              </w:rPr>
            </w:pPr>
            <w:r w:rsidRPr="00DB4CD5">
              <w:rPr>
                <w:rFonts w:cs="Arial"/>
                <w:bCs/>
              </w:rPr>
              <w:t>9,925</w:t>
            </w:r>
          </w:p>
        </w:tc>
      </w:tr>
      <w:tr w:rsidR="00E02BFE" w:rsidRPr="002818B4" w14:paraId="28B0B543" w14:textId="77777777" w:rsidTr="009E6E27">
        <w:trPr>
          <w:jc w:val="center"/>
        </w:trPr>
        <w:tc>
          <w:tcPr>
            <w:tcW w:w="2840" w:type="dxa"/>
          </w:tcPr>
          <w:p w14:paraId="1C2CCBC0" w14:textId="77777777" w:rsidR="00E02BFE" w:rsidRPr="00DB4CD5" w:rsidRDefault="00E02BFE" w:rsidP="009E6E27">
            <w:pPr>
              <w:rPr>
                <w:rStyle w:val="IntenseReference"/>
                <w:b w:val="0"/>
                <w:bCs w:val="0"/>
                <w:i w:val="0"/>
                <w:smallCaps w:val="0"/>
              </w:rPr>
            </w:pPr>
            <w:r w:rsidRPr="00DB4CD5">
              <w:rPr>
                <w:rStyle w:val="IntenseReference"/>
              </w:rPr>
              <w:t>Internal Medicine</w:t>
            </w:r>
          </w:p>
        </w:tc>
        <w:tc>
          <w:tcPr>
            <w:tcW w:w="2841" w:type="dxa"/>
          </w:tcPr>
          <w:p w14:paraId="7D913FDD" w14:textId="77777777" w:rsidR="00E02BFE" w:rsidRPr="00DB4CD5" w:rsidRDefault="00E02BFE" w:rsidP="009E6E27">
            <w:pPr>
              <w:jc w:val="right"/>
              <w:rPr>
                <w:rFonts w:cs="Arial"/>
              </w:rPr>
            </w:pPr>
            <w:r w:rsidRPr="00DB4CD5">
              <w:rPr>
                <w:rFonts w:cs="Arial"/>
                <w:bCs/>
              </w:rPr>
              <w:t>1,222</w:t>
            </w:r>
          </w:p>
        </w:tc>
        <w:tc>
          <w:tcPr>
            <w:tcW w:w="2841" w:type="dxa"/>
          </w:tcPr>
          <w:p w14:paraId="484C0D8D" w14:textId="77777777" w:rsidR="00E02BFE" w:rsidRPr="00DB4CD5" w:rsidRDefault="00E02BFE" w:rsidP="009E6E27">
            <w:pPr>
              <w:jc w:val="right"/>
              <w:rPr>
                <w:rFonts w:cs="Arial"/>
                <w:bCs/>
              </w:rPr>
            </w:pPr>
            <w:r w:rsidRPr="00DB4CD5">
              <w:rPr>
                <w:rFonts w:cs="Arial"/>
                <w:bCs/>
              </w:rPr>
              <w:t>34</w:t>
            </w:r>
          </w:p>
        </w:tc>
      </w:tr>
      <w:tr w:rsidR="00E02BFE" w:rsidRPr="002818B4" w14:paraId="651735AA" w14:textId="77777777" w:rsidTr="009E6E27">
        <w:trPr>
          <w:jc w:val="center"/>
        </w:trPr>
        <w:tc>
          <w:tcPr>
            <w:tcW w:w="2840" w:type="dxa"/>
          </w:tcPr>
          <w:p w14:paraId="1E26996B" w14:textId="77777777" w:rsidR="00E02BFE" w:rsidRPr="00DB4CD5" w:rsidRDefault="00E02BFE" w:rsidP="009E6E27">
            <w:pPr>
              <w:rPr>
                <w:rStyle w:val="IntenseReference"/>
                <w:b w:val="0"/>
                <w:bCs w:val="0"/>
                <w:i w:val="0"/>
                <w:smallCaps w:val="0"/>
              </w:rPr>
            </w:pPr>
            <w:r w:rsidRPr="00DB4CD5">
              <w:rPr>
                <w:rStyle w:val="IntenseReference"/>
              </w:rPr>
              <w:t>Nuclear Medicine</w:t>
            </w:r>
          </w:p>
        </w:tc>
        <w:tc>
          <w:tcPr>
            <w:tcW w:w="2841" w:type="dxa"/>
          </w:tcPr>
          <w:p w14:paraId="49D85BB0" w14:textId="77777777" w:rsidR="00E02BFE" w:rsidRPr="00DB4CD5" w:rsidRDefault="00E02BFE" w:rsidP="009E6E27">
            <w:pPr>
              <w:jc w:val="right"/>
              <w:rPr>
                <w:rFonts w:cs="Arial"/>
              </w:rPr>
            </w:pPr>
            <w:r w:rsidRPr="00DB4CD5">
              <w:rPr>
                <w:rFonts w:cs="Arial"/>
                <w:bCs/>
              </w:rPr>
              <w:t>358</w:t>
            </w:r>
          </w:p>
        </w:tc>
        <w:tc>
          <w:tcPr>
            <w:tcW w:w="2841" w:type="dxa"/>
          </w:tcPr>
          <w:p w14:paraId="0C424329" w14:textId="77777777" w:rsidR="00E02BFE" w:rsidRPr="00DB4CD5" w:rsidRDefault="00E02BFE" w:rsidP="009E6E27">
            <w:pPr>
              <w:jc w:val="right"/>
              <w:rPr>
                <w:rFonts w:cs="Arial"/>
                <w:bCs/>
              </w:rPr>
            </w:pPr>
            <w:r w:rsidRPr="00DB4CD5">
              <w:rPr>
                <w:rFonts w:cs="Arial"/>
                <w:bCs/>
              </w:rPr>
              <w:t>21</w:t>
            </w:r>
          </w:p>
        </w:tc>
      </w:tr>
      <w:tr w:rsidR="00E02BFE" w:rsidRPr="002818B4" w14:paraId="2C77DF41" w14:textId="77777777" w:rsidTr="009E6E27">
        <w:trPr>
          <w:jc w:val="center"/>
        </w:trPr>
        <w:tc>
          <w:tcPr>
            <w:tcW w:w="2840" w:type="dxa"/>
          </w:tcPr>
          <w:p w14:paraId="46729652" w14:textId="77777777" w:rsidR="00E02BFE" w:rsidRPr="00DB4CD5" w:rsidRDefault="00E02BFE" w:rsidP="009E6E27">
            <w:pPr>
              <w:rPr>
                <w:rStyle w:val="IntenseReference"/>
                <w:b w:val="0"/>
                <w:bCs w:val="0"/>
                <w:i w:val="0"/>
                <w:smallCaps w:val="0"/>
              </w:rPr>
            </w:pPr>
            <w:r w:rsidRPr="00DB4CD5">
              <w:rPr>
                <w:rStyle w:val="IntenseReference"/>
              </w:rPr>
              <w:t>Cardiology</w:t>
            </w:r>
          </w:p>
        </w:tc>
        <w:tc>
          <w:tcPr>
            <w:tcW w:w="2841" w:type="dxa"/>
          </w:tcPr>
          <w:p w14:paraId="34FDA048" w14:textId="77777777" w:rsidR="00E02BFE" w:rsidRPr="00DB4CD5" w:rsidRDefault="00E02BFE" w:rsidP="009E6E27">
            <w:pPr>
              <w:jc w:val="right"/>
              <w:rPr>
                <w:rFonts w:cs="Arial"/>
              </w:rPr>
            </w:pPr>
            <w:r>
              <w:rPr>
                <w:rFonts w:cs="Arial"/>
              </w:rPr>
              <w:t>np</w:t>
            </w:r>
          </w:p>
        </w:tc>
        <w:tc>
          <w:tcPr>
            <w:tcW w:w="2841" w:type="dxa"/>
          </w:tcPr>
          <w:p w14:paraId="00FAB17E" w14:textId="77777777" w:rsidR="00E02BFE" w:rsidRPr="00DB4CD5" w:rsidRDefault="00E02BFE" w:rsidP="009E6E27">
            <w:pPr>
              <w:jc w:val="right"/>
              <w:rPr>
                <w:rFonts w:cs="Arial"/>
                <w:bCs/>
              </w:rPr>
            </w:pPr>
            <w:r>
              <w:rPr>
                <w:rFonts w:cs="Arial"/>
                <w:bCs/>
              </w:rPr>
              <w:t>np</w:t>
            </w:r>
          </w:p>
        </w:tc>
      </w:tr>
      <w:tr w:rsidR="00E02BFE" w:rsidRPr="002818B4" w14:paraId="28529C68" w14:textId="77777777" w:rsidTr="009E6E27">
        <w:trPr>
          <w:trHeight w:val="77"/>
          <w:jc w:val="center"/>
        </w:trPr>
        <w:tc>
          <w:tcPr>
            <w:tcW w:w="2840" w:type="dxa"/>
          </w:tcPr>
          <w:p w14:paraId="0DBC8819" w14:textId="77777777" w:rsidR="00E02BFE" w:rsidRPr="002818B4" w:rsidRDefault="00E02BFE" w:rsidP="009E6E27">
            <w:pPr>
              <w:rPr>
                <w:rStyle w:val="IntenseReference"/>
                <w:b w:val="0"/>
                <w:bCs w:val="0"/>
                <w:i w:val="0"/>
                <w:smallCaps w:val="0"/>
              </w:rPr>
            </w:pPr>
            <w:r w:rsidRPr="002818B4">
              <w:rPr>
                <w:rStyle w:val="IntenseReference"/>
              </w:rPr>
              <w:t>Pathology</w:t>
            </w:r>
          </w:p>
        </w:tc>
        <w:tc>
          <w:tcPr>
            <w:tcW w:w="2841" w:type="dxa"/>
          </w:tcPr>
          <w:p w14:paraId="14BDF100" w14:textId="77777777" w:rsidR="00E02BFE" w:rsidRPr="002818B4" w:rsidRDefault="00E02BFE" w:rsidP="009E6E27">
            <w:pPr>
              <w:jc w:val="right"/>
              <w:rPr>
                <w:rFonts w:cs="Arial"/>
              </w:rPr>
            </w:pPr>
            <w:r w:rsidRPr="002818B4">
              <w:rPr>
                <w:rFonts w:cs="Arial"/>
              </w:rPr>
              <w:t>205</w:t>
            </w:r>
          </w:p>
        </w:tc>
        <w:tc>
          <w:tcPr>
            <w:tcW w:w="2841" w:type="dxa"/>
          </w:tcPr>
          <w:p w14:paraId="55D35AE3" w14:textId="77777777" w:rsidR="00E02BFE" w:rsidRPr="002818B4" w:rsidRDefault="00E02BFE" w:rsidP="009E6E27">
            <w:pPr>
              <w:jc w:val="right"/>
              <w:rPr>
                <w:rFonts w:cs="Arial"/>
                <w:bCs/>
              </w:rPr>
            </w:pPr>
            <w:r w:rsidRPr="002818B4">
              <w:rPr>
                <w:rFonts w:cs="Arial"/>
                <w:bCs/>
              </w:rPr>
              <w:t>41</w:t>
            </w:r>
          </w:p>
        </w:tc>
      </w:tr>
      <w:tr w:rsidR="00E02BFE" w:rsidRPr="002818B4" w14:paraId="34A98693" w14:textId="77777777" w:rsidTr="009E6E27">
        <w:trPr>
          <w:jc w:val="center"/>
        </w:trPr>
        <w:tc>
          <w:tcPr>
            <w:tcW w:w="2840" w:type="dxa"/>
          </w:tcPr>
          <w:p w14:paraId="04470D2A" w14:textId="77777777" w:rsidR="00E02BFE" w:rsidRPr="002818B4" w:rsidRDefault="00E02BFE" w:rsidP="009E6E27">
            <w:pPr>
              <w:rPr>
                <w:rStyle w:val="IntenseReference"/>
                <w:b w:val="0"/>
                <w:bCs w:val="0"/>
                <w:i w:val="0"/>
                <w:smallCaps w:val="0"/>
              </w:rPr>
            </w:pPr>
            <w:r w:rsidRPr="002818B4">
              <w:rPr>
                <w:rStyle w:val="IntenseReference"/>
              </w:rPr>
              <w:t>Clinical Genetics</w:t>
            </w:r>
          </w:p>
        </w:tc>
        <w:tc>
          <w:tcPr>
            <w:tcW w:w="2841" w:type="dxa"/>
          </w:tcPr>
          <w:p w14:paraId="34D0AD65" w14:textId="77777777" w:rsidR="00E02BFE" w:rsidRPr="002818B4" w:rsidRDefault="00E02BFE" w:rsidP="009E6E27">
            <w:pPr>
              <w:jc w:val="right"/>
              <w:rPr>
                <w:rFonts w:cs="Arial"/>
              </w:rPr>
            </w:pPr>
            <w:r w:rsidRPr="002818B4">
              <w:rPr>
                <w:rFonts w:cs="Arial"/>
              </w:rPr>
              <w:t>343</w:t>
            </w:r>
          </w:p>
        </w:tc>
        <w:tc>
          <w:tcPr>
            <w:tcW w:w="2841" w:type="dxa"/>
          </w:tcPr>
          <w:p w14:paraId="4498CAD1" w14:textId="77777777" w:rsidR="00E02BFE" w:rsidRPr="002818B4" w:rsidRDefault="00E02BFE" w:rsidP="009E6E27">
            <w:pPr>
              <w:jc w:val="right"/>
              <w:rPr>
                <w:rFonts w:cs="Arial"/>
                <w:bCs/>
              </w:rPr>
            </w:pPr>
            <w:r w:rsidRPr="002818B4">
              <w:rPr>
                <w:rFonts w:cs="Arial"/>
                <w:bCs/>
              </w:rPr>
              <w:t>7</w:t>
            </w:r>
          </w:p>
        </w:tc>
      </w:tr>
    </w:tbl>
    <w:p w14:paraId="669C764A" w14:textId="77777777" w:rsidR="00E02BFE" w:rsidRDefault="00E02BFE" w:rsidP="00E02BFE">
      <w:pPr>
        <w:spacing w:before="0" w:after="0" w:line="240" w:lineRule="auto"/>
        <w:rPr>
          <w:sz w:val="18"/>
        </w:rPr>
      </w:pPr>
      <w:r w:rsidRPr="00136B06">
        <w:rPr>
          <w:sz w:val="18"/>
        </w:rPr>
        <w:t>np – not for publishing due to small service volume</w:t>
      </w:r>
    </w:p>
    <w:p w14:paraId="1B72DA43" w14:textId="77777777" w:rsidR="00E02BFE" w:rsidRPr="002818B4" w:rsidRDefault="00E02BFE" w:rsidP="00E02BFE">
      <w:pPr>
        <w:rPr>
          <w:b/>
        </w:rPr>
      </w:pPr>
    </w:p>
    <w:p w14:paraId="202C0CF7" w14:textId="77777777" w:rsidR="00E02BFE" w:rsidRDefault="00E02BFE" w:rsidP="00E02BFE">
      <w:pPr>
        <w:pStyle w:val="TOC1"/>
      </w:pPr>
      <w:bookmarkStart w:id="1999" w:name="_Toc436893678"/>
      <w:bookmarkStart w:id="2000" w:name="_Toc436121644"/>
      <w:r>
        <w:t>Rate of items 55700 and 55703 per 1,000 women aged 14-49 by State</w:t>
      </w:r>
      <w:bookmarkEnd w:id="1999"/>
    </w:p>
    <w:p w14:paraId="54FA244A" w14:textId="77777777" w:rsidR="00E02BFE" w:rsidRDefault="00E02BFE" w:rsidP="00E02BFE">
      <w:r>
        <w:t>Figure 3 shows the Northern Territory having the highest overall rate of referred pregnancy ultrasounds at 17-22 weeks for women aged 14-49, with most other states showing similar rates of claimed services in 2014-15. For ultrasounds at 17-22 weeks being referred by a RANZCOG member, both Western Australia and the ACT show the lowest rate at 1.1 per 1,000 females.</w:t>
      </w:r>
    </w:p>
    <w:p w14:paraId="1B4F0C71" w14:textId="77777777" w:rsidR="00E02BFE" w:rsidRPr="00BA6786" w:rsidRDefault="00E02BFE" w:rsidP="00E02BFE">
      <w:pPr>
        <w:pStyle w:val="Caption"/>
        <w:rPr>
          <w:b w:val="0"/>
        </w:rPr>
      </w:pPr>
      <w:bookmarkStart w:id="2001" w:name="_Toc436837963"/>
      <w:bookmarkStart w:id="2002" w:name="_Toc499539322"/>
      <w:bookmarkStart w:id="2003" w:name="_Toc499540451"/>
      <w:bookmarkStart w:id="2004" w:name="_Toc499628409"/>
      <w:bookmarkStart w:id="2005" w:name="_Toc503538261"/>
      <w:r w:rsidRPr="00BA6786">
        <w:lastRenderedPageBreak/>
        <w:t xml:space="preserve">Figure </w:t>
      </w:r>
      <w:r>
        <w:t>3</w:t>
      </w:r>
      <w:r w:rsidRPr="00BA6786">
        <w:t>: 55706 and 55712 by state, rate per 1,000 women aged 14-49, 2014-15</w:t>
      </w:r>
      <w:bookmarkEnd w:id="2000"/>
      <w:bookmarkEnd w:id="2001"/>
      <w:bookmarkEnd w:id="2002"/>
      <w:bookmarkEnd w:id="2003"/>
      <w:bookmarkEnd w:id="2004"/>
      <w:bookmarkEnd w:id="2005"/>
    </w:p>
    <w:p w14:paraId="429D118F" w14:textId="77777777" w:rsidR="00E02BFE" w:rsidRPr="002818B4" w:rsidRDefault="00E02BFE" w:rsidP="00E02BFE">
      <w:pPr>
        <w:keepNext/>
        <w:jc w:val="center"/>
      </w:pPr>
      <w:r w:rsidRPr="002818B4">
        <w:rPr>
          <w:noProof/>
        </w:rPr>
        <w:drawing>
          <wp:inline distT="0" distB="0" distL="0" distR="0" wp14:anchorId="368E6419" wp14:editId="0FA2D27A">
            <wp:extent cx="5184475" cy="2484408"/>
            <wp:effectExtent l="0" t="0" r="16510" b="1143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EB771DE" w14:textId="77777777" w:rsidR="00E02BFE" w:rsidRPr="00BA6786" w:rsidRDefault="00E02BFE" w:rsidP="00E02BFE">
      <w:pPr>
        <w:pStyle w:val="Caption"/>
        <w:rPr>
          <w:b w:val="0"/>
        </w:rPr>
      </w:pPr>
      <w:bookmarkStart w:id="2006" w:name="_Toc436121660"/>
      <w:bookmarkStart w:id="2007" w:name="_Toc436837916"/>
      <w:bookmarkStart w:id="2008" w:name="_Toc499537667"/>
      <w:bookmarkStart w:id="2009" w:name="_Toc499539323"/>
      <w:bookmarkStart w:id="2010" w:name="_Toc499540513"/>
      <w:r w:rsidRPr="00BA6786">
        <w:t>Table 12: Total number of services for 55706 and 55712 by State, 2014-15</w:t>
      </w:r>
      <w:bookmarkEnd w:id="2006"/>
      <w:bookmarkEnd w:id="2007"/>
      <w:bookmarkEnd w:id="2008"/>
      <w:bookmarkEnd w:id="2009"/>
      <w:bookmarkEnd w:id="20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1039"/>
        <w:gridCol w:w="1003"/>
        <w:gridCol w:w="1002"/>
        <w:gridCol w:w="1002"/>
        <w:gridCol w:w="1002"/>
        <w:gridCol w:w="990"/>
        <w:gridCol w:w="990"/>
        <w:gridCol w:w="990"/>
      </w:tblGrid>
      <w:tr w:rsidR="00E02BFE" w:rsidRPr="002818B4" w14:paraId="657C37D1" w14:textId="77777777" w:rsidTr="00387510">
        <w:trPr>
          <w:jc w:val="center"/>
        </w:trPr>
        <w:tc>
          <w:tcPr>
            <w:tcW w:w="1023" w:type="dxa"/>
            <w:shd w:val="clear" w:color="auto" w:fill="006600"/>
          </w:tcPr>
          <w:p w14:paraId="7E982018" w14:textId="77777777" w:rsidR="00E02BFE" w:rsidRPr="002818B4" w:rsidRDefault="00E02BFE" w:rsidP="009E6E27">
            <w:pPr>
              <w:rPr>
                <w:b/>
              </w:rPr>
            </w:pPr>
            <w:r w:rsidRPr="002818B4">
              <w:rPr>
                <w:b/>
              </w:rPr>
              <w:t>Item</w:t>
            </w:r>
          </w:p>
        </w:tc>
        <w:tc>
          <w:tcPr>
            <w:tcW w:w="1063" w:type="dxa"/>
            <w:shd w:val="clear" w:color="auto" w:fill="006600"/>
          </w:tcPr>
          <w:p w14:paraId="2D143FBE" w14:textId="77777777" w:rsidR="00E02BFE" w:rsidRPr="002818B4" w:rsidRDefault="00E02BFE" w:rsidP="009E6E27">
            <w:pPr>
              <w:jc w:val="right"/>
              <w:rPr>
                <w:b/>
              </w:rPr>
            </w:pPr>
            <w:r w:rsidRPr="002818B4">
              <w:rPr>
                <w:b/>
              </w:rPr>
              <w:t>NSW</w:t>
            </w:r>
          </w:p>
        </w:tc>
        <w:tc>
          <w:tcPr>
            <w:tcW w:w="1024" w:type="dxa"/>
            <w:shd w:val="clear" w:color="auto" w:fill="006600"/>
          </w:tcPr>
          <w:p w14:paraId="7CDE1BA2" w14:textId="77777777" w:rsidR="00E02BFE" w:rsidRPr="002818B4" w:rsidRDefault="00E02BFE" w:rsidP="009E6E27">
            <w:pPr>
              <w:jc w:val="right"/>
              <w:rPr>
                <w:b/>
              </w:rPr>
            </w:pPr>
            <w:r w:rsidRPr="002818B4">
              <w:rPr>
                <w:b/>
              </w:rPr>
              <w:t>VIC</w:t>
            </w:r>
          </w:p>
        </w:tc>
        <w:tc>
          <w:tcPr>
            <w:tcW w:w="1024" w:type="dxa"/>
            <w:shd w:val="clear" w:color="auto" w:fill="006600"/>
          </w:tcPr>
          <w:p w14:paraId="6FD71E38" w14:textId="77777777" w:rsidR="00E02BFE" w:rsidRPr="002818B4" w:rsidRDefault="00E02BFE" w:rsidP="009E6E27">
            <w:pPr>
              <w:jc w:val="right"/>
              <w:rPr>
                <w:b/>
              </w:rPr>
            </w:pPr>
            <w:r w:rsidRPr="002818B4">
              <w:rPr>
                <w:b/>
              </w:rPr>
              <w:t>QLD</w:t>
            </w:r>
          </w:p>
        </w:tc>
        <w:tc>
          <w:tcPr>
            <w:tcW w:w="1024" w:type="dxa"/>
            <w:shd w:val="clear" w:color="auto" w:fill="006600"/>
          </w:tcPr>
          <w:p w14:paraId="2AAF3AAA" w14:textId="77777777" w:rsidR="00E02BFE" w:rsidRPr="002818B4" w:rsidRDefault="00E02BFE" w:rsidP="009E6E27">
            <w:pPr>
              <w:jc w:val="right"/>
              <w:rPr>
                <w:b/>
              </w:rPr>
            </w:pPr>
            <w:r w:rsidRPr="002818B4">
              <w:rPr>
                <w:b/>
              </w:rPr>
              <w:t>SA</w:t>
            </w:r>
          </w:p>
        </w:tc>
        <w:tc>
          <w:tcPr>
            <w:tcW w:w="1024" w:type="dxa"/>
            <w:shd w:val="clear" w:color="auto" w:fill="006600"/>
          </w:tcPr>
          <w:p w14:paraId="1F6A4A07" w14:textId="77777777" w:rsidR="00E02BFE" w:rsidRPr="002818B4" w:rsidRDefault="00E02BFE" w:rsidP="009E6E27">
            <w:pPr>
              <w:jc w:val="right"/>
              <w:rPr>
                <w:b/>
              </w:rPr>
            </w:pPr>
            <w:r w:rsidRPr="002818B4">
              <w:rPr>
                <w:b/>
              </w:rPr>
              <w:t>WA</w:t>
            </w:r>
          </w:p>
        </w:tc>
        <w:tc>
          <w:tcPr>
            <w:tcW w:w="1020" w:type="dxa"/>
            <w:shd w:val="clear" w:color="auto" w:fill="006600"/>
          </w:tcPr>
          <w:p w14:paraId="4BA69FD8" w14:textId="77777777" w:rsidR="00E02BFE" w:rsidRPr="002818B4" w:rsidRDefault="00E02BFE" w:rsidP="009E6E27">
            <w:pPr>
              <w:jc w:val="right"/>
              <w:rPr>
                <w:b/>
              </w:rPr>
            </w:pPr>
            <w:r w:rsidRPr="002818B4">
              <w:rPr>
                <w:b/>
              </w:rPr>
              <w:t>TAS</w:t>
            </w:r>
          </w:p>
        </w:tc>
        <w:tc>
          <w:tcPr>
            <w:tcW w:w="1020" w:type="dxa"/>
            <w:shd w:val="clear" w:color="auto" w:fill="006600"/>
          </w:tcPr>
          <w:p w14:paraId="524F0F3D" w14:textId="77777777" w:rsidR="00E02BFE" w:rsidRPr="002818B4" w:rsidRDefault="00E02BFE" w:rsidP="009E6E27">
            <w:pPr>
              <w:jc w:val="right"/>
              <w:rPr>
                <w:b/>
              </w:rPr>
            </w:pPr>
            <w:r w:rsidRPr="002818B4">
              <w:rPr>
                <w:b/>
              </w:rPr>
              <w:t>NT</w:t>
            </w:r>
          </w:p>
        </w:tc>
        <w:tc>
          <w:tcPr>
            <w:tcW w:w="1020" w:type="dxa"/>
            <w:shd w:val="clear" w:color="auto" w:fill="006600"/>
          </w:tcPr>
          <w:p w14:paraId="3E0874F9" w14:textId="77777777" w:rsidR="00E02BFE" w:rsidRPr="002818B4" w:rsidRDefault="00E02BFE" w:rsidP="009E6E27">
            <w:pPr>
              <w:jc w:val="right"/>
              <w:rPr>
                <w:b/>
              </w:rPr>
            </w:pPr>
            <w:r w:rsidRPr="002818B4">
              <w:rPr>
                <w:b/>
              </w:rPr>
              <w:t>ACT</w:t>
            </w:r>
          </w:p>
        </w:tc>
      </w:tr>
      <w:tr w:rsidR="00E02BFE" w:rsidRPr="002818B4" w14:paraId="5BE53E2B" w14:textId="77777777" w:rsidTr="009E6E27">
        <w:trPr>
          <w:jc w:val="center"/>
        </w:trPr>
        <w:tc>
          <w:tcPr>
            <w:tcW w:w="1023" w:type="dxa"/>
          </w:tcPr>
          <w:p w14:paraId="69763214" w14:textId="77777777" w:rsidR="00E02BFE" w:rsidRPr="004D708B" w:rsidRDefault="00E02BFE" w:rsidP="009E6E27">
            <w:pPr>
              <w:rPr>
                <w:b/>
                <w:sz w:val="20"/>
              </w:rPr>
            </w:pPr>
            <w:r w:rsidRPr="004D708B">
              <w:rPr>
                <w:b/>
                <w:sz w:val="20"/>
              </w:rPr>
              <w:t>55706</w:t>
            </w:r>
          </w:p>
        </w:tc>
        <w:tc>
          <w:tcPr>
            <w:tcW w:w="1063" w:type="dxa"/>
          </w:tcPr>
          <w:p w14:paraId="766C0B58" w14:textId="77777777" w:rsidR="00E02BFE" w:rsidRPr="004D708B" w:rsidRDefault="00E02BFE" w:rsidP="009E6E27">
            <w:pPr>
              <w:jc w:val="right"/>
              <w:rPr>
                <w:sz w:val="20"/>
              </w:rPr>
            </w:pPr>
            <w:r w:rsidRPr="004D708B">
              <w:rPr>
                <w:sz w:val="20"/>
              </w:rPr>
              <w:t>81,992</w:t>
            </w:r>
          </w:p>
        </w:tc>
        <w:tc>
          <w:tcPr>
            <w:tcW w:w="1024" w:type="dxa"/>
          </w:tcPr>
          <w:p w14:paraId="29FC2642" w14:textId="77777777" w:rsidR="00E02BFE" w:rsidRPr="004D708B" w:rsidRDefault="00E02BFE" w:rsidP="009E6E27">
            <w:pPr>
              <w:jc w:val="right"/>
              <w:rPr>
                <w:sz w:val="20"/>
              </w:rPr>
            </w:pPr>
            <w:r w:rsidRPr="004D708B">
              <w:rPr>
                <w:sz w:val="20"/>
              </w:rPr>
              <w:t>64,072</w:t>
            </w:r>
          </w:p>
        </w:tc>
        <w:tc>
          <w:tcPr>
            <w:tcW w:w="1024" w:type="dxa"/>
          </w:tcPr>
          <w:p w14:paraId="49546C0C" w14:textId="77777777" w:rsidR="00E02BFE" w:rsidRPr="004D708B" w:rsidRDefault="00E02BFE" w:rsidP="009E6E27">
            <w:pPr>
              <w:jc w:val="right"/>
              <w:rPr>
                <w:sz w:val="20"/>
              </w:rPr>
            </w:pPr>
            <w:r w:rsidRPr="004D708B">
              <w:rPr>
                <w:sz w:val="20"/>
              </w:rPr>
              <w:t>49,885</w:t>
            </w:r>
          </w:p>
        </w:tc>
        <w:tc>
          <w:tcPr>
            <w:tcW w:w="1024" w:type="dxa"/>
          </w:tcPr>
          <w:p w14:paraId="46C1D96F" w14:textId="77777777" w:rsidR="00E02BFE" w:rsidRPr="004D708B" w:rsidRDefault="00E02BFE" w:rsidP="009E6E27">
            <w:pPr>
              <w:jc w:val="right"/>
              <w:rPr>
                <w:sz w:val="20"/>
              </w:rPr>
            </w:pPr>
            <w:r w:rsidRPr="004D708B">
              <w:rPr>
                <w:sz w:val="20"/>
              </w:rPr>
              <w:t>17,424</w:t>
            </w:r>
          </w:p>
        </w:tc>
        <w:tc>
          <w:tcPr>
            <w:tcW w:w="1024" w:type="dxa"/>
          </w:tcPr>
          <w:p w14:paraId="15BF3F55" w14:textId="77777777" w:rsidR="00E02BFE" w:rsidRPr="004D708B" w:rsidRDefault="00E02BFE" w:rsidP="009E6E27">
            <w:pPr>
              <w:jc w:val="right"/>
              <w:rPr>
                <w:sz w:val="20"/>
              </w:rPr>
            </w:pPr>
            <w:r w:rsidRPr="004D708B">
              <w:rPr>
                <w:sz w:val="20"/>
              </w:rPr>
              <w:t>27,905</w:t>
            </w:r>
          </w:p>
        </w:tc>
        <w:tc>
          <w:tcPr>
            <w:tcW w:w="1020" w:type="dxa"/>
          </w:tcPr>
          <w:p w14:paraId="64ED68B5" w14:textId="77777777" w:rsidR="00E02BFE" w:rsidRPr="004D708B" w:rsidRDefault="00E02BFE" w:rsidP="009E6E27">
            <w:pPr>
              <w:jc w:val="right"/>
              <w:rPr>
                <w:sz w:val="20"/>
              </w:rPr>
            </w:pPr>
            <w:r w:rsidRPr="004D708B">
              <w:rPr>
                <w:sz w:val="20"/>
              </w:rPr>
              <w:t>4,411</w:t>
            </w:r>
          </w:p>
        </w:tc>
        <w:tc>
          <w:tcPr>
            <w:tcW w:w="1020" w:type="dxa"/>
          </w:tcPr>
          <w:p w14:paraId="02D6D6E0" w14:textId="77777777" w:rsidR="00E02BFE" w:rsidRPr="004D708B" w:rsidRDefault="00E02BFE" w:rsidP="009E6E27">
            <w:pPr>
              <w:jc w:val="right"/>
              <w:rPr>
                <w:sz w:val="20"/>
              </w:rPr>
            </w:pPr>
            <w:r w:rsidRPr="004D708B">
              <w:rPr>
                <w:sz w:val="20"/>
              </w:rPr>
              <w:t>2,933</w:t>
            </w:r>
          </w:p>
        </w:tc>
        <w:tc>
          <w:tcPr>
            <w:tcW w:w="1020" w:type="dxa"/>
          </w:tcPr>
          <w:p w14:paraId="06FE112A" w14:textId="77777777" w:rsidR="00E02BFE" w:rsidRPr="004D708B" w:rsidRDefault="00E02BFE" w:rsidP="009E6E27">
            <w:pPr>
              <w:jc w:val="right"/>
              <w:rPr>
                <w:sz w:val="20"/>
              </w:rPr>
            </w:pPr>
            <w:r w:rsidRPr="004D708B">
              <w:rPr>
                <w:sz w:val="20"/>
              </w:rPr>
              <w:t>4,607</w:t>
            </w:r>
          </w:p>
        </w:tc>
      </w:tr>
      <w:tr w:rsidR="00E02BFE" w:rsidRPr="002818B4" w14:paraId="3B29DCD4" w14:textId="77777777" w:rsidTr="009E6E27">
        <w:trPr>
          <w:jc w:val="center"/>
        </w:trPr>
        <w:tc>
          <w:tcPr>
            <w:tcW w:w="1023" w:type="dxa"/>
          </w:tcPr>
          <w:p w14:paraId="048ED427" w14:textId="77777777" w:rsidR="00E02BFE" w:rsidRPr="004D708B" w:rsidRDefault="00E02BFE" w:rsidP="009E6E27">
            <w:pPr>
              <w:rPr>
                <w:b/>
                <w:sz w:val="20"/>
              </w:rPr>
            </w:pPr>
            <w:r w:rsidRPr="004D708B">
              <w:rPr>
                <w:b/>
                <w:sz w:val="20"/>
              </w:rPr>
              <w:t>55712</w:t>
            </w:r>
          </w:p>
        </w:tc>
        <w:tc>
          <w:tcPr>
            <w:tcW w:w="1063" w:type="dxa"/>
          </w:tcPr>
          <w:p w14:paraId="766D8CDE" w14:textId="77777777" w:rsidR="00E02BFE" w:rsidRPr="004D708B" w:rsidRDefault="00E02BFE" w:rsidP="009E6E27">
            <w:pPr>
              <w:jc w:val="right"/>
              <w:rPr>
                <w:sz w:val="20"/>
              </w:rPr>
            </w:pPr>
            <w:r w:rsidRPr="004D708B">
              <w:rPr>
                <w:sz w:val="20"/>
              </w:rPr>
              <w:t>6,915</w:t>
            </w:r>
          </w:p>
        </w:tc>
        <w:tc>
          <w:tcPr>
            <w:tcW w:w="1024" w:type="dxa"/>
          </w:tcPr>
          <w:p w14:paraId="63C22365" w14:textId="77777777" w:rsidR="00E02BFE" w:rsidRPr="004D708B" w:rsidRDefault="00E02BFE" w:rsidP="009E6E27">
            <w:pPr>
              <w:jc w:val="right"/>
              <w:rPr>
                <w:sz w:val="20"/>
              </w:rPr>
            </w:pPr>
            <w:r w:rsidRPr="004D708B">
              <w:rPr>
                <w:sz w:val="20"/>
              </w:rPr>
              <w:t>4,422</w:t>
            </w:r>
          </w:p>
        </w:tc>
        <w:tc>
          <w:tcPr>
            <w:tcW w:w="1024" w:type="dxa"/>
          </w:tcPr>
          <w:p w14:paraId="29D4D88C" w14:textId="77777777" w:rsidR="00E02BFE" w:rsidRPr="004D708B" w:rsidRDefault="00E02BFE" w:rsidP="009E6E27">
            <w:pPr>
              <w:jc w:val="right"/>
              <w:rPr>
                <w:sz w:val="20"/>
              </w:rPr>
            </w:pPr>
            <w:r w:rsidRPr="004D708B">
              <w:rPr>
                <w:sz w:val="20"/>
              </w:rPr>
              <w:t>2,300</w:t>
            </w:r>
          </w:p>
        </w:tc>
        <w:tc>
          <w:tcPr>
            <w:tcW w:w="1024" w:type="dxa"/>
          </w:tcPr>
          <w:p w14:paraId="65843A30" w14:textId="77777777" w:rsidR="00E02BFE" w:rsidRPr="004D708B" w:rsidRDefault="00E02BFE" w:rsidP="009E6E27">
            <w:pPr>
              <w:jc w:val="right"/>
              <w:rPr>
                <w:sz w:val="20"/>
              </w:rPr>
            </w:pPr>
            <w:r w:rsidRPr="004D708B">
              <w:rPr>
                <w:sz w:val="20"/>
              </w:rPr>
              <w:t>1,158</w:t>
            </w:r>
          </w:p>
        </w:tc>
        <w:tc>
          <w:tcPr>
            <w:tcW w:w="1024" w:type="dxa"/>
          </w:tcPr>
          <w:p w14:paraId="1CB940A5" w14:textId="77777777" w:rsidR="00E02BFE" w:rsidRPr="004D708B" w:rsidRDefault="00E02BFE" w:rsidP="009E6E27">
            <w:pPr>
              <w:jc w:val="right"/>
              <w:rPr>
                <w:sz w:val="20"/>
              </w:rPr>
            </w:pPr>
            <w:r w:rsidRPr="004D708B">
              <w:rPr>
                <w:sz w:val="20"/>
              </w:rPr>
              <w:t>750</w:t>
            </w:r>
          </w:p>
        </w:tc>
        <w:tc>
          <w:tcPr>
            <w:tcW w:w="1020" w:type="dxa"/>
          </w:tcPr>
          <w:p w14:paraId="09F1C16D" w14:textId="77777777" w:rsidR="00E02BFE" w:rsidRPr="004D708B" w:rsidRDefault="00E02BFE" w:rsidP="009E6E27">
            <w:pPr>
              <w:jc w:val="right"/>
              <w:rPr>
                <w:sz w:val="20"/>
              </w:rPr>
            </w:pPr>
            <w:r w:rsidRPr="004D708B">
              <w:rPr>
                <w:sz w:val="20"/>
              </w:rPr>
              <w:t>276</w:t>
            </w:r>
          </w:p>
        </w:tc>
        <w:tc>
          <w:tcPr>
            <w:tcW w:w="1020" w:type="dxa"/>
          </w:tcPr>
          <w:p w14:paraId="1A963104" w14:textId="77777777" w:rsidR="00E02BFE" w:rsidRPr="004D708B" w:rsidRDefault="00E02BFE" w:rsidP="009E6E27">
            <w:pPr>
              <w:jc w:val="right"/>
              <w:rPr>
                <w:sz w:val="20"/>
              </w:rPr>
            </w:pPr>
            <w:r w:rsidRPr="004D708B">
              <w:rPr>
                <w:sz w:val="20"/>
              </w:rPr>
              <w:t>235</w:t>
            </w:r>
          </w:p>
        </w:tc>
        <w:tc>
          <w:tcPr>
            <w:tcW w:w="1020" w:type="dxa"/>
          </w:tcPr>
          <w:p w14:paraId="0EE325B2" w14:textId="77777777" w:rsidR="00E02BFE" w:rsidRPr="004D708B" w:rsidRDefault="00E02BFE" w:rsidP="009E6E27">
            <w:pPr>
              <w:jc w:val="right"/>
              <w:rPr>
                <w:sz w:val="20"/>
              </w:rPr>
            </w:pPr>
            <w:r w:rsidRPr="004D708B">
              <w:rPr>
                <w:sz w:val="20"/>
              </w:rPr>
              <w:t>125</w:t>
            </w:r>
          </w:p>
        </w:tc>
      </w:tr>
    </w:tbl>
    <w:p w14:paraId="50098F93" w14:textId="77777777" w:rsidR="00E02BFE" w:rsidRDefault="00E02BFE" w:rsidP="00E02BFE">
      <w:r>
        <w:t>Table 12 shows the total number of referred-by-doctor and referred-by-RANZCOG ultrasounds at 17-22 weeks in 2014-15, with NSW having the highest number of claimed services and NT having the least.</w:t>
      </w:r>
    </w:p>
    <w:p w14:paraId="19D5DD16" w14:textId="77777777" w:rsidR="00E02BFE" w:rsidRPr="00136B06" w:rsidRDefault="00E02BFE" w:rsidP="00E02BFE">
      <w:pPr>
        <w:spacing w:before="0" w:after="0" w:line="240" w:lineRule="auto"/>
        <w:rPr>
          <w:b/>
        </w:rPr>
      </w:pPr>
      <w:bookmarkStart w:id="2011" w:name="_Toc435456554"/>
      <w:bookmarkStart w:id="2012" w:name="_Toc436893679"/>
      <w:r w:rsidRPr="00136B06">
        <w:rPr>
          <w:b/>
        </w:rPr>
        <w:t>Pregnancy ultrasound after 22 weeks</w:t>
      </w:r>
      <w:bookmarkEnd w:id="2011"/>
      <w:bookmarkEnd w:id="2012"/>
    </w:p>
    <w:p w14:paraId="3C8F50EF" w14:textId="77777777" w:rsidR="00E02BFE" w:rsidRPr="0034002B" w:rsidRDefault="00E02BFE" w:rsidP="00E02BFE">
      <w:bookmarkStart w:id="2013" w:name="_Toc436893680"/>
      <w:r w:rsidRPr="0034002B">
        <w:t>There are 16 items for pregnancy ultrasounds performed after 22 weeks gestation.</w:t>
      </w:r>
      <w:bookmarkEnd w:id="2013"/>
    </w:p>
    <w:p w14:paraId="6120C6A6" w14:textId="77777777" w:rsidR="00E02BFE" w:rsidRDefault="00E02BFE" w:rsidP="00E02BFE">
      <w:pPr>
        <w:pStyle w:val="TOC1"/>
      </w:pPr>
      <w:bookmarkStart w:id="2014" w:name="_Toc436893681"/>
      <w:r>
        <w:t>Rate of items 55718 and 55721 per 1,000 women aged 14-49 by State</w:t>
      </w:r>
      <w:bookmarkEnd w:id="2014"/>
    </w:p>
    <w:p w14:paraId="4171C8BD" w14:textId="77777777" w:rsidR="00E02BFE" w:rsidRPr="00BA6786" w:rsidRDefault="00E02BFE" w:rsidP="00E02BFE">
      <w:pPr>
        <w:pStyle w:val="Caption"/>
        <w:spacing w:before="0" w:line="240" w:lineRule="auto"/>
        <w:rPr>
          <w:b w:val="0"/>
        </w:rPr>
      </w:pPr>
      <w:bookmarkStart w:id="2015" w:name="_Toc436837964"/>
      <w:bookmarkStart w:id="2016" w:name="_Toc499539324"/>
      <w:bookmarkStart w:id="2017" w:name="_Toc499540452"/>
      <w:bookmarkStart w:id="2018" w:name="_Toc499628410"/>
      <w:bookmarkStart w:id="2019" w:name="_Toc503538262"/>
      <w:r w:rsidRPr="00BA6786">
        <w:lastRenderedPageBreak/>
        <w:t xml:space="preserve">Figure </w:t>
      </w:r>
      <w:r>
        <w:t>4</w:t>
      </w:r>
      <w:r w:rsidRPr="00BA6786">
        <w:t>: 55718 and 55721 by state, rate per 1,000 female population aged 14-49, 2014-15</w:t>
      </w:r>
      <w:bookmarkEnd w:id="2015"/>
      <w:bookmarkEnd w:id="2016"/>
      <w:bookmarkEnd w:id="2017"/>
      <w:bookmarkEnd w:id="2018"/>
      <w:bookmarkEnd w:id="2019"/>
    </w:p>
    <w:p w14:paraId="452ECCDB" w14:textId="77777777" w:rsidR="00E02BFE" w:rsidRDefault="00E02BFE" w:rsidP="00E02BFE">
      <w:pPr>
        <w:keepNext/>
        <w:jc w:val="center"/>
      </w:pPr>
      <w:r>
        <w:rPr>
          <w:noProof/>
        </w:rPr>
        <w:drawing>
          <wp:inline distT="0" distB="0" distL="0" distR="0" wp14:anchorId="7471390E" wp14:editId="36A6CAC4">
            <wp:extent cx="5184475" cy="2415397"/>
            <wp:effectExtent l="0" t="0" r="16510" b="2349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F75D15D" w14:textId="77777777" w:rsidR="00E02BFE" w:rsidRDefault="00E02BFE" w:rsidP="00E02BFE">
      <w:pPr>
        <w:spacing w:before="0" w:after="0" w:line="240" w:lineRule="auto"/>
      </w:pPr>
      <w:r>
        <w:br w:type="page"/>
      </w:r>
    </w:p>
    <w:p w14:paraId="55EDB486" w14:textId="77777777" w:rsidR="00E02BFE" w:rsidRDefault="00E02BFE" w:rsidP="00E02BFE">
      <w:r>
        <w:lastRenderedPageBreak/>
        <w:t>Figure 4 shows New South Wales having the highest overall rate of referred-by-doctor and referred-by-RANZCOG members pregnancy ultrasounds beyond 22 weeks, with Western Australia having the least in 2014-15.  Tasmania is the only state showing higher rates of ultrasound services that were referred by RANZCOG members as opposed to a doctor or midwife.</w:t>
      </w:r>
    </w:p>
    <w:p w14:paraId="1B336D6C" w14:textId="77777777" w:rsidR="00E02BFE" w:rsidRPr="00BA6786" w:rsidRDefault="00E02BFE" w:rsidP="00E02BFE">
      <w:pPr>
        <w:pStyle w:val="Caption"/>
        <w:rPr>
          <w:b w:val="0"/>
        </w:rPr>
      </w:pPr>
      <w:bookmarkStart w:id="2020" w:name="_Toc436837918"/>
      <w:bookmarkStart w:id="2021" w:name="_Toc499537668"/>
      <w:bookmarkStart w:id="2022" w:name="_Toc499539325"/>
      <w:bookmarkStart w:id="2023" w:name="_Toc499540514"/>
      <w:bookmarkStart w:id="2024" w:name="_Toc499628642"/>
      <w:bookmarkStart w:id="2025" w:name="_Toc503538253"/>
      <w:r w:rsidRPr="00BA6786">
        <w:t>Table 13: Total number of services for 55718 and 55721 by State, 2014-15</w:t>
      </w:r>
      <w:bookmarkEnd w:id="2020"/>
      <w:bookmarkEnd w:id="2021"/>
      <w:bookmarkEnd w:id="2022"/>
      <w:bookmarkEnd w:id="2023"/>
      <w:bookmarkEnd w:id="2024"/>
      <w:bookmarkEnd w:id="202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0"/>
        <w:gridCol w:w="1040"/>
        <w:gridCol w:w="1004"/>
        <w:gridCol w:w="1004"/>
        <w:gridCol w:w="996"/>
        <w:gridCol w:w="996"/>
        <w:gridCol w:w="992"/>
        <w:gridCol w:w="992"/>
        <w:gridCol w:w="992"/>
      </w:tblGrid>
      <w:tr w:rsidR="00E02BFE" w:rsidRPr="002818B4" w14:paraId="35449D7C" w14:textId="77777777" w:rsidTr="00387510">
        <w:trPr>
          <w:jc w:val="center"/>
        </w:trPr>
        <w:tc>
          <w:tcPr>
            <w:tcW w:w="1023" w:type="dxa"/>
            <w:shd w:val="clear" w:color="auto" w:fill="006600"/>
          </w:tcPr>
          <w:p w14:paraId="1EF97B90" w14:textId="77777777" w:rsidR="00E02BFE" w:rsidRPr="002818B4" w:rsidRDefault="00E02BFE" w:rsidP="009E6E27">
            <w:pPr>
              <w:rPr>
                <w:b/>
              </w:rPr>
            </w:pPr>
            <w:r w:rsidRPr="002818B4">
              <w:rPr>
                <w:b/>
              </w:rPr>
              <w:t>Item</w:t>
            </w:r>
          </w:p>
        </w:tc>
        <w:tc>
          <w:tcPr>
            <w:tcW w:w="1063" w:type="dxa"/>
            <w:shd w:val="clear" w:color="auto" w:fill="006600"/>
          </w:tcPr>
          <w:p w14:paraId="6406070C" w14:textId="77777777" w:rsidR="00E02BFE" w:rsidRPr="002818B4" w:rsidRDefault="00E02BFE" w:rsidP="009E6E27">
            <w:pPr>
              <w:jc w:val="right"/>
              <w:rPr>
                <w:b/>
              </w:rPr>
            </w:pPr>
            <w:r w:rsidRPr="002818B4">
              <w:rPr>
                <w:b/>
              </w:rPr>
              <w:t>NSW</w:t>
            </w:r>
          </w:p>
        </w:tc>
        <w:tc>
          <w:tcPr>
            <w:tcW w:w="1024" w:type="dxa"/>
            <w:shd w:val="clear" w:color="auto" w:fill="006600"/>
          </w:tcPr>
          <w:p w14:paraId="564938FD" w14:textId="77777777" w:rsidR="00E02BFE" w:rsidRPr="002818B4" w:rsidRDefault="00E02BFE" w:rsidP="009E6E27">
            <w:pPr>
              <w:jc w:val="right"/>
              <w:rPr>
                <w:b/>
              </w:rPr>
            </w:pPr>
            <w:r w:rsidRPr="002818B4">
              <w:rPr>
                <w:b/>
              </w:rPr>
              <w:t>VIC</w:t>
            </w:r>
          </w:p>
        </w:tc>
        <w:tc>
          <w:tcPr>
            <w:tcW w:w="1024" w:type="dxa"/>
            <w:shd w:val="clear" w:color="auto" w:fill="006600"/>
          </w:tcPr>
          <w:p w14:paraId="521C35C0" w14:textId="77777777" w:rsidR="00E02BFE" w:rsidRPr="002818B4" w:rsidRDefault="00E02BFE" w:rsidP="009E6E27">
            <w:pPr>
              <w:jc w:val="right"/>
              <w:rPr>
                <w:b/>
              </w:rPr>
            </w:pPr>
            <w:r w:rsidRPr="002818B4">
              <w:rPr>
                <w:b/>
              </w:rPr>
              <w:t>QLD</w:t>
            </w:r>
          </w:p>
        </w:tc>
        <w:tc>
          <w:tcPr>
            <w:tcW w:w="1024" w:type="dxa"/>
            <w:shd w:val="clear" w:color="auto" w:fill="006600"/>
          </w:tcPr>
          <w:p w14:paraId="1F46D98C" w14:textId="77777777" w:rsidR="00E02BFE" w:rsidRPr="002818B4" w:rsidRDefault="00E02BFE" w:rsidP="009E6E27">
            <w:pPr>
              <w:jc w:val="right"/>
              <w:rPr>
                <w:b/>
              </w:rPr>
            </w:pPr>
            <w:r w:rsidRPr="002818B4">
              <w:rPr>
                <w:b/>
              </w:rPr>
              <w:t>SA</w:t>
            </w:r>
          </w:p>
        </w:tc>
        <w:tc>
          <w:tcPr>
            <w:tcW w:w="1024" w:type="dxa"/>
            <w:shd w:val="clear" w:color="auto" w:fill="006600"/>
          </w:tcPr>
          <w:p w14:paraId="7C149EAE" w14:textId="77777777" w:rsidR="00E02BFE" w:rsidRPr="002818B4" w:rsidRDefault="00E02BFE" w:rsidP="009E6E27">
            <w:pPr>
              <w:jc w:val="right"/>
              <w:rPr>
                <w:b/>
              </w:rPr>
            </w:pPr>
            <w:r w:rsidRPr="002818B4">
              <w:rPr>
                <w:b/>
              </w:rPr>
              <w:t>WA</w:t>
            </w:r>
          </w:p>
        </w:tc>
        <w:tc>
          <w:tcPr>
            <w:tcW w:w="1020" w:type="dxa"/>
            <w:shd w:val="clear" w:color="auto" w:fill="006600"/>
          </w:tcPr>
          <w:p w14:paraId="3E187CB6" w14:textId="77777777" w:rsidR="00E02BFE" w:rsidRPr="002818B4" w:rsidRDefault="00E02BFE" w:rsidP="009E6E27">
            <w:pPr>
              <w:jc w:val="right"/>
              <w:rPr>
                <w:b/>
              </w:rPr>
            </w:pPr>
            <w:r w:rsidRPr="002818B4">
              <w:rPr>
                <w:b/>
              </w:rPr>
              <w:t>TAS</w:t>
            </w:r>
          </w:p>
        </w:tc>
        <w:tc>
          <w:tcPr>
            <w:tcW w:w="1020" w:type="dxa"/>
            <w:shd w:val="clear" w:color="auto" w:fill="006600"/>
          </w:tcPr>
          <w:p w14:paraId="4C752390" w14:textId="77777777" w:rsidR="00E02BFE" w:rsidRPr="002818B4" w:rsidRDefault="00E02BFE" w:rsidP="009E6E27">
            <w:pPr>
              <w:jc w:val="right"/>
              <w:rPr>
                <w:b/>
              </w:rPr>
            </w:pPr>
            <w:r w:rsidRPr="002818B4">
              <w:rPr>
                <w:b/>
              </w:rPr>
              <w:t>NT</w:t>
            </w:r>
          </w:p>
        </w:tc>
        <w:tc>
          <w:tcPr>
            <w:tcW w:w="1020" w:type="dxa"/>
            <w:shd w:val="clear" w:color="auto" w:fill="006600"/>
          </w:tcPr>
          <w:p w14:paraId="44E23629" w14:textId="77777777" w:rsidR="00E02BFE" w:rsidRPr="002818B4" w:rsidRDefault="00E02BFE" w:rsidP="009E6E27">
            <w:pPr>
              <w:jc w:val="right"/>
              <w:rPr>
                <w:b/>
              </w:rPr>
            </w:pPr>
            <w:r w:rsidRPr="002818B4">
              <w:rPr>
                <w:b/>
              </w:rPr>
              <w:t>ACT</w:t>
            </w:r>
          </w:p>
        </w:tc>
      </w:tr>
      <w:tr w:rsidR="00E02BFE" w:rsidRPr="002818B4" w14:paraId="522F8202" w14:textId="77777777" w:rsidTr="009E6E27">
        <w:trPr>
          <w:jc w:val="center"/>
        </w:trPr>
        <w:tc>
          <w:tcPr>
            <w:tcW w:w="1023" w:type="dxa"/>
          </w:tcPr>
          <w:p w14:paraId="245A68AD" w14:textId="77777777" w:rsidR="00E02BFE" w:rsidRPr="004D708B" w:rsidRDefault="00E02BFE" w:rsidP="009E6E27">
            <w:pPr>
              <w:rPr>
                <w:b/>
                <w:sz w:val="20"/>
              </w:rPr>
            </w:pPr>
            <w:r w:rsidRPr="004D708B">
              <w:rPr>
                <w:b/>
                <w:sz w:val="20"/>
              </w:rPr>
              <w:t>557</w:t>
            </w:r>
            <w:r>
              <w:rPr>
                <w:b/>
                <w:sz w:val="20"/>
              </w:rPr>
              <w:t>18</w:t>
            </w:r>
          </w:p>
        </w:tc>
        <w:tc>
          <w:tcPr>
            <w:tcW w:w="1063" w:type="dxa"/>
          </w:tcPr>
          <w:p w14:paraId="3B6E8B64" w14:textId="77777777" w:rsidR="00E02BFE" w:rsidRPr="00182227" w:rsidRDefault="00E02BFE" w:rsidP="009E6E27">
            <w:pPr>
              <w:jc w:val="right"/>
              <w:rPr>
                <w:sz w:val="20"/>
              </w:rPr>
            </w:pPr>
            <w:r w:rsidRPr="00182227">
              <w:rPr>
                <w:sz w:val="20"/>
              </w:rPr>
              <w:t>48,115</w:t>
            </w:r>
          </w:p>
        </w:tc>
        <w:tc>
          <w:tcPr>
            <w:tcW w:w="1024" w:type="dxa"/>
          </w:tcPr>
          <w:p w14:paraId="1AE64D4D" w14:textId="77777777" w:rsidR="00E02BFE" w:rsidRPr="00182227" w:rsidRDefault="00E02BFE" w:rsidP="009E6E27">
            <w:pPr>
              <w:jc w:val="right"/>
              <w:rPr>
                <w:sz w:val="20"/>
              </w:rPr>
            </w:pPr>
            <w:r w:rsidRPr="00182227">
              <w:rPr>
                <w:sz w:val="20"/>
              </w:rPr>
              <w:t>33,319</w:t>
            </w:r>
          </w:p>
        </w:tc>
        <w:tc>
          <w:tcPr>
            <w:tcW w:w="1024" w:type="dxa"/>
          </w:tcPr>
          <w:p w14:paraId="103051E0" w14:textId="77777777" w:rsidR="00E02BFE" w:rsidRPr="00182227" w:rsidRDefault="00E02BFE" w:rsidP="009E6E27">
            <w:pPr>
              <w:jc w:val="right"/>
              <w:rPr>
                <w:sz w:val="20"/>
              </w:rPr>
            </w:pPr>
            <w:r w:rsidRPr="00182227">
              <w:rPr>
                <w:sz w:val="20"/>
              </w:rPr>
              <w:t>23,360</w:t>
            </w:r>
          </w:p>
        </w:tc>
        <w:tc>
          <w:tcPr>
            <w:tcW w:w="1024" w:type="dxa"/>
          </w:tcPr>
          <w:p w14:paraId="28C1BC1E" w14:textId="77777777" w:rsidR="00E02BFE" w:rsidRPr="00182227" w:rsidRDefault="00E02BFE" w:rsidP="009E6E27">
            <w:pPr>
              <w:jc w:val="right"/>
              <w:rPr>
                <w:sz w:val="20"/>
              </w:rPr>
            </w:pPr>
            <w:r w:rsidRPr="00182227">
              <w:rPr>
                <w:sz w:val="20"/>
              </w:rPr>
              <w:t>8,260</w:t>
            </w:r>
          </w:p>
        </w:tc>
        <w:tc>
          <w:tcPr>
            <w:tcW w:w="1024" w:type="dxa"/>
          </w:tcPr>
          <w:p w14:paraId="2B5A9827" w14:textId="77777777" w:rsidR="00E02BFE" w:rsidRPr="00182227" w:rsidRDefault="00E02BFE" w:rsidP="009E6E27">
            <w:pPr>
              <w:jc w:val="right"/>
              <w:rPr>
                <w:sz w:val="20"/>
              </w:rPr>
            </w:pPr>
            <w:r w:rsidRPr="00182227">
              <w:rPr>
                <w:sz w:val="20"/>
              </w:rPr>
              <w:t>8,292</w:t>
            </w:r>
          </w:p>
        </w:tc>
        <w:tc>
          <w:tcPr>
            <w:tcW w:w="1020" w:type="dxa"/>
          </w:tcPr>
          <w:p w14:paraId="4D8BCE0F" w14:textId="77777777" w:rsidR="00E02BFE" w:rsidRPr="00182227" w:rsidRDefault="00E02BFE" w:rsidP="009E6E27">
            <w:pPr>
              <w:jc w:val="right"/>
              <w:rPr>
                <w:sz w:val="20"/>
              </w:rPr>
            </w:pPr>
            <w:r w:rsidRPr="00182227">
              <w:rPr>
                <w:sz w:val="20"/>
              </w:rPr>
              <w:t>1,711</w:t>
            </w:r>
          </w:p>
        </w:tc>
        <w:tc>
          <w:tcPr>
            <w:tcW w:w="1020" w:type="dxa"/>
          </w:tcPr>
          <w:p w14:paraId="076CF0A4" w14:textId="77777777" w:rsidR="00E02BFE" w:rsidRPr="00182227" w:rsidRDefault="00E02BFE" w:rsidP="009E6E27">
            <w:pPr>
              <w:jc w:val="right"/>
              <w:rPr>
                <w:sz w:val="20"/>
              </w:rPr>
            </w:pPr>
            <w:r w:rsidRPr="00182227">
              <w:rPr>
                <w:sz w:val="20"/>
              </w:rPr>
              <w:t>1,500</w:t>
            </w:r>
          </w:p>
        </w:tc>
        <w:tc>
          <w:tcPr>
            <w:tcW w:w="1020" w:type="dxa"/>
          </w:tcPr>
          <w:p w14:paraId="79587939" w14:textId="77777777" w:rsidR="00E02BFE" w:rsidRPr="00182227" w:rsidRDefault="00E02BFE" w:rsidP="009E6E27">
            <w:pPr>
              <w:jc w:val="right"/>
              <w:rPr>
                <w:sz w:val="20"/>
              </w:rPr>
            </w:pPr>
            <w:r w:rsidRPr="00182227">
              <w:rPr>
                <w:sz w:val="20"/>
              </w:rPr>
              <w:t>1,701</w:t>
            </w:r>
          </w:p>
        </w:tc>
      </w:tr>
      <w:tr w:rsidR="00E02BFE" w:rsidRPr="002818B4" w14:paraId="126F3535" w14:textId="77777777" w:rsidTr="009E6E27">
        <w:trPr>
          <w:jc w:val="center"/>
        </w:trPr>
        <w:tc>
          <w:tcPr>
            <w:tcW w:w="1023" w:type="dxa"/>
          </w:tcPr>
          <w:p w14:paraId="039B5BC6" w14:textId="77777777" w:rsidR="00E02BFE" w:rsidRPr="004D708B" w:rsidRDefault="00E02BFE" w:rsidP="009E6E27">
            <w:pPr>
              <w:rPr>
                <w:b/>
                <w:sz w:val="20"/>
              </w:rPr>
            </w:pPr>
            <w:r>
              <w:rPr>
                <w:b/>
                <w:sz w:val="20"/>
              </w:rPr>
              <w:t>55721</w:t>
            </w:r>
          </w:p>
        </w:tc>
        <w:tc>
          <w:tcPr>
            <w:tcW w:w="1063" w:type="dxa"/>
          </w:tcPr>
          <w:p w14:paraId="7A1C749F" w14:textId="77777777" w:rsidR="00E02BFE" w:rsidRPr="00182227" w:rsidRDefault="00E02BFE" w:rsidP="009E6E27">
            <w:pPr>
              <w:jc w:val="right"/>
              <w:rPr>
                <w:sz w:val="20"/>
              </w:rPr>
            </w:pPr>
            <w:r w:rsidRPr="00182227">
              <w:rPr>
                <w:sz w:val="20"/>
              </w:rPr>
              <w:t>43,572</w:t>
            </w:r>
          </w:p>
        </w:tc>
        <w:tc>
          <w:tcPr>
            <w:tcW w:w="1024" w:type="dxa"/>
          </w:tcPr>
          <w:p w14:paraId="30B2F2B8" w14:textId="77777777" w:rsidR="00E02BFE" w:rsidRPr="00182227" w:rsidRDefault="00E02BFE" w:rsidP="009E6E27">
            <w:pPr>
              <w:jc w:val="right"/>
              <w:rPr>
                <w:sz w:val="20"/>
              </w:rPr>
            </w:pPr>
            <w:r w:rsidRPr="00182227">
              <w:rPr>
                <w:sz w:val="20"/>
              </w:rPr>
              <w:t>30,267</w:t>
            </w:r>
          </w:p>
        </w:tc>
        <w:tc>
          <w:tcPr>
            <w:tcW w:w="1024" w:type="dxa"/>
          </w:tcPr>
          <w:p w14:paraId="5C165987" w14:textId="77777777" w:rsidR="00E02BFE" w:rsidRPr="00182227" w:rsidRDefault="00E02BFE" w:rsidP="009E6E27">
            <w:pPr>
              <w:jc w:val="right"/>
              <w:rPr>
                <w:sz w:val="20"/>
              </w:rPr>
            </w:pPr>
            <w:r w:rsidRPr="00182227">
              <w:rPr>
                <w:sz w:val="20"/>
              </w:rPr>
              <w:t>17,657</w:t>
            </w:r>
          </w:p>
        </w:tc>
        <w:tc>
          <w:tcPr>
            <w:tcW w:w="1024" w:type="dxa"/>
          </w:tcPr>
          <w:p w14:paraId="60758454" w14:textId="77777777" w:rsidR="00E02BFE" w:rsidRPr="00182227" w:rsidRDefault="00E02BFE" w:rsidP="009E6E27">
            <w:pPr>
              <w:jc w:val="right"/>
              <w:rPr>
                <w:sz w:val="20"/>
              </w:rPr>
            </w:pPr>
            <w:r w:rsidRPr="00182227">
              <w:rPr>
                <w:sz w:val="20"/>
              </w:rPr>
              <w:t>6,174</w:t>
            </w:r>
          </w:p>
        </w:tc>
        <w:tc>
          <w:tcPr>
            <w:tcW w:w="1024" w:type="dxa"/>
          </w:tcPr>
          <w:p w14:paraId="17628720" w14:textId="77777777" w:rsidR="00E02BFE" w:rsidRPr="00182227" w:rsidRDefault="00E02BFE" w:rsidP="009E6E27">
            <w:pPr>
              <w:jc w:val="right"/>
              <w:rPr>
                <w:sz w:val="20"/>
              </w:rPr>
            </w:pPr>
            <w:r w:rsidRPr="00182227">
              <w:rPr>
                <w:sz w:val="20"/>
              </w:rPr>
              <w:t>5,152</w:t>
            </w:r>
          </w:p>
        </w:tc>
        <w:tc>
          <w:tcPr>
            <w:tcW w:w="1020" w:type="dxa"/>
          </w:tcPr>
          <w:p w14:paraId="39E68CB9" w14:textId="77777777" w:rsidR="00E02BFE" w:rsidRPr="00182227" w:rsidRDefault="00E02BFE" w:rsidP="009E6E27">
            <w:pPr>
              <w:jc w:val="right"/>
              <w:rPr>
                <w:sz w:val="20"/>
              </w:rPr>
            </w:pPr>
            <w:r w:rsidRPr="00182227">
              <w:rPr>
                <w:sz w:val="20"/>
              </w:rPr>
              <w:t>2,309</w:t>
            </w:r>
          </w:p>
        </w:tc>
        <w:tc>
          <w:tcPr>
            <w:tcW w:w="1020" w:type="dxa"/>
          </w:tcPr>
          <w:p w14:paraId="5CB17497" w14:textId="77777777" w:rsidR="00E02BFE" w:rsidRPr="00182227" w:rsidRDefault="00E02BFE" w:rsidP="009E6E27">
            <w:pPr>
              <w:jc w:val="right"/>
              <w:rPr>
                <w:sz w:val="20"/>
              </w:rPr>
            </w:pPr>
            <w:r w:rsidRPr="00182227">
              <w:rPr>
                <w:sz w:val="20"/>
              </w:rPr>
              <w:t>1,033</w:t>
            </w:r>
          </w:p>
        </w:tc>
        <w:tc>
          <w:tcPr>
            <w:tcW w:w="1020" w:type="dxa"/>
          </w:tcPr>
          <w:p w14:paraId="1ED2A777" w14:textId="77777777" w:rsidR="00E02BFE" w:rsidRPr="00182227" w:rsidRDefault="00E02BFE" w:rsidP="009E6E27">
            <w:pPr>
              <w:jc w:val="right"/>
              <w:rPr>
                <w:sz w:val="20"/>
              </w:rPr>
            </w:pPr>
            <w:r w:rsidRPr="00182227">
              <w:rPr>
                <w:sz w:val="20"/>
              </w:rPr>
              <w:t>768</w:t>
            </w:r>
          </w:p>
        </w:tc>
      </w:tr>
    </w:tbl>
    <w:p w14:paraId="4F58F5D7" w14:textId="77777777" w:rsidR="00E02BFE" w:rsidRDefault="00E02BFE" w:rsidP="00E02BFE">
      <w:r>
        <w:t>Table 13 shows the total number of referred-by-doctor and referred-by-RANZCOG ultrasounds beyond 22 weeks in 2014-15, with NSW having the highest number of claimed services and ACT having the least.</w:t>
      </w:r>
    </w:p>
    <w:p w14:paraId="22DC0CCD" w14:textId="77777777" w:rsidR="00E02BFE" w:rsidRDefault="00E02BFE" w:rsidP="00E02BFE">
      <w:pPr>
        <w:pStyle w:val="TOC1"/>
      </w:pPr>
      <w:bookmarkStart w:id="2026" w:name="_Toc436893682"/>
      <w:r>
        <w:t>Rate of items 55723, 55725 and 55772 per 1,000 women aged 14-49 by State</w:t>
      </w:r>
      <w:bookmarkEnd w:id="2026"/>
    </w:p>
    <w:p w14:paraId="6EE3EA30" w14:textId="77777777" w:rsidR="00E02BFE" w:rsidRPr="00BA6786" w:rsidRDefault="00E02BFE" w:rsidP="00E02BFE">
      <w:pPr>
        <w:pStyle w:val="Caption"/>
        <w:rPr>
          <w:b w:val="0"/>
        </w:rPr>
      </w:pPr>
      <w:bookmarkStart w:id="2027" w:name="_Toc436837965"/>
      <w:bookmarkStart w:id="2028" w:name="_Toc499539326"/>
      <w:bookmarkStart w:id="2029" w:name="_Toc499540453"/>
      <w:bookmarkStart w:id="2030" w:name="_Toc499628411"/>
      <w:bookmarkStart w:id="2031" w:name="_Toc503538263"/>
      <w:r w:rsidRPr="00BA6786">
        <w:t>Figure 5: 55723, 55725 and 55772 by state, rate per 1,000 women aged 14-49, 2014-15</w:t>
      </w:r>
      <w:bookmarkEnd w:id="2027"/>
      <w:bookmarkEnd w:id="2028"/>
      <w:bookmarkEnd w:id="2029"/>
      <w:bookmarkEnd w:id="2030"/>
      <w:bookmarkEnd w:id="2031"/>
    </w:p>
    <w:p w14:paraId="389C2BD9" w14:textId="77777777" w:rsidR="00E02BFE" w:rsidRDefault="00E02BFE" w:rsidP="00E02BFE">
      <w:pPr>
        <w:keepNext/>
        <w:jc w:val="center"/>
      </w:pPr>
      <w:r>
        <w:rPr>
          <w:noProof/>
        </w:rPr>
        <w:drawing>
          <wp:inline distT="0" distB="0" distL="0" distR="0" wp14:anchorId="37BDA4A2" wp14:editId="0161B61E">
            <wp:extent cx="5184000" cy="3240000"/>
            <wp:effectExtent l="0" t="0" r="17145" b="1778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A4AF9C6" w14:textId="77777777" w:rsidR="00E02BFE" w:rsidRDefault="00E02BFE" w:rsidP="00E02BFE">
      <w:r>
        <w:t>Figure 5 shows WA having the highest rate of not referred ultrasounds beyond 22 weeks in 2014-15, with ACT having the lowest rate per 1,000 women in 2014-15.  Both VIC and WA show the highest rate of performed-by-RANZCOG ultrasounds beyond 22 weeks at 2.2 services per 1,000 women, while VIC and SA also have identical rates of referred-by-RANZCOG ultrasounds beyond 22 weeks at 1.9 services per 1,000 women.</w:t>
      </w:r>
    </w:p>
    <w:p w14:paraId="095D07E3" w14:textId="77777777" w:rsidR="00E02BFE" w:rsidRDefault="00E02BFE" w:rsidP="00E02BFE"/>
    <w:p w14:paraId="5104329B" w14:textId="77777777" w:rsidR="00E02BFE" w:rsidRPr="00BA6786" w:rsidRDefault="00E02BFE" w:rsidP="00E02BFE">
      <w:pPr>
        <w:pStyle w:val="Caption"/>
        <w:rPr>
          <w:b w:val="0"/>
        </w:rPr>
      </w:pPr>
      <w:bookmarkStart w:id="2032" w:name="_Toc436837919"/>
      <w:bookmarkStart w:id="2033" w:name="_Toc499537669"/>
      <w:bookmarkStart w:id="2034" w:name="_Toc499539327"/>
      <w:bookmarkStart w:id="2035" w:name="_Toc499540515"/>
      <w:bookmarkStart w:id="2036" w:name="_Toc499628643"/>
      <w:bookmarkStart w:id="2037" w:name="_Toc503538254"/>
      <w:r w:rsidRPr="00BA6786">
        <w:lastRenderedPageBreak/>
        <w:t xml:space="preserve">Table </w:t>
      </w:r>
      <w:r>
        <w:t>14</w:t>
      </w:r>
      <w:r w:rsidRPr="00BA6786">
        <w:t>: Total number of services for 55723, 55725 and 55772 by State, 2014-15</w:t>
      </w:r>
      <w:bookmarkEnd w:id="2032"/>
      <w:bookmarkEnd w:id="2033"/>
      <w:bookmarkEnd w:id="2034"/>
      <w:bookmarkEnd w:id="2035"/>
      <w:bookmarkEnd w:id="2036"/>
      <w:bookmarkEnd w:id="203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4"/>
        <w:gridCol w:w="1039"/>
        <w:gridCol w:w="1003"/>
        <w:gridCol w:w="1003"/>
        <w:gridCol w:w="993"/>
        <w:gridCol w:w="1003"/>
        <w:gridCol w:w="992"/>
        <w:gridCol w:w="986"/>
        <w:gridCol w:w="993"/>
      </w:tblGrid>
      <w:tr w:rsidR="00E02BFE" w:rsidRPr="002818B4" w14:paraId="474E9737" w14:textId="77777777" w:rsidTr="00387510">
        <w:tc>
          <w:tcPr>
            <w:tcW w:w="1023" w:type="dxa"/>
            <w:shd w:val="clear" w:color="auto" w:fill="006600"/>
          </w:tcPr>
          <w:p w14:paraId="2916456B" w14:textId="77777777" w:rsidR="00E02BFE" w:rsidRPr="002818B4" w:rsidRDefault="00E02BFE" w:rsidP="009E6E27">
            <w:pPr>
              <w:rPr>
                <w:b/>
              </w:rPr>
            </w:pPr>
            <w:r w:rsidRPr="002818B4">
              <w:rPr>
                <w:b/>
              </w:rPr>
              <w:t>Item</w:t>
            </w:r>
          </w:p>
        </w:tc>
        <w:tc>
          <w:tcPr>
            <w:tcW w:w="1063" w:type="dxa"/>
            <w:shd w:val="clear" w:color="auto" w:fill="006600"/>
          </w:tcPr>
          <w:p w14:paraId="5671DCEE" w14:textId="77777777" w:rsidR="00E02BFE" w:rsidRPr="002818B4" w:rsidRDefault="00E02BFE" w:rsidP="009E6E27">
            <w:pPr>
              <w:jc w:val="right"/>
              <w:rPr>
                <w:b/>
              </w:rPr>
            </w:pPr>
            <w:r w:rsidRPr="002818B4">
              <w:rPr>
                <w:b/>
              </w:rPr>
              <w:t>NSW</w:t>
            </w:r>
          </w:p>
        </w:tc>
        <w:tc>
          <w:tcPr>
            <w:tcW w:w="1024" w:type="dxa"/>
            <w:shd w:val="clear" w:color="auto" w:fill="006600"/>
          </w:tcPr>
          <w:p w14:paraId="6935861A" w14:textId="77777777" w:rsidR="00E02BFE" w:rsidRPr="002818B4" w:rsidRDefault="00E02BFE" w:rsidP="009E6E27">
            <w:pPr>
              <w:jc w:val="right"/>
              <w:rPr>
                <w:b/>
              </w:rPr>
            </w:pPr>
            <w:r w:rsidRPr="002818B4">
              <w:rPr>
                <w:b/>
              </w:rPr>
              <w:t>VIC</w:t>
            </w:r>
          </w:p>
        </w:tc>
        <w:tc>
          <w:tcPr>
            <w:tcW w:w="1024" w:type="dxa"/>
            <w:shd w:val="clear" w:color="auto" w:fill="006600"/>
          </w:tcPr>
          <w:p w14:paraId="45668603" w14:textId="77777777" w:rsidR="00E02BFE" w:rsidRPr="002818B4" w:rsidRDefault="00E02BFE" w:rsidP="009E6E27">
            <w:pPr>
              <w:jc w:val="right"/>
              <w:rPr>
                <w:b/>
              </w:rPr>
            </w:pPr>
            <w:r w:rsidRPr="002818B4">
              <w:rPr>
                <w:b/>
              </w:rPr>
              <w:t>QLD</w:t>
            </w:r>
          </w:p>
        </w:tc>
        <w:tc>
          <w:tcPr>
            <w:tcW w:w="1024" w:type="dxa"/>
            <w:shd w:val="clear" w:color="auto" w:fill="006600"/>
          </w:tcPr>
          <w:p w14:paraId="092FF084" w14:textId="77777777" w:rsidR="00E02BFE" w:rsidRPr="002818B4" w:rsidRDefault="00E02BFE" w:rsidP="009E6E27">
            <w:pPr>
              <w:jc w:val="right"/>
              <w:rPr>
                <w:b/>
              </w:rPr>
            </w:pPr>
            <w:r w:rsidRPr="002818B4">
              <w:rPr>
                <w:b/>
              </w:rPr>
              <w:t>SA</w:t>
            </w:r>
          </w:p>
        </w:tc>
        <w:tc>
          <w:tcPr>
            <w:tcW w:w="1024" w:type="dxa"/>
            <w:shd w:val="clear" w:color="auto" w:fill="006600"/>
          </w:tcPr>
          <w:p w14:paraId="0F2AC01D" w14:textId="77777777" w:rsidR="00E02BFE" w:rsidRPr="002818B4" w:rsidRDefault="00E02BFE" w:rsidP="009E6E27">
            <w:pPr>
              <w:jc w:val="right"/>
              <w:rPr>
                <w:b/>
              </w:rPr>
            </w:pPr>
            <w:r w:rsidRPr="002818B4">
              <w:rPr>
                <w:b/>
              </w:rPr>
              <w:t>WA</w:t>
            </w:r>
          </w:p>
        </w:tc>
        <w:tc>
          <w:tcPr>
            <w:tcW w:w="1020" w:type="dxa"/>
            <w:shd w:val="clear" w:color="auto" w:fill="006600"/>
          </w:tcPr>
          <w:p w14:paraId="7618C8F0" w14:textId="77777777" w:rsidR="00E02BFE" w:rsidRPr="002818B4" w:rsidRDefault="00E02BFE" w:rsidP="009E6E27">
            <w:pPr>
              <w:jc w:val="right"/>
              <w:rPr>
                <w:b/>
              </w:rPr>
            </w:pPr>
            <w:r w:rsidRPr="002818B4">
              <w:rPr>
                <w:b/>
              </w:rPr>
              <w:t>TAS</w:t>
            </w:r>
          </w:p>
        </w:tc>
        <w:tc>
          <w:tcPr>
            <w:tcW w:w="1020" w:type="dxa"/>
            <w:shd w:val="clear" w:color="auto" w:fill="006600"/>
          </w:tcPr>
          <w:p w14:paraId="2FE18611" w14:textId="77777777" w:rsidR="00E02BFE" w:rsidRPr="002818B4" w:rsidRDefault="00E02BFE" w:rsidP="009E6E27">
            <w:pPr>
              <w:jc w:val="right"/>
              <w:rPr>
                <w:b/>
              </w:rPr>
            </w:pPr>
            <w:r w:rsidRPr="002818B4">
              <w:rPr>
                <w:b/>
              </w:rPr>
              <w:t>NT</w:t>
            </w:r>
          </w:p>
        </w:tc>
        <w:tc>
          <w:tcPr>
            <w:tcW w:w="1020" w:type="dxa"/>
            <w:shd w:val="clear" w:color="auto" w:fill="006600"/>
          </w:tcPr>
          <w:p w14:paraId="79E0FCC9" w14:textId="77777777" w:rsidR="00E02BFE" w:rsidRPr="002818B4" w:rsidRDefault="00E02BFE" w:rsidP="009E6E27">
            <w:pPr>
              <w:jc w:val="right"/>
              <w:rPr>
                <w:b/>
              </w:rPr>
            </w:pPr>
            <w:r w:rsidRPr="002818B4">
              <w:rPr>
                <w:b/>
              </w:rPr>
              <w:t>ACT</w:t>
            </w:r>
          </w:p>
        </w:tc>
      </w:tr>
      <w:tr w:rsidR="00E02BFE" w:rsidRPr="002818B4" w14:paraId="58A5F325" w14:textId="77777777" w:rsidTr="009E6E27">
        <w:tc>
          <w:tcPr>
            <w:tcW w:w="1023" w:type="dxa"/>
          </w:tcPr>
          <w:p w14:paraId="2D0BFDE9" w14:textId="77777777" w:rsidR="00E02BFE" w:rsidRPr="004D708B" w:rsidRDefault="00E02BFE" w:rsidP="009E6E27">
            <w:pPr>
              <w:rPr>
                <w:b/>
                <w:sz w:val="20"/>
              </w:rPr>
            </w:pPr>
            <w:r w:rsidRPr="004D708B">
              <w:rPr>
                <w:b/>
                <w:sz w:val="20"/>
              </w:rPr>
              <w:t>557</w:t>
            </w:r>
            <w:r>
              <w:rPr>
                <w:b/>
                <w:sz w:val="20"/>
              </w:rPr>
              <w:t>23</w:t>
            </w:r>
          </w:p>
        </w:tc>
        <w:tc>
          <w:tcPr>
            <w:tcW w:w="1063" w:type="dxa"/>
          </w:tcPr>
          <w:p w14:paraId="4018A0D2" w14:textId="77777777" w:rsidR="00E02BFE" w:rsidRPr="0061616A" w:rsidRDefault="00E02BFE" w:rsidP="009E6E27">
            <w:pPr>
              <w:jc w:val="right"/>
              <w:rPr>
                <w:sz w:val="20"/>
              </w:rPr>
            </w:pPr>
            <w:r w:rsidRPr="0061616A">
              <w:rPr>
                <w:sz w:val="20"/>
              </w:rPr>
              <w:t>1,611</w:t>
            </w:r>
          </w:p>
        </w:tc>
        <w:tc>
          <w:tcPr>
            <w:tcW w:w="1024" w:type="dxa"/>
          </w:tcPr>
          <w:p w14:paraId="0BDE7594" w14:textId="77777777" w:rsidR="00E02BFE" w:rsidRPr="0061616A" w:rsidRDefault="00E02BFE" w:rsidP="009E6E27">
            <w:pPr>
              <w:jc w:val="right"/>
              <w:rPr>
                <w:sz w:val="20"/>
              </w:rPr>
            </w:pPr>
            <w:r w:rsidRPr="0061616A">
              <w:rPr>
                <w:sz w:val="20"/>
              </w:rPr>
              <w:t>2,678</w:t>
            </w:r>
          </w:p>
        </w:tc>
        <w:tc>
          <w:tcPr>
            <w:tcW w:w="1024" w:type="dxa"/>
          </w:tcPr>
          <w:p w14:paraId="705167B5" w14:textId="77777777" w:rsidR="00E02BFE" w:rsidRPr="0061616A" w:rsidRDefault="00E02BFE" w:rsidP="009E6E27">
            <w:pPr>
              <w:jc w:val="right"/>
              <w:rPr>
                <w:sz w:val="20"/>
              </w:rPr>
            </w:pPr>
            <w:r w:rsidRPr="0061616A">
              <w:rPr>
                <w:sz w:val="20"/>
              </w:rPr>
              <w:t>2,568</w:t>
            </w:r>
          </w:p>
        </w:tc>
        <w:tc>
          <w:tcPr>
            <w:tcW w:w="1024" w:type="dxa"/>
          </w:tcPr>
          <w:p w14:paraId="7E048CC0" w14:textId="77777777" w:rsidR="00E02BFE" w:rsidRPr="0061616A" w:rsidRDefault="00E02BFE" w:rsidP="009E6E27">
            <w:pPr>
              <w:jc w:val="right"/>
              <w:rPr>
                <w:sz w:val="20"/>
              </w:rPr>
            </w:pPr>
            <w:r w:rsidRPr="0061616A">
              <w:rPr>
                <w:sz w:val="20"/>
              </w:rPr>
              <w:t>418</w:t>
            </w:r>
          </w:p>
        </w:tc>
        <w:tc>
          <w:tcPr>
            <w:tcW w:w="1024" w:type="dxa"/>
          </w:tcPr>
          <w:p w14:paraId="0F98A7A6" w14:textId="77777777" w:rsidR="00E02BFE" w:rsidRPr="0061616A" w:rsidRDefault="00E02BFE" w:rsidP="009E6E27">
            <w:pPr>
              <w:jc w:val="right"/>
              <w:rPr>
                <w:sz w:val="20"/>
              </w:rPr>
            </w:pPr>
            <w:r w:rsidRPr="0061616A">
              <w:rPr>
                <w:sz w:val="20"/>
              </w:rPr>
              <w:t>2,302</w:t>
            </w:r>
          </w:p>
        </w:tc>
        <w:tc>
          <w:tcPr>
            <w:tcW w:w="1020" w:type="dxa"/>
          </w:tcPr>
          <w:p w14:paraId="6E64558E" w14:textId="77777777" w:rsidR="00E02BFE" w:rsidRPr="0061616A" w:rsidRDefault="00E02BFE" w:rsidP="009E6E27">
            <w:pPr>
              <w:jc w:val="right"/>
              <w:rPr>
                <w:sz w:val="20"/>
              </w:rPr>
            </w:pPr>
            <w:r w:rsidRPr="0061616A">
              <w:rPr>
                <w:sz w:val="20"/>
              </w:rPr>
              <w:t>87</w:t>
            </w:r>
          </w:p>
        </w:tc>
        <w:tc>
          <w:tcPr>
            <w:tcW w:w="1020" w:type="dxa"/>
          </w:tcPr>
          <w:p w14:paraId="1A332904" w14:textId="77777777" w:rsidR="00E02BFE" w:rsidRPr="0061616A" w:rsidRDefault="00E02BFE" w:rsidP="009E6E27">
            <w:pPr>
              <w:jc w:val="right"/>
              <w:rPr>
                <w:sz w:val="20"/>
              </w:rPr>
            </w:pPr>
            <w:r w:rsidRPr="0061616A">
              <w:rPr>
                <w:sz w:val="20"/>
              </w:rPr>
              <w:t>41</w:t>
            </w:r>
          </w:p>
        </w:tc>
        <w:tc>
          <w:tcPr>
            <w:tcW w:w="1020" w:type="dxa"/>
          </w:tcPr>
          <w:p w14:paraId="37B93EAB" w14:textId="77777777" w:rsidR="00E02BFE" w:rsidRPr="0061616A" w:rsidRDefault="00E02BFE" w:rsidP="009E6E27">
            <w:pPr>
              <w:jc w:val="right"/>
              <w:rPr>
                <w:sz w:val="20"/>
              </w:rPr>
            </w:pPr>
            <w:r w:rsidRPr="0061616A">
              <w:rPr>
                <w:sz w:val="20"/>
              </w:rPr>
              <w:t>32</w:t>
            </w:r>
          </w:p>
        </w:tc>
      </w:tr>
      <w:tr w:rsidR="00E02BFE" w:rsidRPr="002818B4" w14:paraId="5DB9BE93" w14:textId="77777777" w:rsidTr="009E6E27">
        <w:tc>
          <w:tcPr>
            <w:tcW w:w="1023" w:type="dxa"/>
          </w:tcPr>
          <w:p w14:paraId="716DC827" w14:textId="77777777" w:rsidR="00E02BFE" w:rsidRPr="004D708B" w:rsidRDefault="00E02BFE" w:rsidP="009E6E27">
            <w:pPr>
              <w:rPr>
                <w:b/>
                <w:sz w:val="20"/>
              </w:rPr>
            </w:pPr>
            <w:r>
              <w:rPr>
                <w:b/>
                <w:sz w:val="20"/>
              </w:rPr>
              <w:t>55725</w:t>
            </w:r>
          </w:p>
        </w:tc>
        <w:tc>
          <w:tcPr>
            <w:tcW w:w="1063" w:type="dxa"/>
          </w:tcPr>
          <w:p w14:paraId="1BA467B9" w14:textId="77777777" w:rsidR="00E02BFE" w:rsidRPr="0061616A" w:rsidRDefault="00E02BFE" w:rsidP="009E6E27">
            <w:pPr>
              <w:jc w:val="right"/>
              <w:rPr>
                <w:sz w:val="20"/>
              </w:rPr>
            </w:pPr>
            <w:r w:rsidRPr="0061616A">
              <w:rPr>
                <w:sz w:val="20"/>
              </w:rPr>
              <w:t>2,629</w:t>
            </w:r>
          </w:p>
        </w:tc>
        <w:tc>
          <w:tcPr>
            <w:tcW w:w="1024" w:type="dxa"/>
          </w:tcPr>
          <w:p w14:paraId="0D2BD8BC" w14:textId="77777777" w:rsidR="00E02BFE" w:rsidRPr="0061616A" w:rsidRDefault="00E02BFE" w:rsidP="009E6E27">
            <w:pPr>
              <w:jc w:val="right"/>
              <w:rPr>
                <w:sz w:val="20"/>
              </w:rPr>
            </w:pPr>
            <w:r w:rsidRPr="0061616A">
              <w:rPr>
                <w:sz w:val="20"/>
              </w:rPr>
              <w:t>3,586</w:t>
            </w:r>
          </w:p>
        </w:tc>
        <w:tc>
          <w:tcPr>
            <w:tcW w:w="1024" w:type="dxa"/>
          </w:tcPr>
          <w:p w14:paraId="6626646F" w14:textId="77777777" w:rsidR="00E02BFE" w:rsidRPr="0061616A" w:rsidRDefault="00E02BFE" w:rsidP="009E6E27">
            <w:pPr>
              <w:jc w:val="right"/>
              <w:rPr>
                <w:sz w:val="20"/>
              </w:rPr>
            </w:pPr>
            <w:r w:rsidRPr="0061616A">
              <w:rPr>
                <w:sz w:val="20"/>
              </w:rPr>
              <w:t>2,363</w:t>
            </w:r>
          </w:p>
        </w:tc>
        <w:tc>
          <w:tcPr>
            <w:tcW w:w="1024" w:type="dxa"/>
          </w:tcPr>
          <w:p w14:paraId="69E7E2BE" w14:textId="77777777" w:rsidR="00E02BFE" w:rsidRPr="0061616A" w:rsidRDefault="00E02BFE" w:rsidP="009E6E27">
            <w:pPr>
              <w:jc w:val="right"/>
              <w:rPr>
                <w:sz w:val="20"/>
              </w:rPr>
            </w:pPr>
            <w:r w:rsidRPr="0061616A">
              <w:rPr>
                <w:sz w:val="20"/>
              </w:rPr>
              <w:t>516</w:t>
            </w:r>
          </w:p>
        </w:tc>
        <w:tc>
          <w:tcPr>
            <w:tcW w:w="1024" w:type="dxa"/>
          </w:tcPr>
          <w:p w14:paraId="7FF28CDA" w14:textId="77777777" w:rsidR="00E02BFE" w:rsidRPr="0061616A" w:rsidRDefault="00E02BFE" w:rsidP="009E6E27">
            <w:pPr>
              <w:jc w:val="right"/>
              <w:rPr>
                <w:sz w:val="20"/>
              </w:rPr>
            </w:pPr>
            <w:r w:rsidRPr="0061616A">
              <w:rPr>
                <w:sz w:val="20"/>
              </w:rPr>
              <w:t>1,538</w:t>
            </w:r>
          </w:p>
        </w:tc>
        <w:tc>
          <w:tcPr>
            <w:tcW w:w="1020" w:type="dxa"/>
          </w:tcPr>
          <w:p w14:paraId="171294BD" w14:textId="77777777" w:rsidR="00E02BFE" w:rsidRPr="0061616A" w:rsidRDefault="00E02BFE" w:rsidP="009E6E27">
            <w:pPr>
              <w:jc w:val="right"/>
              <w:rPr>
                <w:sz w:val="20"/>
              </w:rPr>
            </w:pPr>
            <w:r w:rsidRPr="0061616A">
              <w:rPr>
                <w:sz w:val="20"/>
              </w:rPr>
              <w:t>32</w:t>
            </w:r>
          </w:p>
        </w:tc>
        <w:tc>
          <w:tcPr>
            <w:tcW w:w="1020" w:type="dxa"/>
          </w:tcPr>
          <w:p w14:paraId="3EE0CEC8" w14:textId="77777777" w:rsidR="00E02BFE" w:rsidRPr="0061616A" w:rsidRDefault="00E02BFE" w:rsidP="009E6E27">
            <w:pPr>
              <w:jc w:val="right"/>
              <w:rPr>
                <w:sz w:val="20"/>
              </w:rPr>
            </w:pPr>
            <w:r w:rsidRPr="0061616A">
              <w:rPr>
                <w:sz w:val="20"/>
              </w:rPr>
              <w:t>12</w:t>
            </w:r>
          </w:p>
        </w:tc>
        <w:tc>
          <w:tcPr>
            <w:tcW w:w="1020" w:type="dxa"/>
          </w:tcPr>
          <w:p w14:paraId="5169AA5E" w14:textId="77777777" w:rsidR="00E02BFE" w:rsidRPr="0061616A" w:rsidRDefault="00E02BFE" w:rsidP="009E6E27">
            <w:pPr>
              <w:jc w:val="right"/>
              <w:rPr>
                <w:sz w:val="20"/>
              </w:rPr>
            </w:pPr>
            <w:r w:rsidRPr="0061616A">
              <w:rPr>
                <w:sz w:val="20"/>
              </w:rPr>
              <w:t>93</w:t>
            </w:r>
          </w:p>
        </w:tc>
      </w:tr>
      <w:tr w:rsidR="00E02BFE" w:rsidRPr="002818B4" w14:paraId="1D111E8C" w14:textId="77777777" w:rsidTr="009E6E27">
        <w:tc>
          <w:tcPr>
            <w:tcW w:w="1023" w:type="dxa"/>
          </w:tcPr>
          <w:p w14:paraId="39D0F2DB" w14:textId="77777777" w:rsidR="00E02BFE" w:rsidRDefault="00E02BFE" w:rsidP="009E6E27">
            <w:pPr>
              <w:rPr>
                <w:b/>
                <w:sz w:val="20"/>
              </w:rPr>
            </w:pPr>
            <w:r>
              <w:rPr>
                <w:b/>
                <w:sz w:val="20"/>
              </w:rPr>
              <w:t>52772</w:t>
            </w:r>
          </w:p>
        </w:tc>
        <w:tc>
          <w:tcPr>
            <w:tcW w:w="1063" w:type="dxa"/>
          </w:tcPr>
          <w:p w14:paraId="20019327" w14:textId="77777777" w:rsidR="00E02BFE" w:rsidRPr="005D45D3" w:rsidRDefault="00E02BFE" w:rsidP="009E6E27">
            <w:pPr>
              <w:jc w:val="right"/>
              <w:rPr>
                <w:sz w:val="20"/>
              </w:rPr>
            </w:pPr>
            <w:r w:rsidRPr="005D45D3">
              <w:rPr>
                <w:sz w:val="20"/>
              </w:rPr>
              <w:t>3,303</w:t>
            </w:r>
          </w:p>
        </w:tc>
        <w:tc>
          <w:tcPr>
            <w:tcW w:w="1024" w:type="dxa"/>
          </w:tcPr>
          <w:p w14:paraId="7776FF9A" w14:textId="77777777" w:rsidR="00E02BFE" w:rsidRPr="005D45D3" w:rsidRDefault="00E02BFE" w:rsidP="009E6E27">
            <w:pPr>
              <w:jc w:val="right"/>
              <w:rPr>
                <w:sz w:val="20"/>
              </w:rPr>
            </w:pPr>
            <w:r w:rsidRPr="005D45D3">
              <w:rPr>
                <w:sz w:val="20"/>
              </w:rPr>
              <w:t>3,133</w:t>
            </w:r>
          </w:p>
        </w:tc>
        <w:tc>
          <w:tcPr>
            <w:tcW w:w="1024" w:type="dxa"/>
          </w:tcPr>
          <w:p w14:paraId="2B38BF3E" w14:textId="77777777" w:rsidR="00E02BFE" w:rsidRPr="005D45D3" w:rsidRDefault="00E02BFE" w:rsidP="009E6E27">
            <w:pPr>
              <w:jc w:val="right"/>
              <w:rPr>
                <w:sz w:val="20"/>
              </w:rPr>
            </w:pPr>
            <w:r w:rsidRPr="005D45D3">
              <w:rPr>
                <w:sz w:val="20"/>
              </w:rPr>
              <w:t>1,983</w:t>
            </w:r>
          </w:p>
        </w:tc>
        <w:tc>
          <w:tcPr>
            <w:tcW w:w="1024" w:type="dxa"/>
          </w:tcPr>
          <w:p w14:paraId="3B0D7096" w14:textId="77777777" w:rsidR="00E02BFE" w:rsidRPr="005D45D3" w:rsidRDefault="00E02BFE" w:rsidP="009E6E27">
            <w:pPr>
              <w:jc w:val="right"/>
              <w:rPr>
                <w:sz w:val="20"/>
              </w:rPr>
            </w:pPr>
            <w:r w:rsidRPr="005D45D3">
              <w:rPr>
                <w:sz w:val="20"/>
              </w:rPr>
              <w:t>812</w:t>
            </w:r>
          </w:p>
        </w:tc>
        <w:tc>
          <w:tcPr>
            <w:tcW w:w="1024" w:type="dxa"/>
          </w:tcPr>
          <w:p w14:paraId="0DA4F3C7" w14:textId="77777777" w:rsidR="00E02BFE" w:rsidRPr="005D45D3" w:rsidRDefault="00E02BFE" w:rsidP="009E6E27">
            <w:pPr>
              <w:jc w:val="right"/>
              <w:rPr>
                <w:sz w:val="20"/>
              </w:rPr>
            </w:pPr>
            <w:r w:rsidRPr="005D45D3">
              <w:rPr>
                <w:sz w:val="20"/>
              </w:rPr>
              <w:t>480</w:t>
            </w:r>
          </w:p>
        </w:tc>
        <w:tc>
          <w:tcPr>
            <w:tcW w:w="1020" w:type="dxa"/>
          </w:tcPr>
          <w:p w14:paraId="0C28BF23" w14:textId="77777777" w:rsidR="00E02BFE" w:rsidRPr="005D45D3" w:rsidRDefault="00E02BFE" w:rsidP="009E6E27">
            <w:pPr>
              <w:jc w:val="right"/>
              <w:rPr>
                <w:sz w:val="20"/>
              </w:rPr>
            </w:pPr>
            <w:r w:rsidRPr="005D45D3">
              <w:rPr>
                <w:sz w:val="20"/>
              </w:rPr>
              <w:t>172</w:t>
            </w:r>
          </w:p>
        </w:tc>
        <w:tc>
          <w:tcPr>
            <w:tcW w:w="1020" w:type="dxa"/>
          </w:tcPr>
          <w:p w14:paraId="12394AC7" w14:textId="77777777" w:rsidR="00E02BFE" w:rsidRPr="005D45D3" w:rsidRDefault="00E02BFE" w:rsidP="009E6E27">
            <w:pPr>
              <w:jc w:val="right"/>
              <w:rPr>
                <w:sz w:val="20"/>
              </w:rPr>
            </w:pPr>
            <w:r w:rsidRPr="005D45D3">
              <w:rPr>
                <w:sz w:val="20"/>
              </w:rPr>
              <w:t>92</w:t>
            </w:r>
          </w:p>
        </w:tc>
        <w:tc>
          <w:tcPr>
            <w:tcW w:w="1020" w:type="dxa"/>
          </w:tcPr>
          <w:p w14:paraId="3AF67C73" w14:textId="77777777" w:rsidR="00E02BFE" w:rsidRPr="005D45D3" w:rsidRDefault="00E02BFE" w:rsidP="009E6E27">
            <w:pPr>
              <w:jc w:val="right"/>
              <w:rPr>
                <w:sz w:val="20"/>
              </w:rPr>
            </w:pPr>
            <w:r w:rsidRPr="005D45D3">
              <w:rPr>
                <w:sz w:val="20"/>
              </w:rPr>
              <w:t>103</w:t>
            </w:r>
          </w:p>
        </w:tc>
      </w:tr>
    </w:tbl>
    <w:p w14:paraId="34CDA160" w14:textId="77777777" w:rsidR="00E02BFE" w:rsidRDefault="00E02BFE" w:rsidP="00E02BFE">
      <w:r>
        <w:t>Table 14 shows the total number of not referred, referred-by-RANZCOG members and performed-by-RANZCOG members ultrasounds beyond 22 weeks in 2014-15 with VIC having the highest overall number of claimed services by almost 2,000 in comparison to NSW.</w:t>
      </w:r>
    </w:p>
    <w:p w14:paraId="4FB4A269" w14:textId="77777777" w:rsidR="00E02BFE" w:rsidRDefault="00E02BFE" w:rsidP="00E02BFE">
      <w:pPr>
        <w:pStyle w:val="TOC1"/>
      </w:pPr>
      <w:bookmarkStart w:id="2038" w:name="_Toc435456555"/>
      <w:bookmarkStart w:id="2039" w:name="_Toc436893683"/>
      <w:r w:rsidRPr="002818B4">
        <w:t xml:space="preserve">Number of services for most commonly claimed 22 week ultrasound items by </w:t>
      </w:r>
      <w:bookmarkEnd w:id="2038"/>
      <w:bookmarkEnd w:id="2039"/>
      <w:r w:rsidRPr="002818B4">
        <w:t>specialty</w:t>
      </w:r>
    </w:p>
    <w:p w14:paraId="5FC77B5F" w14:textId="77777777" w:rsidR="00E02BFE" w:rsidRDefault="00E02BFE" w:rsidP="00E02BFE">
      <w:r w:rsidRPr="002818B4">
        <w:t xml:space="preserve">Over 90,000 ultrasounds after 22 weeks </w:t>
      </w:r>
      <w:r>
        <w:t>were</w:t>
      </w:r>
      <w:r w:rsidRPr="002818B4">
        <w:t xml:space="preserve"> provided by obstetricians or gynaecologists, while over 150,000 ultrasounds after 22 weeks </w:t>
      </w:r>
      <w:r>
        <w:t>were</w:t>
      </w:r>
      <w:r w:rsidRPr="002818B4">
        <w:t xml:space="preserve"> provided by radiologists.</w:t>
      </w:r>
    </w:p>
    <w:p w14:paraId="02D4D491" w14:textId="77777777" w:rsidR="00E02BFE" w:rsidRPr="00BA6786" w:rsidRDefault="00E02BFE" w:rsidP="00E02BFE">
      <w:pPr>
        <w:pStyle w:val="Caption"/>
        <w:rPr>
          <w:b w:val="0"/>
        </w:rPr>
      </w:pPr>
      <w:bookmarkStart w:id="2040" w:name="_Toc436121662"/>
      <w:bookmarkStart w:id="2041" w:name="_Toc436837920"/>
      <w:bookmarkStart w:id="2042" w:name="_Toc499537670"/>
      <w:bookmarkStart w:id="2043" w:name="_Toc499539328"/>
      <w:bookmarkStart w:id="2044" w:name="_Toc499540516"/>
      <w:bookmarkStart w:id="2045" w:name="_Toc499628644"/>
      <w:bookmarkStart w:id="2046" w:name="_Toc503538255"/>
      <w:r w:rsidRPr="00BA6786">
        <w:t xml:space="preserve">Table </w:t>
      </w:r>
      <w:r>
        <w:t>15</w:t>
      </w:r>
      <w:r w:rsidRPr="00BA6786">
        <w:t>: Pregnancy ultrasounds for after 22 weeks gestation by speciality in 2014-15</w:t>
      </w:r>
      <w:bookmarkEnd w:id="2040"/>
      <w:bookmarkEnd w:id="2041"/>
      <w:bookmarkEnd w:id="2042"/>
      <w:bookmarkEnd w:id="2043"/>
      <w:bookmarkEnd w:id="2044"/>
      <w:bookmarkEnd w:id="2045"/>
      <w:bookmarkEnd w:id="2046"/>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1843"/>
        <w:gridCol w:w="2268"/>
        <w:gridCol w:w="1590"/>
        <w:gridCol w:w="2551"/>
      </w:tblGrid>
      <w:tr w:rsidR="00E02BFE" w:rsidRPr="00594E9D" w14:paraId="20ADFBA4" w14:textId="77777777" w:rsidTr="009E6E27">
        <w:trPr>
          <w:trHeight w:val="1998"/>
          <w:jc w:val="center"/>
        </w:trPr>
        <w:tc>
          <w:tcPr>
            <w:tcW w:w="1495" w:type="dxa"/>
            <w:vAlign w:val="center"/>
          </w:tcPr>
          <w:p w14:paraId="39EB651D" w14:textId="77777777" w:rsidR="00E02BFE" w:rsidRPr="00594E9D" w:rsidRDefault="00E02BFE" w:rsidP="009E6E27">
            <w:pPr>
              <w:jc w:val="center"/>
              <w:rPr>
                <w:rStyle w:val="IntenseReference"/>
                <w:bCs w:val="0"/>
                <w:i w:val="0"/>
                <w:smallCaps w:val="0"/>
                <w:sz w:val="18"/>
                <w:szCs w:val="20"/>
              </w:rPr>
            </w:pPr>
            <w:r w:rsidRPr="000103F0">
              <w:rPr>
                <w:rStyle w:val="IntenseReference"/>
                <w:szCs w:val="20"/>
              </w:rPr>
              <w:t>Speciality</w:t>
            </w:r>
          </w:p>
        </w:tc>
        <w:tc>
          <w:tcPr>
            <w:tcW w:w="1843" w:type="dxa"/>
            <w:vAlign w:val="center"/>
          </w:tcPr>
          <w:p w14:paraId="1692EA59"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55718</w:t>
            </w:r>
            <w:r w:rsidRPr="000103F0">
              <w:rPr>
                <w:color w:val="000000"/>
                <w:sz w:val="16"/>
                <w:szCs w:val="20"/>
              </w:rPr>
              <w:t xml:space="preserve"> Pregnancy ultrasound &gt;22 weeks, referred by doctor or midwife</w:t>
            </w:r>
          </w:p>
        </w:tc>
        <w:tc>
          <w:tcPr>
            <w:tcW w:w="2268" w:type="dxa"/>
            <w:vAlign w:val="center"/>
          </w:tcPr>
          <w:p w14:paraId="1D351686"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55721</w:t>
            </w:r>
            <w:r w:rsidRPr="000103F0">
              <w:rPr>
                <w:color w:val="000000"/>
                <w:sz w:val="16"/>
                <w:szCs w:val="20"/>
              </w:rPr>
              <w:t xml:space="preserve"> Pregnancy ultrasound, &gt; 22 weeks, referred by Member or Fellow of RANZCOG or Diploma of obstetrics or obstetric privileges at a non-metropolitan hospital</w:t>
            </w:r>
          </w:p>
        </w:tc>
        <w:tc>
          <w:tcPr>
            <w:tcW w:w="1590" w:type="dxa"/>
            <w:vAlign w:val="center"/>
          </w:tcPr>
          <w:p w14:paraId="18ADE361"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55723</w:t>
            </w:r>
            <w:r w:rsidRPr="000103F0">
              <w:rPr>
                <w:color w:val="000000"/>
                <w:sz w:val="16"/>
                <w:szCs w:val="20"/>
              </w:rPr>
              <w:t xml:space="preserve"> Pregnancy ultrasound, &gt; 22 weeks, not referred</w:t>
            </w:r>
          </w:p>
        </w:tc>
        <w:tc>
          <w:tcPr>
            <w:tcW w:w="2551" w:type="dxa"/>
            <w:vAlign w:val="center"/>
          </w:tcPr>
          <w:p w14:paraId="61F8CBC4" w14:textId="77777777" w:rsidR="00E02BFE" w:rsidRPr="000103F0" w:rsidRDefault="00E02BFE" w:rsidP="009E6E27">
            <w:pPr>
              <w:rPr>
                <w:rStyle w:val="IntenseReference"/>
                <w:bCs w:val="0"/>
                <w:i w:val="0"/>
                <w:smallCaps w:val="0"/>
                <w:sz w:val="16"/>
                <w:szCs w:val="20"/>
              </w:rPr>
            </w:pPr>
            <w:r w:rsidRPr="000103F0">
              <w:rPr>
                <w:rStyle w:val="IntenseReference"/>
                <w:sz w:val="16"/>
                <w:szCs w:val="20"/>
              </w:rPr>
              <w:t>55772</w:t>
            </w:r>
            <w:r w:rsidRPr="000103F0">
              <w:rPr>
                <w:color w:val="000000"/>
                <w:sz w:val="16"/>
                <w:szCs w:val="20"/>
              </w:rPr>
              <w:t xml:space="preserve"> Pregnancy ultrasound, &gt; 22 weeks, referred by Member or Fellow of RANZCOG or Diploma of obstetrics or has obstetric privileges at a non-metropolitan hospital</w:t>
            </w:r>
          </w:p>
        </w:tc>
      </w:tr>
      <w:tr w:rsidR="00E02BFE" w:rsidRPr="002818B4" w14:paraId="6BF7189A" w14:textId="77777777" w:rsidTr="009E6E27">
        <w:trPr>
          <w:trHeight w:val="454"/>
          <w:jc w:val="center"/>
        </w:trPr>
        <w:tc>
          <w:tcPr>
            <w:tcW w:w="1495" w:type="dxa"/>
          </w:tcPr>
          <w:p w14:paraId="4D9B8976" w14:textId="77777777" w:rsidR="00E02BFE" w:rsidRPr="002818B4" w:rsidRDefault="00E02BFE" w:rsidP="009E6E27">
            <w:pPr>
              <w:jc w:val="center"/>
              <w:rPr>
                <w:rStyle w:val="IntenseReference"/>
                <w:b w:val="0"/>
                <w:bCs w:val="0"/>
                <w:i w:val="0"/>
                <w:smallCaps w:val="0"/>
              </w:rPr>
            </w:pPr>
            <w:r w:rsidRPr="002818B4">
              <w:rPr>
                <w:rStyle w:val="IntenseReference"/>
              </w:rPr>
              <w:t>GP</w:t>
            </w:r>
          </w:p>
        </w:tc>
        <w:tc>
          <w:tcPr>
            <w:tcW w:w="1843" w:type="dxa"/>
            <w:vAlign w:val="center"/>
          </w:tcPr>
          <w:p w14:paraId="62F54743" w14:textId="77777777" w:rsidR="00E02BFE" w:rsidRPr="002818B4" w:rsidRDefault="00E02BFE" w:rsidP="009E6E27">
            <w:pPr>
              <w:jc w:val="center"/>
              <w:rPr>
                <w:rStyle w:val="IntenseReference"/>
                <w:b w:val="0"/>
                <w:bCs w:val="0"/>
                <w:i w:val="0"/>
                <w:smallCaps w:val="0"/>
              </w:rPr>
            </w:pPr>
            <w:r w:rsidRPr="002818B4">
              <w:rPr>
                <w:rStyle w:val="IntenseReference"/>
              </w:rPr>
              <w:t>142</w:t>
            </w:r>
          </w:p>
        </w:tc>
        <w:tc>
          <w:tcPr>
            <w:tcW w:w="2268" w:type="dxa"/>
            <w:vAlign w:val="center"/>
          </w:tcPr>
          <w:p w14:paraId="76BBB58B" w14:textId="77777777" w:rsidR="00E02BFE" w:rsidRPr="002818B4" w:rsidRDefault="00E02BFE" w:rsidP="009E6E27">
            <w:pPr>
              <w:jc w:val="center"/>
              <w:rPr>
                <w:rStyle w:val="IntenseReference"/>
                <w:rFonts w:cs="Arial"/>
                <w:b w:val="0"/>
                <w:bCs w:val="0"/>
                <w:i w:val="0"/>
                <w:smallCaps w:val="0"/>
              </w:rPr>
            </w:pPr>
            <w:r w:rsidRPr="002818B4">
              <w:rPr>
                <w:rFonts w:cs="Arial"/>
                <w:bCs/>
              </w:rPr>
              <w:t>124</w:t>
            </w:r>
          </w:p>
        </w:tc>
        <w:tc>
          <w:tcPr>
            <w:tcW w:w="1590" w:type="dxa"/>
            <w:vAlign w:val="center"/>
          </w:tcPr>
          <w:p w14:paraId="1A309E65" w14:textId="77777777" w:rsidR="00E02BFE" w:rsidRPr="002818B4" w:rsidRDefault="00E02BFE" w:rsidP="009E6E27">
            <w:pPr>
              <w:jc w:val="center"/>
              <w:rPr>
                <w:rFonts w:cs="Arial"/>
                <w:bCs/>
              </w:rPr>
            </w:pPr>
            <w:r w:rsidRPr="002818B4">
              <w:rPr>
                <w:rFonts w:cs="Arial"/>
                <w:bCs/>
              </w:rPr>
              <w:t>596</w:t>
            </w:r>
          </w:p>
        </w:tc>
        <w:tc>
          <w:tcPr>
            <w:tcW w:w="2551" w:type="dxa"/>
            <w:vAlign w:val="center"/>
          </w:tcPr>
          <w:p w14:paraId="563936C5" w14:textId="77777777" w:rsidR="00E02BFE" w:rsidRPr="002818B4" w:rsidRDefault="00E02BFE" w:rsidP="009E6E27">
            <w:pPr>
              <w:jc w:val="center"/>
              <w:rPr>
                <w:rFonts w:cs="Arial"/>
                <w:bCs/>
              </w:rPr>
            </w:pPr>
            <w:r>
              <w:rPr>
                <w:rFonts w:cs="Arial"/>
                <w:bCs/>
              </w:rPr>
              <w:t>np</w:t>
            </w:r>
          </w:p>
        </w:tc>
      </w:tr>
      <w:tr w:rsidR="00E02BFE" w:rsidRPr="002818B4" w14:paraId="6100E01C" w14:textId="77777777" w:rsidTr="009E6E27">
        <w:trPr>
          <w:trHeight w:val="420"/>
          <w:jc w:val="center"/>
        </w:trPr>
        <w:tc>
          <w:tcPr>
            <w:tcW w:w="1495" w:type="dxa"/>
          </w:tcPr>
          <w:p w14:paraId="0177C183" w14:textId="77777777" w:rsidR="00E02BFE" w:rsidRPr="002818B4" w:rsidRDefault="00E02BFE" w:rsidP="009E6E27">
            <w:pPr>
              <w:jc w:val="center"/>
              <w:rPr>
                <w:rStyle w:val="IntenseReference"/>
                <w:b w:val="0"/>
                <w:bCs w:val="0"/>
                <w:i w:val="0"/>
                <w:smallCaps w:val="0"/>
              </w:rPr>
            </w:pPr>
            <w:r w:rsidRPr="002818B4">
              <w:rPr>
                <w:rStyle w:val="IntenseReference"/>
              </w:rPr>
              <w:t>O&amp;G</w:t>
            </w:r>
          </w:p>
        </w:tc>
        <w:tc>
          <w:tcPr>
            <w:tcW w:w="1843" w:type="dxa"/>
            <w:vAlign w:val="center"/>
          </w:tcPr>
          <w:p w14:paraId="6A4771EA" w14:textId="77777777" w:rsidR="00E02BFE" w:rsidRPr="002818B4" w:rsidRDefault="00E02BFE" w:rsidP="009E6E27">
            <w:pPr>
              <w:jc w:val="center"/>
              <w:rPr>
                <w:rStyle w:val="IntenseReference"/>
                <w:rFonts w:cs="Arial"/>
                <w:b w:val="0"/>
                <w:i w:val="0"/>
                <w:smallCaps w:val="0"/>
              </w:rPr>
            </w:pPr>
            <w:r w:rsidRPr="002818B4">
              <w:rPr>
                <w:rFonts w:cs="Arial"/>
              </w:rPr>
              <w:t>41,969</w:t>
            </w:r>
          </w:p>
        </w:tc>
        <w:tc>
          <w:tcPr>
            <w:tcW w:w="2268" w:type="dxa"/>
            <w:vAlign w:val="center"/>
          </w:tcPr>
          <w:p w14:paraId="51EA081B" w14:textId="77777777" w:rsidR="00E02BFE" w:rsidRPr="002818B4" w:rsidRDefault="00E02BFE" w:rsidP="009E6E27">
            <w:pPr>
              <w:jc w:val="center"/>
              <w:rPr>
                <w:rStyle w:val="IntenseReference"/>
                <w:rFonts w:cs="Arial"/>
                <w:b w:val="0"/>
                <w:i w:val="0"/>
                <w:smallCaps w:val="0"/>
              </w:rPr>
            </w:pPr>
            <w:r w:rsidRPr="002818B4">
              <w:rPr>
                <w:rFonts w:cs="Arial"/>
                <w:bCs/>
              </w:rPr>
              <w:t>40,725</w:t>
            </w:r>
          </w:p>
        </w:tc>
        <w:tc>
          <w:tcPr>
            <w:tcW w:w="1590" w:type="dxa"/>
            <w:vAlign w:val="center"/>
          </w:tcPr>
          <w:p w14:paraId="1A45E0E8" w14:textId="77777777" w:rsidR="00E02BFE" w:rsidRPr="002818B4" w:rsidRDefault="00E02BFE" w:rsidP="009E6E27">
            <w:pPr>
              <w:jc w:val="center"/>
              <w:rPr>
                <w:rFonts w:cs="Arial"/>
                <w:bCs/>
              </w:rPr>
            </w:pPr>
            <w:r w:rsidRPr="002818B4">
              <w:rPr>
                <w:rFonts w:cs="Arial"/>
                <w:bCs/>
              </w:rPr>
              <w:t>9,081</w:t>
            </w:r>
          </w:p>
        </w:tc>
        <w:tc>
          <w:tcPr>
            <w:tcW w:w="2551" w:type="dxa"/>
            <w:vAlign w:val="center"/>
          </w:tcPr>
          <w:p w14:paraId="05D1E9BE" w14:textId="77777777" w:rsidR="00E02BFE" w:rsidRPr="002818B4" w:rsidRDefault="00E02BFE" w:rsidP="009E6E27">
            <w:pPr>
              <w:jc w:val="center"/>
              <w:rPr>
                <w:rFonts w:cs="Arial"/>
                <w:bCs/>
              </w:rPr>
            </w:pPr>
            <w:r w:rsidRPr="002818B4">
              <w:rPr>
                <w:rFonts w:cs="Arial"/>
                <w:bCs/>
              </w:rPr>
              <w:t>5,912</w:t>
            </w:r>
          </w:p>
        </w:tc>
      </w:tr>
      <w:tr w:rsidR="00E02BFE" w:rsidRPr="002818B4" w14:paraId="676DDBDD" w14:textId="77777777" w:rsidTr="009E6E27">
        <w:trPr>
          <w:jc w:val="center"/>
        </w:trPr>
        <w:tc>
          <w:tcPr>
            <w:tcW w:w="1495" w:type="dxa"/>
          </w:tcPr>
          <w:p w14:paraId="79A273F3" w14:textId="77777777" w:rsidR="00E02BFE" w:rsidRPr="002818B4" w:rsidRDefault="00E02BFE" w:rsidP="009E6E27">
            <w:pPr>
              <w:jc w:val="center"/>
              <w:rPr>
                <w:rStyle w:val="IntenseReference"/>
                <w:b w:val="0"/>
                <w:bCs w:val="0"/>
                <w:i w:val="0"/>
                <w:smallCaps w:val="0"/>
              </w:rPr>
            </w:pPr>
            <w:r w:rsidRPr="002818B4">
              <w:rPr>
                <w:rStyle w:val="IntenseReference"/>
              </w:rPr>
              <w:t>Radiology</w:t>
            </w:r>
          </w:p>
        </w:tc>
        <w:tc>
          <w:tcPr>
            <w:tcW w:w="1843" w:type="dxa"/>
            <w:vAlign w:val="center"/>
          </w:tcPr>
          <w:p w14:paraId="6847330D" w14:textId="77777777" w:rsidR="00E02BFE" w:rsidRPr="002818B4" w:rsidRDefault="00E02BFE" w:rsidP="009E6E27">
            <w:pPr>
              <w:jc w:val="center"/>
              <w:rPr>
                <w:rFonts w:cs="Arial"/>
              </w:rPr>
            </w:pPr>
            <w:r w:rsidRPr="002818B4">
              <w:rPr>
                <w:rFonts w:cs="Arial"/>
              </w:rPr>
              <w:t>82,587</w:t>
            </w:r>
          </w:p>
        </w:tc>
        <w:tc>
          <w:tcPr>
            <w:tcW w:w="2268" w:type="dxa"/>
            <w:vAlign w:val="center"/>
          </w:tcPr>
          <w:p w14:paraId="0E7E6AA5" w14:textId="77777777" w:rsidR="00E02BFE" w:rsidRPr="002818B4" w:rsidRDefault="00E02BFE" w:rsidP="009E6E27">
            <w:pPr>
              <w:jc w:val="center"/>
              <w:rPr>
                <w:rFonts w:cs="Arial"/>
                <w:bCs/>
              </w:rPr>
            </w:pPr>
            <w:r w:rsidRPr="002818B4">
              <w:rPr>
                <w:rFonts w:cs="Arial"/>
                <w:bCs/>
              </w:rPr>
              <w:t>64,914</w:t>
            </w:r>
          </w:p>
        </w:tc>
        <w:tc>
          <w:tcPr>
            <w:tcW w:w="1590" w:type="dxa"/>
            <w:vAlign w:val="center"/>
          </w:tcPr>
          <w:p w14:paraId="22CDE527" w14:textId="77777777" w:rsidR="00E02BFE" w:rsidRPr="002818B4" w:rsidRDefault="00E02BFE" w:rsidP="009E6E27">
            <w:pPr>
              <w:jc w:val="center"/>
              <w:rPr>
                <w:rFonts w:cs="Arial"/>
                <w:bCs/>
              </w:rPr>
            </w:pPr>
            <w:r w:rsidRPr="002818B4">
              <w:rPr>
                <w:rFonts w:cs="Arial"/>
                <w:bCs/>
              </w:rPr>
              <w:t>45</w:t>
            </w:r>
          </w:p>
        </w:tc>
        <w:tc>
          <w:tcPr>
            <w:tcW w:w="2551" w:type="dxa"/>
            <w:vAlign w:val="center"/>
          </w:tcPr>
          <w:p w14:paraId="4FDCDF43" w14:textId="77777777" w:rsidR="00E02BFE" w:rsidRPr="002818B4" w:rsidRDefault="00E02BFE" w:rsidP="009E6E27">
            <w:pPr>
              <w:jc w:val="center"/>
              <w:rPr>
                <w:rFonts w:cs="Arial"/>
                <w:bCs/>
              </w:rPr>
            </w:pPr>
            <w:r w:rsidRPr="002818B4">
              <w:rPr>
                <w:rFonts w:cs="Arial"/>
                <w:bCs/>
              </w:rPr>
              <w:t>3,980</w:t>
            </w:r>
          </w:p>
        </w:tc>
      </w:tr>
      <w:tr w:rsidR="00E02BFE" w:rsidRPr="002818B4" w14:paraId="3B0CA46A" w14:textId="77777777" w:rsidTr="009E6E27">
        <w:trPr>
          <w:jc w:val="center"/>
        </w:trPr>
        <w:tc>
          <w:tcPr>
            <w:tcW w:w="1495" w:type="dxa"/>
          </w:tcPr>
          <w:p w14:paraId="7C9894E8" w14:textId="77777777" w:rsidR="00E02BFE" w:rsidRPr="002818B4" w:rsidRDefault="00E02BFE" w:rsidP="009E6E27">
            <w:pPr>
              <w:jc w:val="center"/>
              <w:rPr>
                <w:rStyle w:val="IntenseReference"/>
                <w:b w:val="0"/>
                <w:bCs w:val="0"/>
                <w:i w:val="0"/>
                <w:smallCaps w:val="0"/>
              </w:rPr>
            </w:pPr>
            <w:r w:rsidRPr="002818B4">
              <w:rPr>
                <w:rStyle w:val="IntenseReference"/>
              </w:rPr>
              <w:t>Internal Medicine</w:t>
            </w:r>
          </w:p>
        </w:tc>
        <w:tc>
          <w:tcPr>
            <w:tcW w:w="1843" w:type="dxa"/>
            <w:vAlign w:val="center"/>
          </w:tcPr>
          <w:p w14:paraId="04959081" w14:textId="77777777" w:rsidR="00E02BFE" w:rsidRPr="002818B4" w:rsidRDefault="00E02BFE" w:rsidP="009E6E27">
            <w:pPr>
              <w:jc w:val="center"/>
              <w:rPr>
                <w:rFonts w:cs="Arial"/>
              </w:rPr>
            </w:pPr>
            <w:r w:rsidRPr="002818B4">
              <w:rPr>
                <w:rFonts w:cs="Arial"/>
              </w:rPr>
              <w:t>600</w:t>
            </w:r>
          </w:p>
        </w:tc>
        <w:tc>
          <w:tcPr>
            <w:tcW w:w="2268" w:type="dxa"/>
            <w:vAlign w:val="center"/>
          </w:tcPr>
          <w:p w14:paraId="78D560E1" w14:textId="77777777" w:rsidR="00E02BFE" w:rsidRPr="002818B4" w:rsidRDefault="00E02BFE" w:rsidP="009E6E27">
            <w:pPr>
              <w:jc w:val="center"/>
              <w:rPr>
                <w:rFonts w:cs="Arial"/>
                <w:bCs/>
              </w:rPr>
            </w:pPr>
            <w:r w:rsidRPr="002818B4">
              <w:rPr>
                <w:rFonts w:cs="Arial"/>
                <w:bCs/>
              </w:rPr>
              <w:t>244</w:t>
            </w:r>
          </w:p>
        </w:tc>
        <w:tc>
          <w:tcPr>
            <w:tcW w:w="1590" w:type="dxa"/>
            <w:vAlign w:val="center"/>
          </w:tcPr>
          <w:p w14:paraId="2CF28489" w14:textId="77777777" w:rsidR="00E02BFE" w:rsidRPr="002818B4" w:rsidRDefault="00E02BFE" w:rsidP="009E6E27">
            <w:pPr>
              <w:jc w:val="center"/>
              <w:rPr>
                <w:rFonts w:cs="Arial"/>
                <w:bCs/>
              </w:rPr>
            </w:pPr>
            <w:r>
              <w:rPr>
                <w:rFonts w:cs="Arial"/>
                <w:bCs/>
              </w:rPr>
              <w:t>np</w:t>
            </w:r>
          </w:p>
        </w:tc>
        <w:tc>
          <w:tcPr>
            <w:tcW w:w="2551" w:type="dxa"/>
            <w:vAlign w:val="center"/>
          </w:tcPr>
          <w:p w14:paraId="6ED34BB7" w14:textId="77777777" w:rsidR="00E02BFE" w:rsidRPr="002818B4" w:rsidRDefault="00E02BFE" w:rsidP="009E6E27">
            <w:pPr>
              <w:jc w:val="center"/>
              <w:rPr>
                <w:rFonts w:cs="Arial"/>
                <w:bCs/>
              </w:rPr>
            </w:pPr>
            <w:r w:rsidRPr="002818B4">
              <w:rPr>
                <w:rFonts w:cs="Arial"/>
                <w:bCs/>
              </w:rPr>
              <w:t>53</w:t>
            </w:r>
          </w:p>
        </w:tc>
      </w:tr>
      <w:tr w:rsidR="00E02BFE" w:rsidRPr="002818B4" w14:paraId="3E9C2D5A" w14:textId="77777777" w:rsidTr="009E6E27">
        <w:trPr>
          <w:jc w:val="center"/>
        </w:trPr>
        <w:tc>
          <w:tcPr>
            <w:tcW w:w="1495" w:type="dxa"/>
          </w:tcPr>
          <w:p w14:paraId="6F0C56CA" w14:textId="77777777" w:rsidR="00E02BFE" w:rsidRPr="002818B4" w:rsidRDefault="00E02BFE" w:rsidP="009E6E27">
            <w:pPr>
              <w:jc w:val="center"/>
              <w:rPr>
                <w:rStyle w:val="IntenseReference"/>
                <w:b w:val="0"/>
                <w:bCs w:val="0"/>
                <w:i w:val="0"/>
                <w:smallCaps w:val="0"/>
              </w:rPr>
            </w:pPr>
            <w:r w:rsidRPr="002818B4">
              <w:rPr>
                <w:rStyle w:val="IntenseReference"/>
              </w:rPr>
              <w:t>Nuclear Medicine</w:t>
            </w:r>
          </w:p>
        </w:tc>
        <w:tc>
          <w:tcPr>
            <w:tcW w:w="1843" w:type="dxa"/>
            <w:vAlign w:val="center"/>
          </w:tcPr>
          <w:p w14:paraId="476A6CE2" w14:textId="77777777" w:rsidR="00E02BFE" w:rsidRPr="002818B4" w:rsidRDefault="00E02BFE" w:rsidP="009E6E27">
            <w:pPr>
              <w:jc w:val="center"/>
              <w:rPr>
                <w:rFonts w:cs="Arial"/>
              </w:rPr>
            </w:pPr>
            <w:r w:rsidRPr="002818B4">
              <w:rPr>
                <w:rFonts w:cs="Arial"/>
              </w:rPr>
              <w:t>183</w:t>
            </w:r>
          </w:p>
        </w:tc>
        <w:tc>
          <w:tcPr>
            <w:tcW w:w="2268" w:type="dxa"/>
            <w:vAlign w:val="center"/>
          </w:tcPr>
          <w:p w14:paraId="58DFEA59" w14:textId="77777777" w:rsidR="00E02BFE" w:rsidRPr="002818B4" w:rsidRDefault="00E02BFE" w:rsidP="009E6E27">
            <w:pPr>
              <w:jc w:val="center"/>
              <w:rPr>
                <w:rFonts w:cs="Arial"/>
                <w:bCs/>
              </w:rPr>
            </w:pPr>
            <w:r w:rsidRPr="002818B4">
              <w:rPr>
                <w:rFonts w:cs="Arial"/>
                <w:bCs/>
              </w:rPr>
              <w:t>206</w:t>
            </w:r>
          </w:p>
        </w:tc>
        <w:tc>
          <w:tcPr>
            <w:tcW w:w="1590" w:type="dxa"/>
            <w:vAlign w:val="center"/>
          </w:tcPr>
          <w:p w14:paraId="212E46C7" w14:textId="77777777" w:rsidR="00E02BFE" w:rsidRPr="002818B4" w:rsidRDefault="00E02BFE" w:rsidP="009E6E27">
            <w:pPr>
              <w:jc w:val="center"/>
              <w:rPr>
                <w:rFonts w:cs="Arial"/>
                <w:bCs/>
              </w:rPr>
            </w:pPr>
            <w:r>
              <w:rPr>
                <w:rFonts w:cs="Arial"/>
                <w:bCs/>
              </w:rPr>
              <w:t>np</w:t>
            </w:r>
          </w:p>
        </w:tc>
        <w:tc>
          <w:tcPr>
            <w:tcW w:w="2551" w:type="dxa"/>
            <w:vAlign w:val="center"/>
          </w:tcPr>
          <w:p w14:paraId="075E1018" w14:textId="77777777" w:rsidR="00E02BFE" w:rsidRPr="002818B4" w:rsidRDefault="00E02BFE" w:rsidP="009E6E27">
            <w:pPr>
              <w:jc w:val="center"/>
              <w:rPr>
                <w:rFonts w:cs="Arial"/>
                <w:bCs/>
              </w:rPr>
            </w:pPr>
            <w:r>
              <w:rPr>
                <w:rFonts w:cs="Arial"/>
                <w:bCs/>
              </w:rPr>
              <w:t>np</w:t>
            </w:r>
          </w:p>
        </w:tc>
      </w:tr>
      <w:tr w:rsidR="00E02BFE" w:rsidRPr="002818B4" w14:paraId="37844C80" w14:textId="77777777" w:rsidTr="009E6E27">
        <w:trPr>
          <w:jc w:val="center"/>
        </w:trPr>
        <w:tc>
          <w:tcPr>
            <w:tcW w:w="1495" w:type="dxa"/>
          </w:tcPr>
          <w:p w14:paraId="0884BE39" w14:textId="77777777" w:rsidR="00E02BFE" w:rsidRPr="002818B4" w:rsidRDefault="00E02BFE" w:rsidP="009E6E27">
            <w:pPr>
              <w:jc w:val="center"/>
              <w:rPr>
                <w:rStyle w:val="IntenseReference"/>
                <w:b w:val="0"/>
                <w:bCs w:val="0"/>
                <w:i w:val="0"/>
                <w:smallCaps w:val="0"/>
              </w:rPr>
            </w:pPr>
            <w:r w:rsidRPr="002818B4">
              <w:rPr>
                <w:rStyle w:val="IntenseReference"/>
              </w:rPr>
              <w:t>Cardiology</w:t>
            </w:r>
          </w:p>
        </w:tc>
        <w:tc>
          <w:tcPr>
            <w:tcW w:w="1843" w:type="dxa"/>
            <w:vAlign w:val="center"/>
          </w:tcPr>
          <w:p w14:paraId="67825317" w14:textId="77777777" w:rsidR="00E02BFE" w:rsidRPr="002818B4" w:rsidRDefault="00E02BFE" w:rsidP="009E6E27">
            <w:pPr>
              <w:jc w:val="center"/>
              <w:rPr>
                <w:rFonts w:cs="Arial"/>
              </w:rPr>
            </w:pPr>
            <w:r>
              <w:rPr>
                <w:rFonts w:cs="Arial"/>
              </w:rPr>
              <w:t>np</w:t>
            </w:r>
          </w:p>
        </w:tc>
        <w:tc>
          <w:tcPr>
            <w:tcW w:w="2268" w:type="dxa"/>
            <w:vAlign w:val="center"/>
          </w:tcPr>
          <w:p w14:paraId="0DBA9703" w14:textId="77777777" w:rsidR="00E02BFE" w:rsidRPr="002818B4" w:rsidRDefault="00E02BFE" w:rsidP="009E6E27">
            <w:pPr>
              <w:jc w:val="center"/>
              <w:rPr>
                <w:rFonts w:cs="Arial"/>
                <w:bCs/>
              </w:rPr>
            </w:pPr>
            <w:r>
              <w:rPr>
                <w:rFonts w:cs="Arial"/>
                <w:bCs/>
              </w:rPr>
              <w:t>np</w:t>
            </w:r>
          </w:p>
        </w:tc>
        <w:tc>
          <w:tcPr>
            <w:tcW w:w="1590" w:type="dxa"/>
            <w:vAlign w:val="center"/>
          </w:tcPr>
          <w:p w14:paraId="4A401905" w14:textId="77777777" w:rsidR="00E02BFE" w:rsidRPr="002818B4" w:rsidRDefault="00E02BFE" w:rsidP="009E6E27">
            <w:pPr>
              <w:jc w:val="center"/>
              <w:rPr>
                <w:rFonts w:cs="Arial"/>
                <w:bCs/>
              </w:rPr>
            </w:pPr>
            <w:r>
              <w:rPr>
                <w:rFonts w:cs="Arial"/>
                <w:bCs/>
              </w:rPr>
              <w:t>np</w:t>
            </w:r>
          </w:p>
        </w:tc>
        <w:tc>
          <w:tcPr>
            <w:tcW w:w="2551" w:type="dxa"/>
            <w:vAlign w:val="center"/>
          </w:tcPr>
          <w:p w14:paraId="180CA0DF" w14:textId="77777777" w:rsidR="00E02BFE" w:rsidRPr="002818B4" w:rsidRDefault="00E02BFE" w:rsidP="009E6E27">
            <w:pPr>
              <w:jc w:val="center"/>
              <w:rPr>
                <w:rFonts w:cs="Arial"/>
                <w:bCs/>
              </w:rPr>
            </w:pPr>
            <w:r>
              <w:rPr>
                <w:rFonts w:cs="Arial"/>
                <w:bCs/>
              </w:rPr>
              <w:t>np</w:t>
            </w:r>
          </w:p>
        </w:tc>
      </w:tr>
      <w:tr w:rsidR="00E02BFE" w:rsidRPr="002818B4" w14:paraId="059C2658" w14:textId="77777777" w:rsidTr="009E6E27">
        <w:trPr>
          <w:jc w:val="center"/>
        </w:trPr>
        <w:tc>
          <w:tcPr>
            <w:tcW w:w="1495" w:type="dxa"/>
          </w:tcPr>
          <w:p w14:paraId="69779AE5" w14:textId="77777777" w:rsidR="00E02BFE" w:rsidRPr="002818B4" w:rsidRDefault="00E02BFE" w:rsidP="009E6E27">
            <w:pPr>
              <w:jc w:val="center"/>
              <w:rPr>
                <w:rStyle w:val="IntenseReference"/>
                <w:b w:val="0"/>
                <w:bCs w:val="0"/>
                <w:i w:val="0"/>
                <w:smallCaps w:val="0"/>
              </w:rPr>
            </w:pPr>
            <w:r w:rsidRPr="002818B4">
              <w:rPr>
                <w:rStyle w:val="IntenseReference"/>
              </w:rPr>
              <w:t>Pathology</w:t>
            </w:r>
          </w:p>
        </w:tc>
        <w:tc>
          <w:tcPr>
            <w:tcW w:w="1843" w:type="dxa"/>
            <w:vAlign w:val="center"/>
          </w:tcPr>
          <w:p w14:paraId="2C7E3F93" w14:textId="77777777" w:rsidR="00E02BFE" w:rsidRPr="002818B4" w:rsidRDefault="00E02BFE" w:rsidP="009E6E27">
            <w:pPr>
              <w:jc w:val="center"/>
              <w:rPr>
                <w:rFonts w:cs="Arial"/>
              </w:rPr>
            </w:pPr>
            <w:r w:rsidRPr="002818B4">
              <w:rPr>
                <w:rFonts w:cs="Arial"/>
              </w:rPr>
              <w:t>324</w:t>
            </w:r>
          </w:p>
        </w:tc>
        <w:tc>
          <w:tcPr>
            <w:tcW w:w="2268" w:type="dxa"/>
            <w:vAlign w:val="center"/>
          </w:tcPr>
          <w:p w14:paraId="0259B1F7" w14:textId="77777777" w:rsidR="00E02BFE" w:rsidRPr="002818B4" w:rsidRDefault="00E02BFE" w:rsidP="009E6E27">
            <w:pPr>
              <w:jc w:val="center"/>
              <w:rPr>
                <w:rFonts w:cs="Arial"/>
                <w:bCs/>
              </w:rPr>
            </w:pPr>
            <w:r w:rsidRPr="002818B4">
              <w:rPr>
                <w:rFonts w:cs="Arial"/>
                <w:bCs/>
              </w:rPr>
              <w:t>227</w:t>
            </w:r>
          </w:p>
        </w:tc>
        <w:tc>
          <w:tcPr>
            <w:tcW w:w="1590" w:type="dxa"/>
            <w:vAlign w:val="center"/>
          </w:tcPr>
          <w:p w14:paraId="460CEFC0" w14:textId="77777777" w:rsidR="00E02BFE" w:rsidRPr="002818B4" w:rsidRDefault="00E02BFE" w:rsidP="009E6E27">
            <w:pPr>
              <w:jc w:val="center"/>
              <w:rPr>
                <w:rFonts w:cs="Arial"/>
                <w:bCs/>
              </w:rPr>
            </w:pPr>
            <w:r w:rsidRPr="002818B4">
              <w:rPr>
                <w:rFonts w:cs="Arial"/>
                <w:bCs/>
              </w:rPr>
              <w:t>14</w:t>
            </w:r>
          </w:p>
        </w:tc>
        <w:tc>
          <w:tcPr>
            <w:tcW w:w="2551" w:type="dxa"/>
            <w:vAlign w:val="center"/>
          </w:tcPr>
          <w:p w14:paraId="79567A3B" w14:textId="77777777" w:rsidR="00E02BFE" w:rsidRPr="002818B4" w:rsidRDefault="00E02BFE" w:rsidP="009E6E27">
            <w:pPr>
              <w:jc w:val="center"/>
              <w:rPr>
                <w:rFonts w:cs="Arial"/>
                <w:bCs/>
              </w:rPr>
            </w:pPr>
            <w:r w:rsidRPr="002818B4">
              <w:rPr>
                <w:rFonts w:cs="Arial"/>
                <w:bCs/>
              </w:rPr>
              <w:t>71</w:t>
            </w:r>
          </w:p>
        </w:tc>
      </w:tr>
      <w:tr w:rsidR="00E02BFE" w:rsidRPr="002818B4" w14:paraId="406BC546" w14:textId="77777777" w:rsidTr="009E6E27">
        <w:trPr>
          <w:trHeight w:val="784"/>
          <w:jc w:val="center"/>
        </w:trPr>
        <w:tc>
          <w:tcPr>
            <w:tcW w:w="1495" w:type="dxa"/>
          </w:tcPr>
          <w:p w14:paraId="5277A9A7" w14:textId="77777777" w:rsidR="00E02BFE" w:rsidRPr="002818B4" w:rsidRDefault="00E02BFE" w:rsidP="009E6E27">
            <w:pPr>
              <w:jc w:val="center"/>
              <w:rPr>
                <w:rStyle w:val="IntenseReference"/>
                <w:b w:val="0"/>
                <w:bCs w:val="0"/>
                <w:i w:val="0"/>
                <w:smallCaps w:val="0"/>
              </w:rPr>
            </w:pPr>
            <w:r w:rsidRPr="002818B4">
              <w:rPr>
                <w:rStyle w:val="IntenseReference"/>
              </w:rPr>
              <w:lastRenderedPageBreak/>
              <w:t>Clinical Genetics</w:t>
            </w:r>
          </w:p>
        </w:tc>
        <w:tc>
          <w:tcPr>
            <w:tcW w:w="1843" w:type="dxa"/>
            <w:vAlign w:val="center"/>
          </w:tcPr>
          <w:p w14:paraId="53B44189" w14:textId="77777777" w:rsidR="00E02BFE" w:rsidRPr="002818B4" w:rsidRDefault="00E02BFE" w:rsidP="009E6E27">
            <w:pPr>
              <w:jc w:val="center"/>
              <w:rPr>
                <w:rFonts w:cs="Arial"/>
              </w:rPr>
            </w:pPr>
            <w:r w:rsidRPr="002818B4">
              <w:rPr>
                <w:rFonts w:cs="Arial"/>
              </w:rPr>
              <w:t>454</w:t>
            </w:r>
          </w:p>
        </w:tc>
        <w:tc>
          <w:tcPr>
            <w:tcW w:w="2268" w:type="dxa"/>
            <w:vAlign w:val="center"/>
          </w:tcPr>
          <w:p w14:paraId="454304C1" w14:textId="77777777" w:rsidR="00E02BFE" w:rsidRPr="002818B4" w:rsidRDefault="00E02BFE" w:rsidP="009E6E27">
            <w:pPr>
              <w:jc w:val="center"/>
              <w:rPr>
                <w:rFonts w:cs="Arial"/>
                <w:bCs/>
              </w:rPr>
            </w:pPr>
            <w:r w:rsidRPr="002818B4">
              <w:rPr>
                <w:rFonts w:cs="Arial"/>
                <w:bCs/>
              </w:rPr>
              <w:t>496</w:t>
            </w:r>
          </w:p>
        </w:tc>
        <w:tc>
          <w:tcPr>
            <w:tcW w:w="1590" w:type="dxa"/>
            <w:vAlign w:val="center"/>
          </w:tcPr>
          <w:p w14:paraId="371A2DBD" w14:textId="77777777" w:rsidR="00E02BFE" w:rsidRPr="002818B4" w:rsidRDefault="00E02BFE" w:rsidP="009E6E27">
            <w:pPr>
              <w:jc w:val="center"/>
              <w:rPr>
                <w:rFonts w:cs="Arial"/>
                <w:bCs/>
              </w:rPr>
            </w:pPr>
            <w:r>
              <w:rPr>
                <w:rFonts w:cs="Arial"/>
                <w:bCs/>
              </w:rPr>
              <w:t>np</w:t>
            </w:r>
          </w:p>
        </w:tc>
        <w:tc>
          <w:tcPr>
            <w:tcW w:w="2551" w:type="dxa"/>
            <w:vAlign w:val="center"/>
          </w:tcPr>
          <w:p w14:paraId="02598C66" w14:textId="77777777" w:rsidR="00E02BFE" w:rsidRPr="002818B4" w:rsidRDefault="00E02BFE" w:rsidP="009E6E27">
            <w:pPr>
              <w:jc w:val="center"/>
              <w:rPr>
                <w:rFonts w:cs="Arial"/>
                <w:bCs/>
              </w:rPr>
            </w:pPr>
            <w:r w:rsidRPr="002818B4">
              <w:rPr>
                <w:rFonts w:cs="Arial"/>
                <w:bCs/>
              </w:rPr>
              <w:t>55</w:t>
            </w:r>
          </w:p>
        </w:tc>
      </w:tr>
    </w:tbl>
    <w:p w14:paraId="017BEC52" w14:textId="77777777" w:rsidR="00E02BFE" w:rsidRPr="00594E9D" w:rsidRDefault="00E02BFE" w:rsidP="00E02BFE">
      <w:pPr>
        <w:spacing w:before="0" w:after="0"/>
        <w:rPr>
          <w:sz w:val="18"/>
        </w:rPr>
      </w:pPr>
      <w:bookmarkStart w:id="2047" w:name="_Toc435456556"/>
      <w:bookmarkStart w:id="2048" w:name="_Toc436893684"/>
      <w:r w:rsidRPr="00594E9D">
        <w:rPr>
          <w:sz w:val="18"/>
        </w:rPr>
        <w:t>np – not for publishing due to small service volume</w:t>
      </w:r>
    </w:p>
    <w:p w14:paraId="0A25C0C3" w14:textId="77777777" w:rsidR="00E02BFE" w:rsidRDefault="00E02BFE" w:rsidP="00E02BFE">
      <w:pPr>
        <w:pStyle w:val="TOC1"/>
      </w:pPr>
      <w:bookmarkStart w:id="2049" w:name="_Toc436893685"/>
      <w:bookmarkStart w:id="2050" w:name="_Toc435456558"/>
      <w:bookmarkEnd w:id="2047"/>
      <w:bookmarkEnd w:id="2048"/>
      <w:r>
        <w:t>Number of pregnancy ultrasounds per patient</w:t>
      </w:r>
      <w:bookmarkEnd w:id="2049"/>
    </w:p>
    <w:p w14:paraId="6560AA71" w14:textId="77777777" w:rsidR="00E02BFE" w:rsidRDefault="00E02BFE" w:rsidP="00E02BFE">
      <w:r w:rsidRPr="006D7905">
        <w:t xml:space="preserve">The MBS data presented in this section comes from women who underwent a MBS funded 20 week ultrasound in 2013-14, and captures all MBS funded </w:t>
      </w:r>
      <w:r>
        <w:t>pregnancy ultrasounds</w:t>
      </w:r>
      <w:r w:rsidRPr="006D7905">
        <w:t xml:space="preserve"> claimed by these women in the five months before and after they claimed the 20 week ultrasound.</w:t>
      </w:r>
    </w:p>
    <w:p w14:paraId="48779FD5" w14:textId="77777777" w:rsidR="00E02BFE" w:rsidRDefault="00E02BFE" w:rsidP="00E02BFE">
      <w:r>
        <w:t>Overall there is a low rate of claims for the assessment of the nuchal translucency measurement (56% per nationally, as low as 34% in NT and as high as 74% in SA). This may be due to an increase in the use of non-invasive prenatal testing.</w:t>
      </w:r>
    </w:p>
    <w:p w14:paraId="303B8A64" w14:textId="77777777" w:rsidR="00E02BFE" w:rsidRDefault="00E02BFE" w:rsidP="00E02BFE">
      <w:r>
        <w:t>SA has particularly high rates of pregnancy ultrasounds for the assessment of the nuchal translucency measurement (74%) and less than 12 weeks (85%).</w:t>
      </w:r>
    </w:p>
    <w:p w14:paraId="7738FA43" w14:textId="77777777" w:rsidR="00E02BFE" w:rsidRDefault="00E02BFE" w:rsidP="00E02BFE">
      <w:r>
        <w:t>The level of pregnancy ultrasounds before 12 weeks ranged from 85% in SA to 60% in the ACT.</w:t>
      </w:r>
    </w:p>
    <w:p w14:paraId="5FE5D7AC" w14:textId="77777777" w:rsidR="00E02BFE" w:rsidRPr="00BA6786" w:rsidRDefault="00E02BFE" w:rsidP="00E02BFE">
      <w:pPr>
        <w:pStyle w:val="Caption"/>
        <w:rPr>
          <w:b w:val="0"/>
        </w:rPr>
      </w:pPr>
      <w:bookmarkStart w:id="2051" w:name="_Toc436837921"/>
      <w:bookmarkStart w:id="2052" w:name="_Toc499537671"/>
      <w:bookmarkStart w:id="2053" w:name="_Toc499539329"/>
      <w:bookmarkStart w:id="2054" w:name="_Toc499540517"/>
      <w:bookmarkStart w:id="2055" w:name="_Toc499628645"/>
      <w:bookmarkStart w:id="2056" w:name="_Toc503538256"/>
      <w:r w:rsidRPr="00BA6786">
        <w:t xml:space="preserve">Table </w:t>
      </w:r>
      <w:r>
        <w:t>16</w:t>
      </w:r>
      <w:r w:rsidRPr="00BA6786">
        <w:t>: Number of pregnancy ultrasounds for women in Australi</w:t>
      </w:r>
      <w:r>
        <w:t>a who had a 20 week ultrasound,</w:t>
      </w:r>
      <w:r w:rsidRPr="00BA6786">
        <w:t xml:space="preserve"> 2013-14</w:t>
      </w:r>
      <w:bookmarkEnd w:id="2051"/>
      <w:bookmarkEnd w:id="2052"/>
      <w:bookmarkEnd w:id="2053"/>
      <w:bookmarkEnd w:id="2054"/>
      <w:bookmarkEnd w:id="2055"/>
      <w:bookmarkEnd w:id="2056"/>
    </w:p>
    <w:tbl>
      <w:tblPr>
        <w:tblW w:w="9869" w:type="dxa"/>
        <w:jc w:val="center"/>
        <w:tblLook w:val="04A0" w:firstRow="1" w:lastRow="0" w:firstColumn="1" w:lastColumn="0" w:noHBand="0" w:noVBand="1"/>
      </w:tblPr>
      <w:tblGrid>
        <w:gridCol w:w="1919"/>
        <w:gridCol w:w="1351"/>
        <w:gridCol w:w="1352"/>
        <w:gridCol w:w="1351"/>
        <w:gridCol w:w="1352"/>
        <w:gridCol w:w="1352"/>
        <w:gridCol w:w="1192"/>
      </w:tblGrid>
      <w:tr w:rsidR="00E02BFE" w:rsidRPr="00AC4D04" w14:paraId="3E27C523" w14:textId="77777777" w:rsidTr="009E6E27">
        <w:trPr>
          <w:trHeight w:val="240"/>
          <w:tblHeader/>
          <w:jc w:val="center"/>
        </w:trPr>
        <w:tc>
          <w:tcPr>
            <w:tcW w:w="1919" w:type="dxa"/>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bottom"/>
            <w:hideMark/>
          </w:tcPr>
          <w:p w14:paraId="0F8FBA94" w14:textId="77777777" w:rsidR="00E02BFE" w:rsidRPr="00AC4D04" w:rsidRDefault="00E02BFE" w:rsidP="009E6E27">
            <w:pPr>
              <w:jc w:val="center"/>
              <w:rPr>
                <w:rFonts w:cs="Arial"/>
                <w:b/>
                <w:bCs/>
                <w:szCs w:val="22"/>
              </w:rPr>
            </w:pPr>
            <w:r w:rsidRPr="00F40F80">
              <w:rPr>
                <w:rFonts w:cs="Arial"/>
                <w:b/>
                <w:bCs/>
                <w:szCs w:val="22"/>
              </w:rPr>
              <w:t>Australia</w:t>
            </w:r>
          </w:p>
        </w:tc>
        <w:tc>
          <w:tcPr>
            <w:tcW w:w="7950" w:type="dxa"/>
            <w:gridSpan w:val="6"/>
            <w:tcBorders>
              <w:top w:val="single" w:sz="4" w:space="0" w:color="000000"/>
              <w:left w:val="nil"/>
              <w:bottom w:val="single" w:sz="4" w:space="0" w:color="000000"/>
              <w:right w:val="single" w:sz="4" w:space="0" w:color="000000"/>
            </w:tcBorders>
            <w:shd w:val="clear" w:color="auto" w:fill="FFFFFF" w:themeFill="background1"/>
            <w:vAlign w:val="bottom"/>
            <w:hideMark/>
          </w:tcPr>
          <w:p w14:paraId="17F5721F" w14:textId="77777777" w:rsidR="00E02BFE" w:rsidRDefault="00E02BFE" w:rsidP="009E6E27">
            <w:pPr>
              <w:jc w:val="center"/>
              <w:rPr>
                <w:rFonts w:cs="Arial"/>
                <w:b/>
                <w:bCs/>
                <w:szCs w:val="22"/>
              </w:rPr>
            </w:pPr>
            <w:r>
              <w:rPr>
                <w:rFonts w:cs="Arial"/>
                <w:b/>
                <w:bCs/>
                <w:szCs w:val="22"/>
              </w:rPr>
              <w:t>No. of Ultrasounds</w:t>
            </w:r>
          </w:p>
        </w:tc>
      </w:tr>
      <w:tr w:rsidR="00E02BFE" w:rsidRPr="00AC4D04" w14:paraId="33AD7A48" w14:textId="77777777" w:rsidTr="009E6E27">
        <w:trPr>
          <w:trHeight w:val="240"/>
          <w:tblHeader/>
          <w:jc w:val="center"/>
        </w:trPr>
        <w:tc>
          <w:tcPr>
            <w:tcW w:w="191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16C29A32" w14:textId="77777777" w:rsidR="00E02BFE" w:rsidRPr="00AC4D04" w:rsidRDefault="00E02BFE" w:rsidP="009E6E27">
            <w:pPr>
              <w:rPr>
                <w:rFonts w:cs="Arial"/>
                <w:b/>
                <w:bCs/>
                <w:szCs w:val="22"/>
              </w:rPr>
            </w:pP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42A238C5" w14:textId="77777777" w:rsidR="00E02BFE" w:rsidRPr="00AC4D04" w:rsidRDefault="00E02BFE" w:rsidP="009E6E27">
            <w:pPr>
              <w:jc w:val="center"/>
              <w:rPr>
                <w:rFonts w:cs="Arial"/>
                <w:b/>
                <w:bCs/>
                <w:szCs w:val="22"/>
              </w:rPr>
            </w:pPr>
            <w:r w:rsidRPr="00AC4D04">
              <w:rPr>
                <w:rFonts w:cs="Arial"/>
                <w:b/>
                <w:bCs/>
                <w:szCs w:val="22"/>
              </w:rPr>
              <w:t>0</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6468B7C7" w14:textId="77777777" w:rsidR="00E02BFE" w:rsidRPr="00AC4D04" w:rsidRDefault="00E02BFE" w:rsidP="009E6E27">
            <w:pPr>
              <w:jc w:val="center"/>
              <w:rPr>
                <w:rFonts w:cs="Arial"/>
                <w:b/>
                <w:bCs/>
                <w:szCs w:val="22"/>
              </w:rPr>
            </w:pPr>
            <w:r w:rsidRPr="00AC4D04">
              <w:rPr>
                <w:rFonts w:cs="Arial"/>
                <w:b/>
                <w:bCs/>
                <w:szCs w:val="22"/>
              </w:rPr>
              <w:t>1</w:t>
            </w: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205F41CF" w14:textId="77777777" w:rsidR="00E02BFE" w:rsidRPr="00AC4D04" w:rsidRDefault="00E02BFE" w:rsidP="009E6E27">
            <w:pPr>
              <w:jc w:val="center"/>
              <w:rPr>
                <w:rFonts w:cs="Arial"/>
                <w:b/>
                <w:bCs/>
                <w:szCs w:val="22"/>
              </w:rPr>
            </w:pPr>
            <w:r w:rsidRPr="00AC4D04">
              <w:rPr>
                <w:rFonts w:cs="Arial"/>
                <w:b/>
                <w:bCs/>
                <w:szCs w:val="22"/>
              </w:rPr>
              <w:t>2</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016C66FD" w14:textId="77777777" w:rsidR="00E02BFE" w:rsidRPr="00AC4D04" w:rsidRDefault="00E02BFE" w:rsidP="009E6E27">
            <w:pPr>
              <w:jc w:val="center"/>
              <w:rPr>
                <w:rFonts w:cs="Arial"/>
                <w:b/>
                <w:bCs/>
                <w:szCs w:val="22"/>
              </w:rPr>
            </w:pPr>
            <w:r w:rsidRPr="00AC4D04">
              <w:rPr>
                <w:rFonts w:cs="Arial"/>
                <w:b/>
                <w:bCs/>
                <w:szCs w:val="22"/>
              </w:rPr>
              <w:t>3</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36B7A1A5" w14:textId="77777777" w:rsidR="00E02BFE" w:rsidRPr="00AC4D04" w:rsidRDefault="00E02BFE" w:rsidP="009E6E27">
            <w:pPr>
              <w:jc w:val="center"/>
              <w:rPr>
                <w:rFonts w:cs="Arial"/>
                <w:b/>
                <w:bCs/>
                <w:szCs w:val="22"/>
              </w:rPr>
            </w:pPr>
            <w:r w:rsidRPr="00AC4D04">
              <w:rPr>
                <w:rFonts w:cs="Arial"/>
                <w:b/>
                <w:bCs/>
                <w:szCs w:val="22"/>
              </w:rPr>
              <w:t>4+</w:t>
            </w:r>
          </w:p>
        </w:tc>
        <w:tc>
          <w:tcPr>
            <w:tcW w:w="1192" w:type="dxa"/>
            <w:tcBorders>
              <w:top w:val="nil"/>
              <w:left w:val="nil"/>
              <w:bottom w:val="single" w:sz="4" w:space="0" w:color="000000"/>
              <w:right w:val="single" w:sz="4" w:space="0" w:color="000000"/>
            </w:tcBorders>
            <w:shd w:val="clear" w:color="auto" w:fill="FFFFFF" w:themeFill="background1"/>
          </w:tcPr>
          <w:p w14:paraId="3DC11773" w14:textId="77777777" w:rsidR="00E02BFE" w:rsidRPr="00AC4D04" w:rsidRDefault="00E02BFE" w:rsidP="009E6E27">
            <w:pPr>
              <w:jc w:val="center"/>
              <w:rPr>
                <w:rFonts w:cs="Arial"/>
                <w:b/>
                <w:bCs/>
                <w:szCs w:val="22"/>
              </w:rPr>
            </w:pPr>
          </w:p>
        </w:tc>
      </w:tr>
      <w:tr w:rsidR="00E02BFE" w:rsidRPr="00AC4D04" w14:paraId="54E1B3B6" w14:textId="77777777" w:rsidTr="009E6E27">
        <w:trPr>
          <w:trHeight w:val="240"/>
          <w:tblHeader/>
          <w:jc w:val="center"/>
        </w:trPr>
        <w:tc>
          <w:tcPr>
            <w:tcW w:w="1919" w:type="dxa"/>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2138FE64" w14:textId="77777777" w:rsidR="00E02BFE" w:rsidRPr="00AC4D04" w:rsidRDefault="00E02BFE" w:rsidP="009E6E27">
            <w:pPr>
              <w:rPr>
                <w:rFonts w:cs="Arial"/>
                <w:b/>
                <w:bCs/>
                <w:szCs w:val="22"/>
              </w:rPr>
            </w:pP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2283FAD4" w14:textId="77777777" w:rsidR="00E02BFE" w:rsidRPr="00AC4D04" w:rsidRDefault="00E02BFE" w:rsidP="009E6E27">
            <w:pPr>
              <w:jc w:val="center"/>
              <w:rPr>
                <w:rFonts w:cs="Arial"/>
                <w:b/>
                <w:bCs/>
                <w:szCs w:val="22"/>
              </w:rPr>
            </w:pPr>
            <w:r w:rsidRPr="00AC4D04">
              <w:rPr>
                <w:rFonts w:cs="Arial"/>
                <w:b/>
                <w:bCs/>
                <w:szCs w:val="22"/>
              </w:rPr>
              <w:t>Patients</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3C3A48D8" w14:textId="77777777" w:rsidR="00E02BFE" w:rsidRPr="00AC4D04" w:rsidRDefault="00E02BFE" w:rsidP="009E6E27">
            <w:pPr>
              <w:jc w:val="center"/>
              <w:rPr>
                <w:rFonts w:cs="Arial"/>
                <w:b/>
                <w:bCs/>
                <w:szCs w:val="22"/>
              </w:rPr>
            </w:pPr>
            <w:r w:rsidRPr="00AC4D04">
              <w:rPr>
                <w:rFonts w:cs="Arial"/>
                <w:b/>
                <w:bCs/>
                <w:szCs w:val="22"/>
              </w:rPr>
              <w:t>Patients</w:t>
            </w:r>
          </w:p>
        </w:tc>
        <w:tc>
          <w:tcPr>
            <w:tcW w:w="1351" w:type="dxa"/>
            <w:tcBorders>
              <w:top w:val="nil"/>
              <w:left w:val="nil"/>
              <w:bottom w:val="single" w:sz="4" w:space="0" w:color="000000"/>
              <w:right w:val="single" w:sz="4" w:space="0" w:color="000000"/>
            </w:tcBorders>
            <w:shd w:val="clear" w:color="auto" w:fill="FFFFFF" w:themeFill="background1"/>
            <w:vAlign w:val="bottom"/>
            <w:hideMark/>
          </w:tcPr>
          <w:p w14:paraId="2309584B" w14:textId="77777777" w:rsidR="00E02BFE" w:rsidRPr="00AC4D04" w:rsidRDefault="00E02BFE" w:rsidP="009E6E27">
            <w:pPr>
              <w:jc w:val="center"/>
              <w:rPr>
                <w:rFonts w:cs="Arial"/>
                <w:b/>
                <w:bCs/>
                <w:szCs w:val="22"/>
              </w:rPr>
            </w:pPr>
            <w:r w:rsidRPr="00AC4D04">
              <w:rPr>
                <w:rFonts w:cs="Arial"/>
                <w:b/>
                <w:bCs/>
                <w:szCs w:val="22"/>
              </w:rPr>
              <w:t>Patients</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388CF636" w14:textId="77777777" w:rsidR="00E02BFE" w:rsidRPr="00AC4D04" w:rsidRDefault="00E02BFE" w:rsidP="009E6E27">
            <w:pPr>
              <w:jc w:val="center"/>
              <w:rPr>
                <w:rFonts w:cs="Arial"/>
                <w:b/>
                <w:bCs/>
                <w:szCs w:val="22"/>
              </w:rPr>
            </w:pPr>
            <w:r w:rsidRPr="00AC4D04">
              <w:rPr>
                <w:rFonts w:cs="Arial"/>
                <w:b/>
                <w:bCs/>
                <w:szCs w:val="22"/>
              </w:rPr>
              <w:t>Patients</w:t>
            </w:r>
          </w:p>
        </w:tc>
        <w:tc>
          <w:tcPr>
            <w:tcW w:w="1352" w:type="dxa"/>
            <w:tcBorders>
              <w:top w:val="nil"/>
              <w:left w:val="nil"/>
              <w:bottom w:val="single" w:sz="4" w:space="0" w:color="000000"/>
              <w:right w:val="single" w:sz="4" w:space="0" w:color="000000"/>
            </w:tcBorders>
            <w:shd w:val="clear" w:color="auto" w:fill="FFFFFF" w:themeFill="background1"/>
            <w:vAlign w:val="bottom"/>
            <w:hideMark/>
          </w:tcPr>
          <w:p w14:paraId="12CE3B9A" w14:textId="77777777" w:rsidR="00E02BFE" w:rsidRPr="00AC4D04" w:rsidRDefault="00E02BFE" w:rsidP="009E6E27">
            <w:pPr>
              <w:jc w:val="center"/>
              <w:rPr>
                <w:rFonts w:cs="Arial"/>
                <w:b/>
                <w:bCs/>
                <w:szCs w:val="22"/>
              </w:rPr>
            </w:pPr>
            <w:r w:rsidRPr="00AC4D04">
              <w:rPr>
                <w:rFonts w:cs="Arial"/>
                <w:b/>
                <w:bCs/>
                <w:szCs w:val="22"/>
              </w:rPr>
              <w:t>Patients</w:t>
            </w:r>
          </w:p>
        </w:tc>
        <w:tc>
          <w:tcPr>
            <w:tcW w:w="1192" w:type="dxa"/>
            <w:tcBorders>
              <w:top w:val="nil"/>
              <w:left w:val="nil"/>
              <w:bottom w:val="single" w:sz="4" w:space="0" w:color="000000"/>
              <w:right w:val="single" w:sz="4" w:space="0" w:color="000000"/>
            </w:tcBorders>
            <w:shd w:val="clear" w:color="auto" w:fill="FFFFFF" w:themeFill="background1"/>
          </w:tcPr>
          <w:p w14:paraId="0CD14F73" w14:textId="77777777" w:rsidR="00E02BFE" w:rsidRPr="00AC4D04" w:rsidRDefault="00E02BFE" w:rsidP="009E6E27">
            <w:pPr>
              <w:jc w:val="right"/>
              <w:rPr>
                <w:rFonts w:cs="Arial"/>
                <w:b/>
                <w:bCs/>
                <w:szCs w:val="22"/>
              </w:rPr>
            </w:pPr>
            <w:r>
              <w:rPr>
                <w:rFonts w:cs="Arial"/>
                <w:b/>
                <w:bCs/>
                <w:szCs w:val="22"/>
              </w:rPr>
              <w:t>Total*</w:t>
            </w:r>
          </w:p>
        </w:tc>
      </w:tr>
      <w:tr w:rsidR="00E02BFE" w:rsidRPr="00AC4D04" w14:paraId="24FECE33"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71B82B26" w14:textId="77777777" w:rsidR="00E02BFE" w:rsidRPr="00AC4D04" w:rsidRDefault="00E02BFE" w:rsidP="009E6E27">
            <w:pPr>
              <w:rPr>
                <w:rFonts w:cs="Arial"/>
                <w:b/>
                <w:bCs/>
                <w:color w:val="000000"/>
                <w:szCs w:val="22"/>
              </w:rPr>
            </w:pPr>
            <w:r w:rsidRPr="00AC4D04">
              <w:rPr>
                <w:rFonts w:cs="Arial"/>
                <w:b/>
                <w:bCs/>
                <w:color w:val="000000"/>
                <w:szCs w:val="22"/>
              </w:rPr>
              <w:t>Ultrasound</w:t>
            </w:r>
          </w:p>
        </w:tc>
        <w:tc>
          <w:tcPr>
            <w:tcW w:w="1351"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415C4F6F" w14:textId="77777777" w:rsidR="00E02BFE" w:rsidRPr="00AC4D04" w:rsidRDefault="00E02BFE" w:rsidP="009E6E27">
            <w:pPr>
              <w:jc w:val="right"/>
              <w:rPr>
                <w:rFonts w:cs="Arial"/>
                <w:color w:val="000000"/>
                <w:szCs w:val="22"/>
              </w:rPr>
            </w:pPr>
            <w:r w:rsidRPr="00AC4D04">
              <w:rPr>
                <w:rFonts w:cs="Arial"/>
                <w:color w:val="000000"/>
                <w:szCs w:val="22"/>
              </w:rPr>
              <w:t>224</w:t>
            </w:r>
            <w:r>
              <w:rPr>
                <w:rFonts w:cs="Arial"/>
                <w:color w:val="000000"/>
                <w:szCs w:val="22"/>
              </w:rPr>
              <w:t>,</w:t>
            </w:r>
            <w:r w:rsidRPr="00AC4D04">
              <w:rPr>
                <w:rFonts w:cs="Arial"/>
                <w:color w:val="000000"/>
                <w:szCs w:val="22"/>
              </w:rPr>
              <w:t>912</w:t>
            </w:r>
          </w:p>
        </w:tc>
        <w:tc>
          <w:tcPr>
            <w:tcW w:w="135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0D602E1E" w14:textId="77777777" w:rsidR="00E02BFE" w:rsidRPr="00AC4D04" w:rsidRDefault="00E02BFE" w:rsidP="009E6E27">
            <w:pPr>
              <w:jc w:val="right"/>
              <w:rPr>
                <w:rFonts w:cs="Arial"/>
                <w:color w:val="000000"/>
                <w:szCs w:val="22"/>
              </w:rPr>
            </w:pPr>
            <w:r w:rsidRPr="00AC4D04">
              <w:rPr>
                <w:rFonts w:cs="Arial"/>
                <w:color w:val="000000"/>
                <w:szCs w:val="22"/>
              </w:rPr>
              <w:t>36</w:t>
            </w:r>
            <w:r>
              <w:rPr>
                <w:rFonts w:cs="Arial"/>
                <w:color w:val="000000"/>
                <w:szCs w:val="22"/>
              </w:rPr>
              <w:t>,</w:t>
            </w:r>
            <w:r w:rsidRPr="00AC4D04">
              <w:rPr>
                <w:rFonts w:cs="Arial"/>
                <w:color w:val="000000"/>
                <w:szCs w:val="22"/>
              </w:rPr>
              <w:t>044</w:t>
            </w:r>
          </w:p>
        </w:tc>
        <w:tc>
          <w:tcPr>
            <w:tcW w:w="1351"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3DD5F1BE" w14:textId="77777777" w:rsidR="00E02BFE" w:rsidRPr="00AC4D04" w:rsidRDefault="00E02BFE" w:rsidP="009E6E27">
            <w:pPr>
              <w:jc w:val="right"/>
              <w:rPr>
                <w:rFonts w:cs="Arial"/>
                <w:color w:val="000000"/>
                <w:szCs w:val="22"/>
              </w:rPr>
            </w:pPr>
            <w:r w:rsidRPr="00AC4D04">
              <w:rPr>
                <w:rFonts w:cs="Arial"/>
                <w:color w:val="000000"/>
                <w:szCs w:val="22"/>
              </w:rPr>
              <w:t>2</w:t>
            </w:r>
            <w:r>
              <w:rPr>
                <w:rFonts w:cs="Arial"/>
                <w:color w:val="000000"/>
                <w:szCs w:val="22"/>
              </w:rPr>
              <w:t>,</w:t>
            </w:r>
            <w:r w:rsidRPr="00AC4D04">
              <w:rPr>
                <w:rFonts w:cs="Arial"/>
                <w:color w:val="000000"/>
                <w:szCs w:val="22"/>
              </w:rPr>
              <w:t>350</w:t>
            </w:r>
          </w:p>
        </w:tc>
        <w:tc>
          <w:tcPr>
            <w:tcW w:w="135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53A7CC61" w14:textId="77777777" w:rsidR="00E02BFE" w:rsidRPr="00AC4D04" w:rsidRDefault="00E02BFE" w:rsidP="009E6E27">
            <w:pPr>
              <w:jc w:val="right"/>
              <w:rPr>
                <w:rFonts w:cs="Arial"/>
                <w:color w:val="000000"/>
                <w:szCs w:val="22"/>
              </w:rPr>
            </w:pPr>
            <w:r w:rsidRPr="00AC4D04">
              <w:rPr>
                <w:rFonts w:cs="Arial"/>
                <w:color w:val="000000"/>
                <w:szCs w:val="22"/>
              </w:rPr>
              <w:t>218</w:t>
            </w:r>
          </w:p>
        </w:tc>
        <w:tc>
          <w:tcPr>
            <w:tcW w:w="1352" w:type="dxa"/>
            <w:vMerge w:val="restart"/>
            <w:tcBorders>
              <w:top w:val="nil"/>
              <w:left w:val="single" w:sz="4" w:space="0" w:color="000000"/>
              <w:bottom w:val="single" w:sz="4" w:space="0" w:color="000000"/>
              <w:right w:val="single" w:sz="4" w:space="0" w:color="000000"/>
            </w:tcBorders>
            <w:shd w:val="clear" w:color="000000" w:fill="FFFFFF"/>
            <w:vAlign w:val="bottom"/>
            <w:hideMark/>
          </w:tcPr>
          <w:p w14:paraId="67589494" w14:textId="77777777" w:rsidR="00E02BFE" w:rsidRPr="00AC4D04" w:rsidRDefault="00E02BFE" w:rsidP="009E6E27">
            <w:pPr>
              <w:jc w:val="right"/>
              <w:rPr>
                <w:rFonts w:cs="Arial"/>
                <w:color w:val="000000"/>
                <w:szCs w:val="22"/>
              </w:rPr>
            </w:pPr>
            <w:r w:rsidRPr="00AC4D04">
              <w:rPr>
                <w:rFonts w:cs="Arial"/>
                <w:color w:val="000000"/>
                <w:szCs w:val="22"/>
              </w:rPr>
              <w:t>28</w:t>
            </w:r>
          </w:p>
        </w:tc>
        <w:tc>
          <w:tcPr>
            <w:tcW w:w="1192" w:type="dxa"/>
            <w:tcBorders>
              <w:top w:val="nil"/>
              <w:left w:val="single" w:sz="4" w:space="0" w:color="000000"/>
              <w:bottom w:val="single" w:sz="4" w:space="0" w:color="000000"/>
              <w:right w:val="single" w:sz="4" w:space="0" w:color="000000"/>
            </w:tcBorders>
            <w:shd w:val="clear" w:color="000000" w:fill="FFFFFF"/>
          </w:tcPr>
          <w:p w14:paraId="4C48EED2" w14:textId="77777777" w:rsidR="00E02BFE" w:rsidRPr="00AC4D04" w:rsidRDefault="00E02BFE" w:rsidP="009E6E27">
            <w:pPr>
              <w:jc w:val="right"/>
              <w:rPr>
                <w:rFonts w:cs="Arial"/>
                <w:color w:val="000000"/>
                <w:szCs w:val="22"/>
              </w:rPr>
            </w:pPr>
          </w:p>
        </w:tc>
      </w:tr>
      <w:tr w:rsidR="00E02BFE" w:rsidRPr="00AC4D04" w14:paraId="73002ECD"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5E39412F" w14:textId="77777777" w:rsidR="00E02BFE" w:rsidRPr="00AC4D04" w:rsidRDefault="00E02BFE" w:rsidP="009E6E27">
            <w:pPr>
              <w:rPr>
                <w:rFonts w:cs="Arial"/>
                <w:b/>
                <w:bCs/>
                <w:color w:val="000000"/>
                <w:szCs w:val="22"/>
              </w:rPr>
            </w:pPr>
            <w:r w:rsidRPr="00AC4D04">
              <w:rPr>
                <w:rFonts w:cs="Arial"/>
                <w:b/>
                <w:bCs/>
                <w:color w:val="000000"/>
                <w:szCs w:val="22"/>
              </w:rPr>
              <w:t>12-16 wks</w:t>
            </w:r>
          </w:p>
        </w:tc>
        <w:tc>
          <w:tcPr>
            <w:tcW w:w="1351" w:type="dxa"/>
            <w:vMerge/>
            <w:tcBorders>
              <w:top w:val="nil"/>
              <w:left w:val="single" w:sz="4" w:space="0" w:color="000000"/>
              <w:bottom w:val="single" w:sz="4" w:space="0" w:color="000000"/>
              <w:right w:val="single" w:sz="4" w:space="0" w:color="000000"/>
            </w:tcBorders>
            <w:vAlign w:val="center"/>
            <w:hideMark/>
          </w:tcPr>
          <w:p w14:paraId="55868CED" w14:textId="77777777" w:rsidR="00E02BFE" w:rsidRPr="00AC4D04" w:rsidRDefault="00E02BFE" w:rsidP="009E6E27">
            <w:pPr>
              <w:rPr>
                <w:rFonts w:cs="Arial"/>
                <w:color w:val="000000"/>
                <w:szCs w:val="22"/>
              </w:rPr>
            </w:pPr>
          </w:p>
        </w:tc>
        <w:tc>
          <w:tcPr>
            <w:tcW w:w="1352" w:type="dxa"/>
            <w:vMerge/>
            <w:tcBorders>
              <w:top w:val="nil"/>
              <w:left w:val="single" w:sz="4" w:space="0" w:color="000000"/>
              <w:bottom w:val="single" w:sz="4" w:space="0" w:color="000000"/>
              <w:right w:val="single" w:sz="4" w:space="0" w:color="000000"/>
            </w:tcBorders>
            <w:vAlign w:val="center"/>
            <w:hideMark/>
          </w:tcPr>
          <w:p w14:paraId="25D94CAC" w14:textId="77777777" w:rsidR="00E02BFE" w:rsidRPr="00AC4D04" w:rsidRDefault="00E02BFE" w:rsidP="009E6E27">
            <w:pPr>
              <w:rPr>
                <w:rFonts w:cs="Arial"/>
                <w:color w:val="000000"/>
                <w:szCs w:val="22"/>
              </w:rPr>
            </w:pPr>
          </w:p>
        </w:tc>
        <w:tc>
          <w:tcPr>
            <w:tcW w:w="1351" w:type="dxa"/>
            <w:vMerge/>
            <w:tcBorders>
              <w:top w:val="nil"/>
              <w:left w:val="single" w:sz="4" w:space="0" w:color="000000"/>
              <w:bottom w:val="single" w:sz="4" w:space="0" w:color="000000"/>
              <w:right w:val="single" w:sz="4" w:space="0" w:color="000000"/>
            </w:tcBorders>
            <w:vAlign w:val="center"/>
            <w:hideMark/>
          </w:tcPr>
          <w:p w14:paraId="1C5F1D88" w14:textId="77777777" w:rsidR="00E02BFE" w:rsidRPr="00AC4D04" w:rsidRDefault="00E02BFE" w:rsidP="009E6E27">
            <w:pPr>
              <w:rPr>
                <w:rFonts w:cs="Arial"/>
                <w:color w:val="000000"/>
                <w:szCs w:val="22"/>
              </w:rPr>
            </w:pPr>
          </w:p>
        </w:tc>
        <w:tc>
          <w:tcPr>
            <w:tcW w:w="1352" w:type="dxa"/>
            <w:vMerge/>
            <w:tcBorders>
              <w:top w:val="nil"/>
              <w:left w:val="single" w:sz="4" w:space="0" w:color="000000"/>
              <w:bottom w:val="single" w:sz="4" w:space="0" w:color="000000"/>
              <w:right w:val="single" w:sz="4" w:space="0" w:color="000000"/>
            </w:tcBorders>
            <w:vAlign w:val="center"/>
            <w:hideMark/>
          </w:tcPr>
          <w:p w14:paraId="07FCA2FB" w14:textId="77777777" w:rsidR="00E02BFE" w:rsidRPr="00AC4D04" w:rsidRDefault="00E02BFE" w:rsidP="009E6E27">
            <w:pPr>
              <w:rPr>
                <w:rFonts w:cs="Arial"/>
                <w:color w:val="000000"/>
                <w:szCs w:val="22"/>
              </w:rPr>
            </w:pPr>
          </w:p>
        </w:tc>
        <w:tc>
          <w:tcPr>
            <w:tcW w:w="1352" w:type="dxa"/>
            <w:vMerge/>
            <w:tcBorders>
              <w:top w:val="nil"/>
              <w:left w:val="single" w:sz="4" w:space="0" w:color="000000"/>
              <w:bottom w:val="single" w:sz="4" w:space="0" w:color="000000"/>
              <w:right w:val="single" w:sz="4" w:space="0" w:color="000000"/>
            </w:tcBorders>
            <w:vAlign w:val="center"/>
            <w:hideMark/>
          </w:tcPr>
          <w:p w14:paraId="02052FFC" w14:textId="77777777" w:rsidR="00E02BFE" w:rsidRPr="00AC4D04" w:rsidRDefault="00E02BFE" w:rsidP="009E6E27">
            <w:pPr>
              <w:rPr>
                <w:rFonts w:cs="Arial"/>
                <w:color w:val="000000"/>
                <w:szCs w:val="22"/>
              </w:rPr>
            </w:pPr>
          </w:p>
        </w:tc>
        <w:tc>
          <w:tcPr>
            <w:tcW w:w="1192" w:type="dxa"/>
            <w:tcBorders>
              <w:top w:val="nil"/>
              <w:left w:val="single" w:sz="4" w:space="0" w:color="000000"/>
              <w:bottom w:val="single" w:sz="4" w:space="0" w:color="000000"/>
              <w:right w:val="single" w:sz="4" w:space="0" w:color="000000"/>
            </w:tcBorders>
          </w:tcPr>
          <w:p w14:paraId="1C0E7DE3" w14:textId="77777777" w:rsidR="00E02BFE" w:rsidRPr="008D25B0" w:rsidRDefault="00E02BFE" w:rsidP="009E6E27">
            <w:pPr>
              <w:jc w:val="right"/>
              <w:rPr>
                <w:color w:val="000000"/>
                <w:szCs w:val="22"/>
              </w:rPr>
            </w:pPr>
            <w:r>
              <w:rPr>
                <w:color w:val="000000"/>
                <w:szCs w:val="22"/>
              </w:rPr>
              <w:t>38,640</w:t>
            </w:r>
          </w:p>
        </w:tc>
      </w:tr>
      <w:tr w:rsidR="00E02BFE" w:rsidRPr="00AC4D04" w14:paraId="1EA243FC"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69106E4C" w14:textId="77777777" w:rsidR="00E02BFE" w:rsidRPr="00AC4D04" w:rsidRDefault="00E02BFE" w:rsidP="009E6E27">
            <w:pPr>
              <w:rPr>
                <w:rFonts w:cs="Arial"/>
                <w:b/>
                <w:bCs/>
                <w:color w:val="000000"/>
                <w:szCs w:val="22"/>
              </w:rPr>
            </w:pPr>
            <w:r w:rsidRPr="00AC4D04">
              <w:rPr>
                <w:rFonts w:cs="Arial"/>
                <w:b/>
                <w:bCs/>
                <w:color w:val="000000"/>
                <w:szCs w:val="22"/>
              </w:rPr>
              <w:t>17-22 wks</w:t>
            </w:r>
          </w:p>
        </w:tc>
        <w:tc>
          <w:tcPr>
            <w:tcW w:w="1351" w:type="dxa"/>
            <w:tcBorders>
              <w:top w:val="nil"/>
              <w:left w:val="nil"/>
              <w:bottom w:val="single" w:sz="4" w:space="0" w:color="000000"/>
              <w:right w:val="single" w:sz="4" w:space="0" w:color="000000"/>
            </w:tcBorders>
            <w:shd w:val="clear" w:color="000000" w:fill="FFFFFF"/>
            <w:vAlign w:val="bottom"/>
            <w:hideMark/>
          </w:tcPr>
          <w:p w14:paraId="3664552B" w14:textId="77777777" w:rsidR="00E02BFE" w:rsidRPr="00AC4D04" w:rsidRDefault="00E02BFE" w:rsidP="009E6E27">
            <w:pPr>
              <w:jc w:val="right"/>
              <w:rPr>
                <w:rFonts w:cs="Arial"/>
                <w:color w:val="000000"/>
                <w:szCs w:val="22"/>
              </w:rPr>
            </w:pPr>
            <w:r>
              <w:rPr>
                <w:rFonts w:cs="Arial"/>
                <w:color w:val="000000"/>
                <w:szCs w:val="22"/>
              </w:rPr>
              <w:t>0</w:t>
            </w:r>
            <w:r w:rsidRPr="00AC4D04">
              <w:rPr>
                <w:rFonts w:cs="Arial"/>
                <w:color w:val="000000"/>
                <w:szCs w:val="22"/>
              </w:rPr>
              <w:t xml:space="preserve"> </w:t>
            </w:r>
          </w:p>
        </w:tc>
        <w:tc>
          <w:tcPr>
            <w:tcW w:w="1352" w:type="dxa"/>
            <w:tcBorders>
              <w:top w:val="nil"/>
              <w:left w:val="nil"/>
              <w:bottom w:val="single" w:sz="4" w:space="0" w:color="000000"/>
              <w:right w:val="single" w:sz="4" w:space="0" w:color="000000"/>
            </w:tcBorders>
            <w:shd w:val="clear" w:color="000000" w:fill="FFFFFF"/>
            <w:vAlign w:val="bottom"/>
            <w:hideMark/>
          </w:tcPr>
          <w:p w14:paraId="42241A41" w14:textId="77777777" w:rsidR="00E02BFE" w:rsidRPr="00AC4D04" w:rsidRDefault="00E02BFE" w:rsidP="009E6E27">
            <w:pPr>
              <w:jc w:val="right"/>
              <w:rPr>
                <w:rFonts w:cs="Arial"/>
                <w:color w:val="000000"/>
                <w:szCs w:val="22"/>
              </w:rPr>
            </w:pPr>
            <w:r w:rsidRPr="00AC4D04">
              <w:rPr>
                <w:rFonts w:cs="Arial"/>
                <w:color w:val="000000"/>
                <w:szCs w:val="22"/>
              </w:rPr>
              <w:t>251</w:t>
            </w:r>
            <w:r>
              <w:rPr>
                <w:rFonts w:cs="Arial"/>
                <w:color w:val="000000"/>
                <w:szCs w:val="22"/>
              </w:rPr>
              <w:t>,</w:t>
            </w:r>
            <w:r w:rsidRPr="00AC4D04">
              <w:rPr>
                <w:rFonts w:cs="Arial"/>
                <w:color w:val="000000"/>
                <w:szCs w:val="22"/>
              </w:rPr>
              <w:t>201</w:t>
            </w:r>
          </w:p>
        </w:tc>
        <w:tc>
          <w:tcPr>
            <w:tcW w:w="1351" w:type="dxa"/>
            <w:tcBorders>
              <w:top w:val="nil"/>
              <w:left w:val="nil"/>
              <w:bottom w:val="single" w:sz="4" w:space="0" w:color="000000"/>
              <w:right w:val="single" w:sz="4" w:space="0" w:color="000000"/>
            </w:tcBorders>
            <w:shd w:val="clear" w:color="000000" w:fill="FFFFFF"/>
            <w:vAlign w:val="bottom"/>
            <w:hideMark/>
          </w:tcPr>
          <w:p w14:paraId="7E0FFBF6" w14:textId="77777777" w:rsidR="00E02BFE" w:rsidRPr="00AC4D04" w:rsidRDefault="00E02BFE" w:rsidP="009E6E27">
            <w:pPr>
              <w:jc w:val="right"/>
              <w:rPr>
                <w:rFonts w:cs="Arial"/>
                <w:color w:val="000000"/>
                <w:szCs w:val="22"/>
              </w:rPr>
            </w:pPr>
            <w:r w:rsidRPr="00AC4D04">
              <w:rPr>
                <w:rFonts w:cs="Arial"/>
                <w:color w:val="000000"/>
                <w:szCs w:val="22"/>
              </w:rPr>
              <w:t>11</w:t>
            </w:r>
            <w:r>
              <w:rPr>
                <w:rFonts w:cs="Arial"/>
                <w:color w:val="000000"/>
                <w:szCs w:val="22"/>
              </w:rPr>
              <w:t>,</w:t>
            </w:r>
            <w:r w:rsidRPr="00AC4D04">
              <w:rPr>
                <w:rFonts w:cs="Arial"/>
                <w:color w:val="000000"/>
                <w:szCs w:val="22"/>
              </w:rPr>
              <w:t>400</w:t>
            </w:r>
          </w:p>
        </w:tc>
        <w:tc>
          <w:tcPr>
            <w:tcW w:w="1352" w:type="dxa"/>
            <w:tcBorders>
              <w:top w:val="nil"/>
              <w:left w:val="nil"/>
              <w:bottom w:val="single" w:sz="4" w:space="0" w:color="000000"/>
              <w:right w:val="single" w:sz="4" w:space="0" w:color="000000"/>
            </w:tcBorders>
            <w:shd w:val="clear" w:color="000000" w:fill="FFFFFF"/>
            <w:vAlign w:val="bottom"/>
            <w:hideMark/>
          </w:tcPr>
          <w:p w14:paraId="46421017" w14:textId="77777777" w:rsidR="00E02BFE" w:rsidRPr="00AC4D04" w:rsidRDefault="00E02BFE" w:rsidP="009E6E27">
            <w:pPr>
              <w:jc w:val="right"/>
              <w:rPr>
                <w:rFonts w:cs="Arial"/>
                <w:color w:val="000000"/>
                <w:szCs w:val="22"/>
              </w:rPr>
            </w:pPr>
            <w:r w:rsidRPr="00AC4D04">
              <w:rPr>
                <w:rFonts w:cs="Arial"/>
                <w:color w:val="000000"/>
                <w:szCs w:val="22"/>
              </w:rPr>
              <w:t>811</w:t>
            </w:r>
          </w:p>
        </w:tc>
        <w:tc>
          <w:tcPr>
            <w:tcW w:w="1352" w:type="dxa"/>
            <w:tcBorders>
              <w:top w:val="nil"/>
              <w:left w:val="nil"/>
              <w:bottom w:val="single" w:sz="4" w:space="0" w:color="000000"/>
              <w:right w:val="single" w:sz="4" w:space="0" w:color="000000"/>
            </w:tcBorders>
            <w:shd w:val="clear" w:color="000000" w:fill="FFFFFF"/>
            <w:vAlign w:val="bottom"/>
            <w:hideMark/>
          </w:tcPr>
          <w:p w14:paraId="6F7028A1" w14:textId="77777777" w:rsidR="00E02BFE" w:rsidRPr="00AC4D04" w:rsidRDefault="00E02BFE" w:rsidP="009E6E27">
            <w:pPr>
              <w:jc w:val="right"/>
              <w:rPr>
                <w:rFonts w:cs="Arial"/>
                <w:color w:val="000000"/>
                <w:szCs w:val="22"/>
              </w:rPr>
            </w:pPr>
            <w:r w:rsidRPr="00AC4D04">
              <w:rPr>
                <w:rFonts w:cs="Arial"/>
                <w:color w:val="000000"/>
                <w:szCs w:val="22"/>
              </w:rPr>
              <w:t>140</w:t>
            </w:r>
          </w:p>
        </w:tc>
        <w:tc>
          <w:tcPr>
            <w:tcW w:w="1192" w:type="dxa"/>
            <w:tcBorders>
              <w:top w:val="nil"/>
              <w:left w:val="nil"/>
              <w:bottom w:val="single" w:sz="4" w:space="0" w:color="000000"/>
              <w:right w:val="single" w:sz="4" w:space="0" w:color="000000"/>
            </w:tcBorders>
            <w:shd w:val="clear" w:color="000000" w:fill="FFFFFF"/>
          </w:tcPr>
          <w:p w14:paraId="3CD3A65E" w14:textId="77777777" w:rsidR="00E02BFE" w:rsidRPr="00AC4D04" w:rsidRDefault="00E02BFE" w:rsidP="009E6E27">
            <w:pPr>
              <w:jc w:val="right"/>
              <w:rPr>
                <w:rFonts w:cs="Arial"/>
                <w:color w:val="000000"/>
                <w:szCs w:val="22"/>
              </w:rPr>
            </w:pPr>
            <w:r>
              <w:rPr>
                <w:rFonts w:cs="Arial"/>
                <w:color w:val="000000"/>
                <w:szCs w:val="22"/>
              </w:rPr>
              <w:t>263,552</w:t>
            </w:r>
          </w:p>
        </w:tc>
      </w:tr>
      <w:tr w:rsidR="00E02BFE" w:rsidRPr="00AC4D04" w14:paraId="635E085D"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5216DA3C" w14:textId="77777777" w:rsidR="00E02BFE" w:rsidRPr="00AC4D04" w:rsidRDefault="00E02BFE" w:rsidP="009E6E27">
            <w:pPr>
              <w:rPr>
                <w:rFonts w:cs="Arial"/>
                <w:b/>
                <w:bCs/>
                <w:color w:val="000000"/>
                <w:szCs w:val="22"/>
              </w:rPr>
            </w:pPr>
            <w:r w:rsidRPr="00AC4D04">
              <w:rPr>
                <w:rFonts w:cs="Arial"/>
                <w:b/>
                <w:bCs/>
                <w:color w:val="000000"/>
                <w:szCs w:val="22"/>
              </w:rPr>
              <w:t>&lt;12 wks</w:t>
            </w:r>
          </w:p>
        </w:tc>
        <w:tc>
          <w:tcPr>
            <w:tcW w:w="1351" w:type="dxa"/>
            <w:tcBorders>
              <w:top w:val="nil"/>
              <w:left w:val="nil"/>
              <w:bottom w:val="single" w:sz="4" w:space="0" w:color="000000"/>
              <w:right w:val="single" w:sz="4" w:space="0" w:color="000000"/>
            </w:tcBorders>
            <w:shd w:val="clear" w:color="000000" w:fill="FFFFFF"/>
            <w:vAlign w:val="bottom"/>
            <w:hideMark/>
          </w:tcPr>
          <w:p w14:paraId="51BF18C5" w14:textId="77777777" w:rsidR="00E02BFE" w:rsidRPr="00AC4D04" w:rsidRDefault="00E02BFE" w:rsidP="009E6E27">
            <w:pPr>
              <w:jc w:val="right"/>
              <w:rPr>
                <w:rFonts w:cs="Arial"/>
                <w:color w:val="000000"/>
                <w:szCs w:val="22"/>
              </w:rPr>
            </w:pPr>
            <w:r w:rsidRPr="00AC4D04">
              <w:rPr>
                <w:rFonts w:cs="Arial"/>
                <w:color w:val="000000"/>
                <w:szCs w:val="22"/>
              </w:rPr>
              <w:t>83</w:t>
            </w:r>
            <w:r>
              <w:rPr>
                <w:rFonts w:cs="Arial"/>
                <w:color w:val="000000"/>
                <w:szCs w:val="22"/>
              </w:rPr>
              <w:t>,</w:t>
            </w:r>
            <w:r w:rsidRPr="00AC4D04">
              <w:rPr>
                <w:rFonts w:cs="Arial"/>
                <w:color w:val="000000"/>
                <w:szCs w:val="22"/>
              </w:rPr>
              <w:t>592</w:t>
            </w:r>
          </w:p>
        </w:tc>
        <w:tc>
          <w:tcPr>
            <w:tcW w:w="1352" w:type="dxa"/>
            <w:tcBorders>
              <w:top w:val="nil"/>
              <w:left w:val="nil"/>
              <w:bottom w:val="single" w:sz="4" w:space="0" w:color="000000"/>
              <w:right w:val="single" w:sz="4" w:space="0" w:color="000000"/>
            </w:tcBorders>
            <w:shd w:val="clear" w:color="000000" w:fill="FFFFFF"/>
            <w:vAlign w:val="bottom"/>
            <w:hideMark/>
          </w:tcPr>
          <w:p w14:paraId="2B2629C4" w14:textId="77777777" w:rsidR="00E02BFE" w:rsidRPr="00AC4D04" w:rsidRDefault="00E02BFE" w:rsidP="009E6E27">
            <w:pPr>
              <w:jc w:val="right"/>
              <w:rPr>
                <w:rFonts w:cs="Arial"/>
                <w:color w:val="000000"/>
                <w:szCs w:val="22"/>
              </w:rPr>
            </w:pPr>
            <w:r w:rsidRPr="00AC4D04">
              <w:rPr>
                <w:rFonts w:cs="Arial"/>
                <w:color w:val="000000"/>
                <w:szCs w:val="22"/>
              </w:rPr>
              <w:t>137</w:t>
            </w:r>
            <w:r>
              <w:rPr>
                <w:rFonts w:cs="Arial"/>
                <w:color w:val="000000"/>
                <w:szCs w:val="22"/>
              </w:rPr>
              <w:t>,</w:t>
            </w:r>
            <w:r w:rsidRPr="00AC4D04">
              <w:rPr>
                <w:rFonts w:cs="Arial"/>
                <w:color w:val="000000"/>
                <w:szCs w:val="22"/>
              </w:rPr>
              <w:t>658</w:t>
            </w:r>
          </w:p>
        </w:tc>
        <w:tc>
          <w:tcPr>
            <w:tcW w:w="1351" w:type="dxa"/>
            <w:tcBorders>
              <w:top w:val="nil"/>
              <w:left w:val="nil"/>
              <w:bottom w:val="single" w:sz="4" w:space="0" w:color="000000"/>
              <w:right w:val="single" w:sz="4" w:space="0" w:color="000000"/>
            </w:tcBorders>
            <w:shd w:val="clear" w:color="000000" w:fill="FFFFFF"/>
            <w:vAlign w:val="bottom"/>
            <w:hideMark/>
          </w:tcPr>
          <w:p w14:paraId="721D02C4" w14:textId="77777777" w:rsidR="00E02BFE" w:rsidRPr="00AC4D04" w:rsidRDefault="00E02BFE" w:rsidP="009E6E27">
            <w:pPr>
              <w:jc w:val="right"/>
              <w:rPr>
                <w:rFonts w:cs="Arial"/>
                <w:color w:val="000000"/>
                <w:szCs w:val="22"/>
              </w:rPr>
            </w:pPr>
            <w:r w:rsidRPr="00AC4D04">
              <w:rPr>
                <w:rFonts w:cs="Arial"/>
                <w:color w:val="000000"/>
                <w:szCs w:val="22"/>
              </w:rPr>
              <w:t>35</w:t>
            </w:r>
            <w:r>
              <w:rPr>
                <w:rFonts w:cs="Arial"/>
                <w:color w:val="000000"/>
                <w:szCs w:val="22"/>
              </w:rPr>
              <w:t>,</w:t>
            </w:r>
            <w:r w:rsidRPr="00AC4D04">
              <w:rPr>
                <w:rFonts w:cs="Arial"/>
                <w:color w:val="000000"/>
                <w:szCs w:val="22"/>
              </w:rPr>
              <w:t>042</w:t>
            </w:r>
          </w:p>
        </w:tc>
        <w:tc>
          <w:tcPr>
            <w:tcW w:w="1352" w:type="dxa"/>
            <w:tcBorders>
              <w:top w:val="nil"/>
              <w:left w:val="nil"/>
              <w:bottom w:val="single" w:sz="4" w:space="0" w:color="000000"/>
              <w:right w:val="single" w:sz="4" w:space="0" w:color="000000"/>
            </w:tcBorders>
            <w:shd w:val="clear" w:color="000000" w:fill="FFFFFF"/>
            <w:vAlign w:val="bottom"/>
            <w:hideMark/>
          </w:tcPr>
          <w:p w14:paraId="5E000CBE" w14:textId="77777777" w:rsidR="00E02BFE" w:rsidRPr="00AC4D04" w:rsidRDefault="00E02BFE" w:rsidP="009E6E27">
            <w:pPr>
              <w:jc w:val="right"/>
              <w:rPr>
                <w:rFonts w:cs="Arial"/>
                <w:color w:val="000000"/>
                <w:szCs w:val="22"/>
              </w:rPr>
            </w:pPr>
            <w:r w:rsidRPr="00AC4D04">
              <w:rPr>
                <w:rFonts w:cs="Arial"/>
                <w:color w:val="000000"/>
                <w:szCs w:val="22"/>
              </w:rPr>
              <w:t>5</w:t>
            </w:r>
            <w:r>
              <w:rPr>
                <w:rFonts w:cs="Arial"/>
                <w:color w:val="000000"/>
                <w:szCs w:val="22"/>
              </w:rPr>
              <w:t>,</w:t>
            </w:r>
            <w:r w:rsidRPr="00AC4D04">
              <w:rPr>
                <w:rFonts w:cs="Arial"/>
                <w:color w:val="000000"/>
                <w:szCs w:val="22"/>
              </w:rPr>
              <w:t>990</w:t>
            </w:r>
          </w:p>
        </w:tc>
        <w:tc>
          <w:tcPr>
            <w:tcW w:w="1352" w:type="dxa"/>
            <w:tcBorders>
              <w:top w:val="nil"/>
              <w:left w:val="nil"/>
              <w:bottom w:val="single" w:sz="4" w:space="0" w:color="000000"/>
              <w:right w:val="single" w:sz="4" w:space="0" w:color="000000"/>
            </w:tcBorders>
            <w:shd w:val="clear" w:color="000000" w:fill="FFFFFF"/>
            <w:vAlign w:val="bottom"/>
            <w:hideMark/>
          </w:tcPr>
          <w:p w14:paraId="42F5B24F" w14:textId="77777777" w:rsidR="00E02BFE" w:rsidRPr="00AC4D04" w:rsidRDefault="00E02BFE" w:rsidP="009E6E27">
            <w:pPr>
              <w:jc w:val="right"/>
              <w:rPr>
                <w:rFonts w:cs="Arial"/>
                <w:color w:val="000000"/>
                <w:szCs w:val="22"/>
              </w:rPr>
            </w:pPr>
            <w:r w:rsidRPr="00AC4D04">
              <w:rPr>
                <w:rFonts w:cs="Arial"/>
                <w:color w:val="000000"/>
                <w:szCs w:val="22"/>
              </w:rPr>
              <w:t>1</w:t>
            </w:r>
            <w:r>
              <w:rPr>
                <w:rFonts w:cs="Arial"/>
                <w:color w:val="000000"/>
                <w:szCs w:val="22"/>
              </w:rPr>
              <w:t>,</w:t>
            </w:r>
            <w:r w:rsidRPr="00AC4D04">
              <w:rPr>
                <w:rFonts w:cs="Arial"/>
                <w:color w:val="000000"/>
                <w:szCs w:val="22"/>
              </w:rPr>
              <w:t>270</w:t>
            </w:r>
          </w:p>
        </w:tc>
        <w:tc>
          <w:tcPr>
            <w:tcW w:w="1192" w:type="dxa"/>
            <w:tcBorders>
              <w:top w:val="nil"/>
              <w:left w:val="nil"/>
              <w:bottom w:val="single" w:sz="4" w:space="0" w:color="000000"/>
              <w:right w:val="single" w:sz="4" w:space="0" w:color="000000"/>
            </w:tcBorders>
            <w:shd w:val="clear" w:color="000000" w:fill="FFFFFF"/>
          </w:tcPr>
          <w:p w14:paraId="66C66002" w14:textId="77777777" w:rsidR="00E02BFE" w:rsidRPr="008D25B0" w:rsidRDefault="00E02BFE" w:rsidP="009E6E27">
            <w:pPr>
              <w:jc w:val="right"/>
              <w:rPr>
                <w:rFonts w:ascii="Calibri" w:hAnsi="Calibri"/>
                <w:color w:val="000000"/>
                <w:szCs w:val="18"/>
              </w:rPr>
            </w:pPr>
            <w:r w:rsidRPr="008D25B0">
              <w:rPr>
                <w:rFonts w:ascii="Calibri" w:hAnsi="Calibri"/>
                <w:color w:val="000000"/>
                <w:szCs w:val="18"/>
              </w:rPr>
              <w:t>179,960</w:t>
            </w:r>
          </w:p>
        </w:tc>
      </w:tr>
      <w:tr w:rsidR="00E02BFE" w:rsidRPr="00AC4D04" w14:paraId="61D8A8A2"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2973B73F" w14:textId="77777777" w:rsidR="00E02BFE" w:rsidRPr="00AC4D04" w:rsidRDefault="00E02BFE" w:rsidP="009E6E27">
            <w:pPr>
              <w:rPr>
                <w:rFonts w:cs="Arial"/>
                <w:b/>
                <w:bCs/>
                <w:color w:val="000000"/>
                <w:szCs w:val="22"/>
              </w:rPr>
            </w:pPr>
            <w:r w:rsidRPr="00AC4D04">
              <w:rPr>
                <w:rFonts w:cs="Arial"/>
                <w:b/>
                <w:bCs/>
                <w:color w:val="000000"/>
                <w:szCs w:val="22"/>
              </w:rPr>
              <w:t>&gt;22 wks</w:t>
            </w:r>
          </w:p>
        </w:tc>
        <w:tc>
          <w:tcPr>
            <w:tcW w:w="1351" w:type="dxa"/>
            <w:tcBorders>
              <w:top w:val="nil"/>
              <w:left w:val="nil"/>
              <w:bottom w:val="single" w:sz="4" w:space="0" w:color="000000"/>
              <w:right w:val="single" w:sz="4" w:space="0" w:color="000000"/>
            </w:tcBorders>
            <w:shd w:val="clear" w:color="000000" w:fill="FFFFFF"/>
            <w:vAlign w:val="bottom"/>
            <w:hideMark/>
          </w:tcPr>
          <w:p w14:paraId="5749AF19" w14:textId="77777777" w:rsidR="00E02BFE" w:rsidRPr="00AC4D04" w:rsidRDefault="00E02BFE" w:rsidP="009E6E27">
            <w:pPr>
              <w:jc w:val="right"/>
              <w:rPr>
                <w:rFonts w:cs="Arial"/>
                <w:color w:val="000000"/>
                <w:szCs w:val="22"/>
              </w:rPr>
            </w:pPr>
            <w:r w:rsidRPr="00AC4D04">
              <w:rPr>
                <w:rFonts w:cs="Arial"/>
                <w:color w:val="000000"/>
                <w:szCs w:val="22"/>
              </w:rPr>
              <w:t>125</w:t>
            </w:r>
            <w:r>
              <w:rPr>
                <w:rFonts w:cs="Arial"/>
                <w:color w:val="000000"/>
                <w:szCs w:val="22"/>
              </w:rPr>
              <w:t>,</w:t>
            </w:r>
            <w:r w:rsidRPr="00AC4D04">
              <w:rPr>
                <w:rFonts w:cs="Arial"/>
                <w:color w:val="000000"/>
                <w:szCs w:val="22"/>
              </w:rPr>
              <w:t>447</w:t>
            </w:r>
          </w:p>
        </w:tc>
        <w:tc>
          <w:tcPr>
            <w:tcW w:w="1352" w:type="dxa"/>
            <w:tcBorders>
              <w:top w:val="nil"/>
              <w:left w:val="nil"/>
              <w:bottom w:val="single" w:sz="4" w:space="0" w:color="000000"/>
              <w:right w:val="single" w:sz="4" w:space="0" w:color="000000"/>
            </w:tcBorders>
            <w:shd w:val="clear" w:color="000000" w:fill="FFFFFF"/>
            <w:vAlign w:val="bottom"/>
            <w:hideMark/>
          </w:tcPr>
          <w:p w14:paraId="40CF294D" w14:textId="77777777" w:rsidR="00E02BFE" w:rsidRPr="00AC4D04" w:rsidRDefault="00E02BFE" w:rsidP="009E6E27">
            <w:pPr>
              <w:jc w:val="right"/>
              <w:rPr>
                <w:rFonts w:cs="Arial"/>
                <w:color w:val="000000"/>
                <w:szCs w:val="22"/>
              </w:rPr>
            </w:pPr>
            <w:r w:rsidRPr="00AC4D04">
              <w:rPr>
                <w:rFonts w:cs="Arial"/>
                <w:color w:val="000000"/>
                <w:szCs w:val="22"/>
              </w:rPr>
              <w:t>82</w:t>
            </w:r>
            <w:r>
              <w:rPr>
                <w:rFonts w:cs="Arial"/>
                <w:color w:val="000000"/>
                <w:szCs w:val="22"/>
              </w:rPr>
              <w:t>,</w:t>
            </w:r>
            <w:r w:rsidRPr="00AC4D04">
              <w:rPr>
                <w:rFonts w:cs="Arial"/>
                <w:color w:val="000000"/>
                <w:szCs w:val="22"/>
              </w:rPr>
              <w:t>992</w:t>
            </w:r>
          </w:p>
        </w:tc>
        <w:tc>
          <w:tcPr>
            <w:tcW w:w="1351" w:type="dxa"/>
            <w:tcBorders>
              <w:top w:val="nil"/>
              <w:left w:val="nil"/>
              <w:bottom w:val="single" w:sz="4" w:space="0" w:color="000000"/>
              <w:right w:val="single" w:sz="4" w:space="0" w:color="000000"/>
            </w:tcBorders>
            <w:shd w:val="clear" w:color="000000" w:fill="FFFFFF"/>
            <w:vAlign w:val="bottom"/>
            <w:hideMark/>
          </w:tcPr>
          <w:p w14:paraId="667032EE" w14:textId="77777777" w:rsidR="00E02BFE" w:rsidRPr="00AC4D04" w:rsidRDefault="00E02BFE" w:rsidP="009E6E27">
            <w:pPr>
              <w:jc w:val="right"/>
              <w:rPr>
                <w:rFonts w:cs="Arial"/>
                <w:color w:val="000000"/>
                <w:szCs w:val="22"/>
              </w:rPr>
            </w:pPr>
            <w:r w:rsidRPr="00AC4D04">
              <w:rPr>
                <w:rFonts w:cs="Arial"/>
                <w:color w:val="000000"/>
                <w:szCs w:val="22"/>
              </w:rPr>
              <w:t>33</w:t>
            </w:r>
            <w:r>
              <w:rPr>
                <w:rFonts w:cs="Arial"/>
                <w:color w:val="000000"/>
                <w:szCs w:val="22"/>
              </w:rPr>
              <w:t>,</w:t>
            </w:r>
            <w:r w:rsidRPr="00AC4D04">
              <w:rPr>
                <w:rFonts w:cs="Arial"/>
                <w:color w:val="000000"/>
                <w:szCs w:val="22"/>
              </w:rPr>
              <w:t>974</w:t>
            </w:r>
          </w:p>
        </w:tc>
        <w:tc>
          <w:tcPr>
            <w:tcW w:w="1352" w:type="dxa"/>
            <w:tcBorders>
              <w:top w:val="nil"/>
              <w:left w:val="nil"/>
              <w:bottom w:val="single" w:sz="4" w:space="0" w:color="000000"/>
              <w:right w:val="single" w:sz="4" w:space="0" w:color="000000"/>
            </w:tcBorders>
            <w:shd w:val="clear" w:color="000000" w:fill="FFFFFF"/>
            <w:vAlign w:val="bottom"/>
            <w:hideMark/>
          </w:tcPr>
          <w:p w14:paraId="795ECAFF" w14:textId="77777777" w:rsidR="00E02BFE" w:rsidRPr="00AC4D04" w:rsidRDefault="00E02BFE" w:rsidP="009E6E27">
            <w:pPr>
              <w:jc w:val="right"/>
              <w:rPr>
                <w:rFonts w:cs="Arial"/>
                <w:color w:val="000000"/>
                <w:szCs w:val="22"/>
              </w:rPr>
            </w:pPr>
            <w:r w:rsidRPr="00AC4D04">
              <w:rPr>
                <w:rFonts w:cs="Arial"/>
                <w:color w:val="000000"/>
                <w:szCs w:val="22"/>
              </w:rPr>
              <w:t>12</w:t>
            </w:r>
            <w:r>
              <w:rPr>
                <w:rFonts w:cs="Arial"/>
                <w:color w:val="000000"/>
                <w:szCs w:val="22"/>
              </w:rPr>
              <w:t>,</w:t>
            </w:r>
            <w:r w:rsidRPr="00AC4D04">
              <w:rPr>
                <w:rFonts w:cs="Arial"/>
                <w:color w:val="000000"/>
                <w:szCs w:val="22"/>
              </w:rPr>
              <w:t>731</w:t>
            </w:r>
          </w:p>
        </w:tc>
        <w:tc>
          <w:tcPr>
            <w:tcW w:w="1352" w:type="dxa"/>
            <w:tcBorders>
              <w:top w:val="nil"/>
              <w:left w:val="nil"/>
              <w:bottom w:val="single" w:sz="4" w:space="0" w:color="000000"/>
              <w:right w:val="single" w:sz="4" w:space="0" w:color="000000"/>
            </w:tcBorders>
            <w:shd w:val="clear" w:color="000000" w:fill="FFFFFF"/>
            <w:vAlign w:val="bottom"/>
            <w:hideMark/>
          </w:tcPr>
          <w:p w14:paraId="449E801D" w14:textId="77777777" w:rsidR="00E02BFE" w:rsidRPr="00AC4D04" w:rsidRDefault="00E02BFE" w:rsidP="009E6E27">
            <w:pPr>
              <w:jc w:val="right"/>
              <w:rPr>
                <w:rFonts w:cs="Arial"/>
                <w:color w:val="000000"/>
                <w:szCs w:val="22"/>
              </w:rPr>
            </w:pPr>
            <w:r w:rsidRPr="00AC4D04">
              <w:rPr>
                <w:rFonts w:cs="Arial"/>
                <w:color w:val="000000"/>
                <w:szCs w:val="22"/>
              </w:rPr>
              <w:t>8</w:t>
            </w:r>
            <w:r>
              <w:rPr>
                <w:rFonts w:cs="Arial"/>
                <w:color w:val="000000"/>
                <w:szCs w:val="22"/>
              </w:rPr>
              <w:t>,</w:t>
            </w:r>
            <w:r w:rsidRPr="00AC4D04">
              <w:rPr>
                <w:rFonts w:cs="Arial"/>
                <w:color w:val="000000"/>
                <w:szCs w:val="22"/>
              </w:rPr>
              <w:t>408</w:t>
            </w:r>
          </w:p>
        </w:tc>
        <w:tc>
          <w:tcPr>
            <w:tcW w:w="1192" w:type="dxa"/>
            <w:tcBorders>
              <w:top w:val="nil"/>
              <w:left w:val="nil"/>
              <w:bottom w:val="single" w:sz="4" w:space="0" w:color="000000"/>
              <w:right w:val="single" w:sz="4" w:space="0" w:color="000000"/>
            </w:tcBorders>
            <w:shd w:val="clear" w:color="000000" w:fill="FFFFFF"/>
          </w:tcPr>
          <w:p w14:paraId="0FA5AC88" w14:textId="77777777" w:rsidR="00E02BFE" w:rsidRPr="00AC4D04" w:rsidRDefault="00E02BFE" w:rsidP="009E6E27">
            <w:pPr>
              <w:jc w:val="right"/>
              <w:rPr>
                <w:rFonts w:cs="Arial"/>
                <w:color w:val="000000"/>
                <w:szCs w:val="22"/>
              </w:rPr>
            </w:pPr>
            <w:r>
              <w:rPr>
                <w:rFonts w:cs="Arial"/>
                <w:color w:val="000000"/>
                <w:szCs w:val="22"/>
              </w:rPr>
              <w:t>138,105</w:t>
            </w:r>
          </w:p>
        </w:tc>
      </w:tr>
      <w:tr w:rsidR="00E02BFE" w:rsidRPr="00AC4D04" w14:paraId="1917208C" w14:textId="77777777" w:rsidTr="009E6E27">
        <w:trPr>
          <w:trHeight w:val="300"/>
          <w:jc w:val="center"/>
        </w:trPr>
        <w:tc>
          <w:tcPr>
            <w:tcW w:w="1919" w:type="dxa"/>
            <w:tcBorders>
              <w:top w:val="nil"/>
              <w:left w:val="single" w:sz="4" w:space="0" w:color="000000"/>
              <w:bottom w:val="single" w:sz="4" w:space="0" w:color="000000"/>
              <w:right w:val="single" w:sz="4" w:space="0" w:color="000000"/>
            </w:tcBorders>
            <w:shd w:val="clear" w:color="000000" w:fill="FFFFFF"/>
            <w:vAlign w:val="center"/>
            <w:hideMark/>
          </w:tcPr>
          <w:p w14:paraId="4FCA36C7" w14:textId="77777777" w:rsidR="00E02BFE" w:rsidRPr="00AC4D04" w:rsidRDefault="00E02BFE" w:rsidP="009E6E27">
            <w:pPr>
              <w:rPr>
                <w:rFonts w:cs="Arial"/>
                <w:b/>
                <w:bCs/>
                <w:color w:val="000000"/>
                <w:szCs w:val="22"/>
              </w:rPr>
            </w:pPr>
            <w:r w:rsidRPr="00AC4D04">
              <w:rPr>
                <w:rFonts w:cs="Arial"/>
                <w:b/>
                <w:bCs/>
                <w:color w:val="000000"/>
                <w:szCs w:val="22"/>
              </w:rPr>
              <w:t>Nuchal Translucency</w:t>
            </w:r>
          </w:p>
        </w:tc>
        <w:tc>
          <w:tcPr>
            <w:tcW w:w="1351" w:type="dxa"/>
            <w:tcBorders>
              <w:top w:val="nil"/>
              <w:left w:val="nil"/>
              <w:bottom w:val="single" w:sz="4" w:space="0" w:color="000000"/>
              <w:right w:val="single" w:sz="4" w:space="0" w:color="000000"/>
            </w:tcBorders>
            <w:shd w:val="clear" w:color="000000" w:fill="FFFFFF"/>
            <w:vAlign w:val="bottom"/>
            <w:hideMark/>
          </w:tcPr>
          <w:p w14:paraId="1BA447A9" w14:textId="77777777" w:rsidR="00E02BFE" w:rsidRPr="00AC4D04" w:rsidRDefault="00E02BFE" w:rsidP="009E6E27">
            <w:pPr>
              <w:jc w:val="right"/>
              <w:rPr>
                <w:rFonts w:cs="Arial"/>
                <w:color w:val="000000"/>
                <w:szCs w:val="22"/>
              </w:rPr>
            </w:pPr>
            <w:r w:rsidRPr="00AC4D04">
              <w:rPr>
                <w:rFonts w:cs="Arial"/>
                <w:color w:val="000000"/>
                <w:szCs w:val="22"/>
              </w:rPr>
              <w:t>116</w:t>
            </w:r>
            <w:r>
              <w:rPr>
                <w:rFonts w:cs="Arial"/>
                <w:color w:val="000000"/>
                <w:szCs w:val="22"/>
              </w:rPr>
              <w:t>,</w:t>
            </w:r>
            <w:r w:rsidRPr="00AC4D04">
              <w:rPr>
                <w:rFonts w:cs="Arial"/>
                <w:color w:val="000000"/>
                <w:szCs w:val="22"/>
              </w:rPr>
              <w:t>705</w:t>
            </w:r>
          </w:p>
        </w:tc>
        <w:tc>
          <w:tcPr>
            <w:tcW w:w="1352" w:type="dxa"/>
            <w:tcBorders>
              <w:top w:val="nil"/>
              <w:left w:val="nil"/>
              <w:bottom w:val="single" w:sz="4" w:space="0" w:color="000000"/>
              <w:right w:val="single" w:sz="4" w:space="0" w:color="000000"/>
            </w:tcBorders>
            <w:shd w:val="clear" w:color="000000" w:fill="FFFFFF"/>
            <w:vAlign w:val="bottom"/>
            <w:hideMark/>
          </w:tcPr>
          <w:p w14:paraId="085DF04B" w14:textId="77777777" w:rsidR="00E02BFE" w:rsidRPr="00AC4D04" w:rsidRDefault="00E02BFE" w:rsidP="009E6E27">
            <w:pPr>
              <w:jc w:val="right"/>
              <w:rPr>
                <w:rFonts w:cs="Arial"/>
                <w:color w:val="000000"/>
                <w:szCs w:val="22"/>
              </w:rPr>
            </w:pPr>
            <w:r w:rsidRPr="00AC4D04">
              <w:rPr>
                <w:rFonts w:cs="Arial"/>
                <w:color w:val="000000"/>
                <w:szCs w:val="22"/>
              </w:rPr>
              <w:t>146</w:t>
            </w:r>
            <w:r>
              <w:rPr>
                <w:rFonts w:cs="Arial"/>
                <w:color w:val="000000"/>
                <w:szCs w:val="22"/>
              </w:rPr>
              <w:t>,</w:t>
            </w:r>
            <w:r w:rsidRPr="00AC4D04">
              <w:rPr>
                <w:rFonts w:cs="Arial"/>
                <w:color w:val="000000"/>
                <w:szCs w:val="22"/>
              </w:rPr>
              <w:t>833</w:t>
            </w:r>
          </w:p>
        </w:tc>
        <w:tc>
          <w:tcPr>
            <w:tcW w:w="1351" w:type="dxa"/>
            <w:tcBorders>
              <w:top w:val="nil"/>
              <w:left w:val="nil"/>
              <w:bottom w:val="single" w:sz="4" w:space="0" w:color="000000"/>
              <w:right w:val="single" w:sz="4" w:space="0" w:color="000000"/>
            </w:tcBorders>
            <w:shd w:val="clear" w:color="000000" w:fill="FFFFFF"/>
            <w:vAlign w:val="bottom"/>
            <w:hideMark/>
          </w:tcPr>
          <w:p w14:paraId="16D8352E" w14:textId="77777777" w:rsidR="00E02BFE" w:rsidRPr="00AC4D04" w:rsidRDefault="00E02BFE" w:rsidP="009E6E27">
            <w:pPr>
              <w:jc w:val="right"/>
              <w:rPr>
                <w:rFonts w:cs="Arial"/>
                <w:color w:val="000000"/>
                <w:szCs w:val="22"/>
              </w:rPr>
            </w:pPr>
            <w:r w:rsidRPr="00AC4D04">
              <w:rPr>
                <w:rFonts w:cs="Arial"/>
                <w:color w:val="000000"/>
                <w:szCs w:val="22"/>
              </w:rPr>
              <w:t>14</w:t>
            </w:r>
          </w:p>
        </w:tc>
        <w:tc>
          <w:tcPr>
            <w:tcW w:w="1352" w:type="dxa"/>
            <w:tcBorders>
              <w:top w:val="nil"/>
              <w:left w:val="nil"/>
              <w:bottom w:val="single" w:sz="4" w:space="0" w:color="000000"/>
              <w:right w:val="single" w:sz="4" w:space="0" w:color="000000"/>
            </w:tcBorders>
            <w:shd w:val="clear" w:color="000000" w:fill="FFFFFF"/>
            <w:vAlign w:val="bottom"/>
            <w:hideMark/>
          </w:tcPr>
          <w:p w14:paraId="7F7CE792" w14:textId="77777777" w:rsidR="00E02BFE" w:rsidRPr="00AC4D04" w:rsidRDefault="00E02BFE" w:rsidP="009E6E27">
            <w:pPr>
              <w:jc w:val="right"/>
              <w:rPr>
                <w:rFonts w:cs="Arial"/>
                <w:color w:val="000000"/>
                <w:szCs w:val="22"/>
              </w:rPr>
            </w:pPr>
            <w:r>
              <w:rPr>
                <w:rFonts w:cs="Arial"/>
                <w:color w:val="000000"/>
                <w:szCs w:val="22"/>
              </w:rPr>
              <w:t>0</w:t>
            </w:r>
            <w:r w:rsidRPr="00AC4D04">
              <w:rPr>
                <w:rFonts w:cs="Arial"/>
                <w:color w:val="000000"/>
                <w:szCs w:val="22"/>
              </w:rPr>
              <w:t xml:space="preserve"> </w:t>
            </w:r>
          </w:p>
        </w:tc>
        <w:tc>
          <w:tcPr>
            <w:tcW w:w="1352" w:type="dxa"/>
            <w:tcBorders>
              <w:top w:val="nil"/>
              <w:left w:val="nil"/>
              <w:bottom w:val="single" w:sz="4" w:space="0" w:color="000000"/>
              <w:right w:val="single" w:sz="4" w:space="0" w:color="000000"/>
            </w:tcBorders>
            <w:shd w:val="clear" w:color="000000" w:fill="FFFFFF"/>
            <w:vAlign w:val="bottom"/>
            <w:hideMark/>
          </w:tcPr>
          <w:p w14:paraId="75CCBF47" w14:textId="77777777" w:rsidR="00E02BFE" w:rsidRPr="00AC4D04" w:rsidRDefault="00E02BFE" w:rsidP="009E6E27">
            <w:pPr>
              <w:jc w:val="right"/>
              <w:rPr>
                <w:rFonts w:cs="Arial"/>
                <w:color w:val="000000"/>
                <w:szCs w:val="22"/>
              </w:rPr>
            </w:pPr>
            <w:r>
              <w:rPr>
                <w:rFonts w:cs="Arial"/>
                <w:color w:val="000000"/>
                <w:szCs w:val="22"/>
              </w:rPr>
              <w:t>0</w:t>
            </w:r>
            <w:r w:rsidRPr="00AC4D04">
              <w:rPr>
                <w:rFonts w:cs="Arial"/>
                <w:color w:val="000000"/>
                <w:szCs w:val="22"/>
              </w:rPr>
              <w:t xml:space="preserve"> </w:t>
            </w:r>
          </w:p>
        </w:tc>
        <w:tc>
          <w:tcPr>
            <w:tcW w:w="1192" w:type="dxa"/>
            <w:tcBorders>
              <w:top w:val="nil"/>
              <w:left w:val="nil"/>
              <w:bottom w:val="single" w:sz="4" w:space="0" w:color="000000"/>
              <w:right w:val="single" w:sz="4" w:space="0" w:color="000000"/>
            </w:tcBorders>
            <w:shd w:val="clear" w:color="000000" w:fill="FFFFFF"/>
          </w:tcPr>
          <w:p w14:paraId="4AD2EE91" w14:textId="77777777" w:rsidR="00E02BFE" w:rsidRDefault="00E02BFE" w:rsidP="009E6E27">
            <w:pPr>
              <w:jc w:val="right"/>
              <w:rPr>
                <w:rFonts w:cs="Arial"/>
                <w:color w:val="000000"/>
                <w:szCs w:val="22"/>
              </w:rPr>
            </w:pPr>
            <w:r>
              <w:rPr>
                <w:rFonts w:cs="Arial"/>
                <w:color w:val="000000"/>
                <w:szCs w:val="22"/>
              </w:rPr>
              <w:t>146,833</w:t>
            </w:r>
          </w:p>
        </w:tc>
      </w:tr>
    </w:tbl>
    <w:p w14:paraId="2748559B" w14:textId="77777777" w:rsidR="00E02BFE" w:rsidRPr="005C5C45" w:rsidRDefault="00E02BFE" w:rsidP="00E02BFE">
      <w:pPr>
        <w:spacing w:before="0" w:after="0"/>
        <w:rPr>
          <w:sz w:val="20"/>
        </w:rPr>
      </w:pPr>
      <w:r w:rsidRPr="005C5C45">
        <w:rPr>
          <w:sz w:val="20"/>
        </w:rPr>
        <w:t>* Total is for</w:t>
      </w:r>
      <w:r>
        <w:rPr>
          <w:sz w:val="20"/>
        </w:rPr>
        <w:t xml:space="preserve"> the</w:t>
      </w:r>
      <w:r w:rsidRPr="005C5C45">
        <w:rPr>
          <w:sz w:val="20"/>
        </w:rPr>
        <w:t xml:space="preserve"> number of patients who had at least one pregnancy ultrasound.</w:t>
      </w:r>
    </w:p>
    <w:p w14:paraId="1D08DE5F" w14:textId="77777777" w:rsidR="00E02BFE" w:rsidRDefault="00E02BFE" w:rsidP="00E02BFE">
      <w:pPr>
        <w:rPr>
          <w:lang w:eastAsia="en-US"/>
        </w:rPr>
      </w:pPr>
      <w:r>
        <w:rPr>
          <w:lang w:eastAsia="en-US"/>
        </w:rPr>
        <w:t xml:space="preserve">Table 16 shows that of the 263,552 women in Australia who claimed a 20 week ultrasound, around 56% (148,833) claimed an item for the assessment of the nuchal translucency measurement, around </w:t>
      </w:r>
      <w:r>
        <w:rPr>
          <w:lang w:eastAsia="en-US"/>
        </w:rPr>
        <w:lastRenderedPageBreak/>
        <w:t>68% (179,960) of the women claimed at least one less than 12 weeks ultrasound, and 52% (138, 105) of the women claimed at least one ultrasound after 22 weeks.</w:t>
      </w:r>
    </w:p>
    <w:p w14:paraId="7847ABCA" w14:textId="77777777" w:rsidR="00E02BFE" w:rsidRPr="007410A9" w:rsidRDefault="00E02BFE" w:rsidP="00E02BFE">
      <w:pPr>
        <w:rPr>
          <w:lang w:val="en-US" w:eastAsia="en-US"/>
        </w:rPr>
      </w:pPr>
      <w:r>
        <w:rPr>
          <w:lang w:eastAsia="en-US"/>
        </w:rPr>
        <w:t>Around 13% of women had two pregnancy ultrasounds after 22 weeks and around 3% of women had four or more pregnancy ultrasounds after 22 weeks</w:t>
      </w:r>
      <w:bookmarkEnd w:id="2050"/>
      <w:r>
        <w:rPr>
          <w:lang w:eastAsia="en-US"/>
        </w:rPr>
        <w:t>.</w:t>
      </w:r>
    </w:p>
    <w:p w14:paraId="20E90F40" w14:textId="5681F117" w:rsidR="00EC05B7" w:rsidRPr="00EC05B7" w:rsidRDefault="00EC05B7" w:rsidP="00EC05B7">
      <w:pPr>
        <w:pStyle w:val="AppendixStyle1"/>
      </w:pPr>
      <w:bookmarkStart w:id="2057" w:name="_Toc495497232"/>
      <w:bookmarkStart w:id="2058" w:name="_Toc495585434"/>
      <w:r>
        <w:br w:type="page"/>
      </w:r>
      <w:bookmarkStart w:id="2059" w:name="_Toc519690002"/>
      <w:bookmarkStart w:id="2060" w:name="_Toc520126295"/>
      <w:bookmarkStart w:id="2061" w:name="_Toc524006337"/>
      <w:r w:rsidRPr="00EC05B7">
        <w:lastRenderedPageBreak/>
        <w:t>Referral from the Gynaecology Clinical Committee</w:t>
      </w:r>
      <w:bookmarkEnd w:id="2059"/>
      <w:bookmarkEnd w:id="2060"/>
      <w:r w:rsidRPr="00EC05B7">
        <w:t xml:space="preserve"> 1</w:t>
      </w:r>
      <w:bookmarkEnd w:id="2061"/>
    </w:p>
    <w:p w14:paraId="27FAD195" w14:textId="77777777" w:rsidR="00EC05B7" w:rsidRPr="00AE07B7" w:rsidRDefault="00EC05B7" w:rsidP="00EC05B7">
      <w:pPr>
        <w:numPr>
          <w:ilvl w:val="1"/>
          <w:numId w:val="0"/>
        </w:numPr>
        <w:spacing w:before="120" w:line="240" w:lineRule="auto"/>
        <w:ind w:right="-188"/>
        <w:jc w:val="center"/>
        <w:rPr>
          <w:rFonts w:ascii="Calibri" w:eastAsia="MS Gothic" w:hAnsi="Calibri"/>
          <w:b/>
          <w:iCs/>
          <w:spacing w:val="15"/>
          <w:szCs w:val="28"/>
        </w:rPr>
      </w:pPr>
      <w:r w:rsidRPr="00AE07B7">
        <w:rPr>
          <w:rFonts w:ascii="Calibri" w:eastAsia="MS Gothic" w:hAnsi="Calibri"/>
          <w:b/>
          <w:iCs/>
          <w:spacing w:val="15"/>
          <w:szCs w:val="28"/>
        </w:rPr>
        <w:t xml:space="preserve">Memorandum regarding item use of pelvic MRI for the </w:t>
      </w:r>
    </w:p>
    <w:p w14:paraId="5C4717F8" w14:textId="77777777" w:rsidR="00EC05B7" w:rsidRPr="00AE07B7" w:rsidRDefault="00EC05B7" w:rsidP="00EC05B7">
      <w:pPr>
        <w:numPr>
          <w:ilvl w:val="1"/>
          <w:numId w:val="0"/>
        </w:numPr>
        <w:spacing w:before="120" w:line="240" w:lineRule="auto"/>
        <w:ind w:right="-188"/>
        <w:jc w:val="center"/>
        <w:rPr>
          <w:rFonts w:ascii="Calibri" w:eastAsia="MS Gothic" w:hAnsi="Calibri"/>
          <w:b/>
          <w:iCs/>
          <w:spacing w:val="15"/>
          <w:szCs w:val="28"/>
        </w:rPr>
      </w:pPr>
      <w:r w:rsidRPr="00AE07B7">
        <w:rPr>
          <w:rFonts w:ascii="Calibri" w:eastAsia="MS Gothic" w:hAnsi="Calibri"/>
          <w:b/>
          <w:iCs/>
          <w:spacing w:val="15"/>
          <w:szCs w:val="28"/>
        </w:rPr>
        <w:t>investigation of sub-fertility</w:t>
      </w:r>
    </w:p>
    <w:p w14:paraId="2E6F72F1" w14:textId="77777777" w:rsidR="00EC05B7" w:rsidRPr="00AE07B7" w:rsidRDefault="00EC05B7" w:rsidP="00EC05B7">
      <w:pPr>
        <w:numPr>
          <w:ilvl w:val="1"/>
          <w:numId w:val="0"/>
        </w:numPr>
        <w:spacing w:before="120" w:line="240" w:lineRule="auto"/>
        <w:ind w:right="-188"/>
        <w:jc w:val="center"/>
        <w:rPr>
          <w:rFonts w:ascii="Calibri" w:eastAsia="MS Gothic" w:hAnsi="Calibri"/>
          <w:b/>
          <w:iCs/>
          <w:color w:val="01653F"/>
          <w:spacing w:val="15"/>
          <w:szCs w:val="28"/>
        </w:rPr>
      </w:pPr>
      <w:r w:rsidRPr="00AE07B7">
        <w:rPr>
          <w:rFonts w:ascii="Calibri" w:eastAsia="MS Gothic" w:hAnsi="Calibri"/>
          <w:b/>
          <w:iCs/>
          <w:color w:val="01653F"/>
          <w:spacing w:val="15"/>
          <w:szCs w:val="28"/>
        </w:rPr>
        <w:t>Gynaecology Clinical Committee</w:t>
      </w:r>
    </w:p>
    <w:p w14:paraId="049945F8" w14:textId="77777777" w:rsidR="00EC05B7" w:rsidRPr="006D679C" w:rsidRDefault="00EC05B7" w:rsidP="00EC05B7">
      <w:pPr>
        <w:spacing w:line="240" w:lineRule="auto"/>
        <w:jc w:val="right"/>
      </w:pPr>
      <w:r>
        <w:t>10 October</w:t>
      </w:r>
      <w:r w:rsidRPr="006D679C">
        <w:t xml:space="preserve"> 2017</w:t>
      </w:r>
    </w:p>
    <w:p w14:paraId="071DFA56" w14:textId="77777777" w:rsidR="00EC05B7" w:rsidRDefault="00EC05B7" w:rsidP="00EC05B7">
      <w:pPr>
        <w:spacing w:before="240" w:line="240" w:lineRule="auto"/>
      </w:pPr>
      <w:r w:rsidRPr="006D679C">
        <w:t xml:space="preserve">Dear MBS </w:t>
      </w:r>
      <w:r>
        <w:t>Diagnostic Imaging</w:t>
      </w:r>
      <w:r w:rsidRPr="006D679C">
        <w:t xml:space="preserve"> Committee,</w:t>
      </w:r>
    </w:p>
    <w:p w14:paraId="24197469" w14:textId="77777777" w:rsidR="00EC05B7" w:rsidRDefault="00EC05B7" w:rsidP="00EC05B7">
      <w:pPr>
        <w:spacing w:after="180" w:line="240" w:lineRule="auto"/>
      </w:pPr>
    </w:p>
    <w:p w14:paraId="7F939856" w14:textId="77777777" w:rsidR="00EC05B7" w:rsidRDefault="00EC05B7" w:rsidP="00EC05B7">
      <w:pPr>
        <w:spacing w:after="180" w:line="240" w:lineRule="auto"/>
      </w:pPr>
      <w:r>
        <w:t>The Gynaecology Clinical Committee has performed an extensive review of items related to therapies using artificial reproductive technology (ART). During the review, the Committee and members of the ART Working Group recommended that pelvic MRI be made reimbursable under the MBS for patients experiencing fertility problems, in certain circumstances.</w:t>
      </w:r>
    </w:p>
    <w:p w14:paraId="5C482449" w14:textId="77777777" w:rsidR="00EC05B7" w:rsidRDefault="00EC05B7" w:rsidP="00EC05B7">
      <w:pPr>
        <w:spacing w:after="180" w:line="240" w:lineRule="auto"/>
      </w:pPr>
      <w:r>
        <w:t>Item 63440 is not in our Committee’s scope, but we would like to request your kind consideration of specific changes to the item during your review. In order to present you with as complete a suggestion as possible, we have drafted our suggestions in the Review’s standard Recommendation-Rationale format. This recommendation is also included in the Gynaecology Committee’s Report as follows:</w:t>
      </w:r>
    </w:p>
    <w:p w14:paraId="56A4E6E6" w14:textId="70D4C747" w:rsidR="00EC05B7" w:rsidRDefault="00EC05B7" w:rsidP="00EC05B7">
      <w:pPr>
        <w:pStyle w:val="Boldhdg"/>
      </w:pPr>
      <w:r>
        <w:t xml:space="preserve">Recommendation </w:t>
      </w:r>
      <w:r>
        <w:fldChar w:fldCharType="begin"/>
      </w:r>
      <w:r>
        <w:instrText xml:space="preserve"> SEQ Recommendation \* ARABIC </w:instrText>
      </w:r>
      <w:r>
        <w:fldChar w:fldCharType="separate"/>
      </w:r>
      <w:r w:rsidR="007175E4">
        <w:rPr>
          <w:noProof/>
        </w:rPr>
        <w:t>1</w:t>
      </w:r>
      <w:r>
        <w:fldChar w:fldCharType="end"/>
      </w:r>
    </w:p>
    <w:p w14:paraId="0F3AF25B" w14:textId="77777777" w:rsidR="00EC05B7" w:rsidRPr="00E77C1C" w:rsidRDefault="00EC05B7" w:rsidP="00DA0FCB">
      <w:pPr>
        <w:pStyle w:val="01squarebullet"/>
        <w:numPr>
          <w:ilvl w:val="0"/>
          <w:numId w:val="79"/>
        </w:numPr>
        <w:spacing w:before="0" w:after="0" w:afterAutospacing="0"/>
        <w:ind w:right="142"/>
        <w:rPr>
          <w:rFonts w:eastAsia="Calibri"/>
        </w:rPr>
      </w:pPr>
      <w:r w:rsidRPr="00E77C1C">
        <w:t>The Committee recommend</w:t>
      </w:r>
      <w:r>
        <w:t>ed</w:t>
      </w:r>
      <w:r w:rsidRPr="00E77C1C">
        <w:t xml:space="preserve"> either:</w:t>
      </w:r>
    </w:p>
    <w:p w14:paraId="637036A4" w14:textId="77777777" w:rsidR="00EC05B7" w:rsidRPr="00E77C1C" w:rsidRDefault="00EC05B7" w:rsidP="00DA0FCB">
      <w:pPr>
        <w:pStyle w:val="01squarebullet"/>
        <w:numPr>
          <w:ilvl w:val="1"/>
          <w:numId w:val="79"/>
        </w:numPr>
        <w:spacing w:before="0" w:after="0" w:afterAutospacing="0"/>
        <w:ind w:right="142"/>
        <w:rPr>
          <w:rFonts w:eastAsia="Calibri"/>
        </w:rPr>
      </w:pPr>
      <w:r w:rsidRPr="00E77C1C">
        <w:rPr>
          <w:rFonts w:eastAsia="Calibri"/>
        </w:rPr>
        <w:t xml:space="preserve">Adding the indications </w:t>
      </w:r>
      <w:r>
        <w:rPr>
          <w:rFonts w:eastAsia="Calibri"/>
        </w:rPr>
        <w:t xml:space="preserve">outlined below </w:t>
      </w:r>
      <w:r w:rsidRPr="00E77C1C">
        <w:rPr>
          <w:rFonts w:eastAsia="Calibri"/>
        </w:rPr>
        <w:t>to the descriptor for item 63440 and making an exception to the age restriction referred to therein</w:t>
      </w:r>
      <w:r>
        <w:rPr>
          <w:rFonts w:eastAsia="Calibri"/>
        </w:rPr>
        <w:t>.</w:t>
      </w:r>
    </w:p>
    <w:p w14:paraId="62ED2A83" w14:textId="77777777" w:rsidR="00EC05B7" w:rsidRPr="00E77C1C" w:rsidRDefault="00EC05B7" w:rsidP="00DA0FCB">
      <w:pPr>
        <w:pStyle w:val="01squarebullet"/>
        <w:numPr>
          <w:ilvl w:val="0"/>
          <w:numId w:val="79"/>
        </w:numPr>
        <w:rPr>
          <w:rFonts w:eastAsia="Calibri"/>
        </w:rPr>
      </w:pPr>
      <w:r w:rsidRPr="00E77C1C">
        <w:rPr>
          <w:rFonts w:eastAsia="Calibri"/>
        </w:rPr>
        <w:t xml:space="preserve">OR </w:t>
      </w:r>
    </w:p>
    <w:p w14:paraId="3F84C3E0" w14:textId="77777777" w:rsidR="00EC05B7" w:rsidRDefault="00EC05B7" w:rsidP="00DA0FCB">
      <w:pPr>
        <w:pStyle w:val="01squarebullet"/>
        <w:numPr>
          <w:ilvl w:val="1"/>
          <w:numId w:val="79"/>
        </w:numPr>
        <w:spacing w:before="0" w:after="0" w:afterAutospacing="0"/>
        <w:ind w:right="142"/>
      </w:pPr>
      <w:r w:rsidRPr="00E77C1C">
        <w:t xml:space="preserve">Initiating an MSAC application </w:t>
      </w:r>
      <w:r>
        <w:t>to include</w:t>
      </w:r>
      <w:r w:rsidRPr="00E77C1C">
        <w:t xml:space="preserve"> </w:t>
      </w:r>
      <w:r>
        <w:t>an</w:t>
      </w:r>
      <w:r w:rsidRPr="00E77C1C">
        <w:t xml:space="preserve"> item </w:t>
      </w:r>
      <w:r>
        <w:t xml:space="preserve">for pelvic MRI for the investigation of fertility </w:t>
      </w:r>
      <w:r w:rsidRPr="00E77C1C">
        <w:t>in the MBS</w:t>
      </w:r>
      <w:r>
        <w:t>.</w:t>
      </w:r>
    </w:p>
    <w:p w14:paraId="635B2B82" w14:textId="77777777" w:rsidR="00EC05B7" w:rsidRPr="00E77C1C" w:rsidRDefault="00EC05B7" w:rsidP="00DA0FCB">
      <w:pPr>
        <w:pStyle w:val="01squarebullet"/>
        <w:numPr>
          <w:ilvl w:val="0"/>
          <w:numId w:val="79"/>
        </w:numPr>
        <w:spacing w:before="0" w:after="0" w:afterAutospacing="0"/>
        <w:ind w:right="142"/>
      </w:pPr>
      <w:r>
        <w:t>The proposed descriptor for the new item (or the proposed text to be added to the descriptor for item 63440) is as follows</w:t>
      </w:r>
      <w:r w:rsidRPr="00E77C1C">
        <w:t>:</w:t>
      </w:r>
    </w:p>
    <w:p w14:paraId="3BA110D7" w14:textId="77777777" w:rsidR="00EC05B7" w:rsidRPr="00E77C1C" w:rsidRDefault="00EC05B7" w:rsidP="00DA0FCB">
      <w:pPr>
        <w:pStyle w:val="01squarebullet"/>
        <w:numPr>
          <w:ilvl w:val="1"/>
          <w:numId w:val="79"/>
        </w:numPr>
        <w:spacing w:before="0" w:after="0" w:afterAutospacing="0"/>
        <w:ind w:right="142"/>
      </w:pPr>
      <w:r w:rsidRPr="00E77C1C">
        <w:t>Magnetic Resonanc</w:t>
      </w:r>
      <w:r>
        <w:t>e Imaging of the female pelvis/</w:t>
      </w:r>
      <w:r w:rsidRPr="00E77C1C">
        <w:t>lower abdomen under the professional supervision of an eligible provider at an eligible location where the patient is referred by a specialist for the following indications:</w:t>
      </w:r>
    </w:p>
    <w:p w14:paraId="2D0FD030" w14:textId="77777777" w:rsidR="00EC05B7" w:rsidRPr="00E77C1C" w:rsidRDefault="00EC05B7" w:rsidP="00DA0FCB">
      <w:pPr>
        <w:pStyle w:val="01squarebullet"/>
        <w:numPr>
          <w:ilvl w:val="2"/>
          <w:numId w:val="79"/>
        </w:numPr>
        <w:spacing w:before="0" w:after="0" w:afterAutospacing="0"/>
        <w:ind w:right="142"/>
      </w:pPr>
      <w:r>
        <w:t>Investigation of suspected M</w:t>
      </w:r>
      <w:r w:rsidRPr="00E77C1C">
        <w:t>ullerian duct anomal</w:t>
      </w:r>
      <w:r>
        <w:t>y seen in pelvic ultrasound or hysterosalpingogram</w:t>
      </w:r>
      <w:r w:rsidRPr="00E77C1C">
        <w:t>.</w:t>
      </w:r>
    </w:p>
    <w:p w14:paraId="52B2913C" w14:textId="77777777" w:rsidR="00EC05B7" w:rsidRPr="00E77C1C" w:rsidRDefault="00EC05B7" w:rsidP="00DA0FCB">
      <w:pPr>
        <w:pStyle w:val="01squarebullet"/>
        <w:numPr>
          <w:ilvl w:val="2"/>
          <w:numId w:val="79"/>
        </w:numPr>
        <w:spacing w:before="0" w:after="0" w:afterAutospacing="0"/>
        <w:ind w:right="142"/>
      </w:pPr>
      <w:r w:rsidRPr="00E77C1C">
        <w:t>Assessment of uterine mass identified on pelvic ultrasound before consideration of surgery (myomectomy).</w:t>
      </w:r>
    </w:p>
    <w:p w14:paraId="277A95CC" w14:textId="77777777" w:rsidR="00EC05B7" w:rsidRPr="00E77C1C" w:rsidRDefault="00EC05B7" w:rsidP="00DA0FCB">
      <w:pPr>
        <w:pStyle w:val="01squarebullet"/>
        <w:numPr>
          <w:ilvl w:val="2"/>
          <w:numId w:val="79"/>
        </w:numPr>
        <w:spacing w:before="0" w:after="0" w:afterAutospacing="0"/>
        <w:ind w:right="142"/>
      </w:pPr>
      <w:r w:rsidRPr="00E77C1C">
        <w:t>Investigation for recurrent implantation failure in IVF (&gt; 2 good quality embryos transferred without viable pregnancy).</w:t>
      </w:r>
    </w:p>
    <w:p w14:paraId="24D17546" w14:textId="77777777" w:rsidR="00EC05B7" w:rsidRPr="00E77C1C" w:rsidRDefault="00EC05B7" w:rsidP="00DA0FCB">
      <w:pPr>
        <w:pStyle w:val="01squarebullet"/>
        <w:numPr>
          <w:ilvl w:val="2"/>
          <w:numId w:val="79"/>
        </w:numPr>
        <w:spacing w:before="0" w:after="0" w:afterAutospacing="0"/>
        <w:ind w:right="142"/>
      </w:pPr>
      <w:r w:rsidRPr="00E77C1C">
        <w:t>Preoperative assessment of patient with suspected bowel involvement with severe endometriosis.</w:t>
      </w:r>
    </w:p>
    <w:p w14:paraId="128CC0D2" w14:textId="77777777" w:rsidR="00EC05B7" w:rsidRDefault="00EC05B7" w:rsidP="00DA0FCB">
      <w:pPr>
        <w:pStyle w:val="01squarebullet"/>
        <w:numPr>
          <w:ilvl w:val="1"/>
          <w:numId w:val="79"/>
        </w:numPr>
        <w:spacing w:before="0" w:after="0" w:afterAutospacing="0"/>
        <w:ind w:right="142"/>
      </w:pPr>
      <w:r>
        <w:t>This item cannot be claimed more than once in any two-year period.</w:t>
      </w:r>
    </w:p>
    <w:p w14:paraId="3CCDE938" w14:textId="77777777" w:rsidR="00EC05B7" w:rsidRDefault="00EC05B7" w:rsidP="00DA0FCB">
      <w:pPr>
        <w:pStyle w:val="01squarebullet"/>
        <w:numPr>
          <w:ilvl w:val="0"/>
          <w:numId w:val="79"/>
        </w:numPr>
        <w:spacing w:before="0" w:after="0" w:afterAutospacing="0"/>
        <w:ind w:right="142"/>
      </w:pPr>
      <w:r>
        <w:t>The Committee acknowledges</w:t>
      </w:r>
      <w:r w:rsidRPr="00004C89">
        <w:t xml:space="preserve"> that MSAC evaluation would be required </w:t>
      </w:r>
      <w:r>
        <w:t xml:space="preserve">once a suitable sponsor has submitted an </w:t>
      </w:r>
      <w:r w:rsidRPr="00004C89">
        <w:t>application</w:t>
      </w:r>
      <w:r>
        <w:t>, if the indication cannot simply be added to item 63440</w:t>
      </w:r>
      <w:r w:rsidRPr="00004C89">
        <w:t>.</w:t>
      </w:r>
    </w:p>
    <w:p w14:paraId="4278D446" w14:textId="77777777" w:rsidR="00EC05B7" w:rsidRPr="00E77C1C" w:rsidRDefault="00EC05B7" w:rsidP="00EC05B7">
      <w:pPr>
        <w:pStyle w:val="01squarebullet"/>
        <w:numPr>
          <w:ilvl w:val="0"/>
          <w:numId w:val="0"/>
        </w:numPr>
        <w:spacing w:before="0" w:after="0"/>
        <w:ind w:left="360" w:right="142"/>
      </w:pPr>
    </w:p>
    <w:p w14:paraId="30744D7C" w14:textId="77777777" w:rsidR="00EC05B7" w:rsidRPr="0093437B" w:rsidRDefault="00EC05B7" w:rsidP="00EC05B7">
      <w:pPr>
        <w:pStyle w:val="Boldhdg"/>
      </w:pPr>
      <w:r w:rsidRPr="0093437B">
        <w:lastRenderedPageBreak/>
        <w:t>Rationale</w:t>
      </w:r>
    </w:p>
    <w:p w14:paraId="78CD4F88" w14:textId="77777777" w:rsidR="00EC05B7" w:rsidRDefault="00EC05B7" w:rsidP="00DA0FCB">
      <w:pPr>
        <w:pStyle w:val="01squarebullet"/>
        <w:numPr>
          <w:ilvl w:val="0"/>
          <w:numId w:val="78"/>
        </w:numPr>
        <w:rPr>
          <w:rFonts w:eastAsia="Calibri"/>
        </w:rPr>
      </w:pPr>
      <w:r>
        <w:rPr>
          <w:rFonts w:eastAsia="Calibri"/>
        </w:rPr>
        <w:t xml:space="preserve">This recommendation focuses on </w:t>
      </w:r>
      <w:r>
        <w:t>modernising the MBS</w:t>
      </w:r>
      <w:r>
        <w:rPr>
          <w:rFonts w:eastAsia="Calibri"/>
        </w:rPr>
        <w:t>. It is based on the following.</w:t>
      </w:r>
    </w:p>
    <w:p w14:paraId="77710B2A" w14:textId="77777777" w:rsidR="00EC05B7" w:rsidRPr="00CD2780" w:rsidRDefault="00EC05B7" w:rsidP="00DA0FCB">
      <w:pPr>
        <w:pStyle w:val="01squarebullet"/>
        <w:numPr>
          <w:ilvl w:val="0"/>
          <w:numId w:val="78"/>
        </w:numPr>
        <w:spacing w:before="0" w:after="0" w:afterAutospacing="0"/>
        <w:ind w:right="142"/>
        <w:rPr>
          <w:rFonts w:eastAsia="Calibri"/>
        </w:rPr>
      </w:pPr>
      <w:r>
        <w:rPr>
          <w:rFonts w:eastAsia="Calibri"/>
        </w:rPr>
        <w:t>A</w:t>
      </w:r>
      <w:r w:rsidRPr="00CD2780">
        <w:rPr>
          <w:rFonts w:eastAsia="Calibri"/>
        </w:rPr>
        <w:t>n existing item number for pelvic MRI exists for girls under 16 years of age</w:t>
      </w:r>
      <w:r>
        <w:rPr>
          <w:rFonts w:eastAsia="Calibri"/>
        </w:rPr>
        <w:t xml:space="preserve"> (item 63440)</w:t>
      </w:r>
      <w:r w:rsidRPr="00CD2780">
        <w:rPr>
          <w:rFonts w:eastAsia="Calibri"/>
        </w:rPr>
        <w:t xml:space="preserve">, </w:t>
      </w:r>
      <w:r>
        <w:rPr>
          <w:rFonts w:eastAsia="Calibri"/>
        </w:rPr>
        <w:t xml:space="preserve">but </w:t>
      </w:r>
      <w:r w:rsidRPr="00CD2780">
        <w:rPr>
          <w:rFonts w:eastAsia="Calibri"/>
        </w:rPr>
        <w:t>this is not available to reproductive</w:t>
      </w:r>
      <w:r>
        <w:rPr>
          <w:rFonts w:eastAsia="Calibri"/>
        </w:rPr>
        <w:t>-</w:t>
      </w:r>
      <w:r w:rsidRPr="00CD2780">
        <w:rPr>
          <w:rFonts w:eastAsia="Calibri"/>
        </w:rPr>
        <w:t xml:space="preserve">age women. </w:t>
      </w:r>
    </w:p>
    <w:p w14:paraId="46C646B7" w14:textId="77777777" w:rsidR="00EC05B7" w:rsidRDefault="00EC05B7" w:rsidP="00DA0FCB">
      <w:pPr>
        <w:pStyle w:val="01squarebullet"/>
        <w:numPr>
          <w:ilvl w:val="0"/>
          <w:numId w:val="78"/>
        </w:numPr>
        <w:spacing w:before="0" w:after="0" w:afterAutospacing="0"/>
        <w:ind w:right="142"/>
        <w:rPr>
          <w:rFonts w:eastAsia="Calibri"/>
        </w:rPr>
      </w:pPr>
      <w:r w:rsidRPr="00CD2780">
        <w:rPr>
          <w:rFonts w:eastAsia="Calibri"/>
        </w:rPr>
        <w:t xml:space="preserve">Pelvic MRI is the preferred imaging modality </w:t>
      </w:r>
      <w:r>
        <w:rPr>
          <w:rFonts w:eastAsia="Calibri"/>
        </w:rPr>
        <w:t>for</w:t>
      </w:r>
      <w:r w:rsidRPr="00CD2780">
        <w:rPr>
          <w:rFonts w:eastAsia="Calibri"/>
        </w:rPr>
        <w:t xml:space="preserve"> investigat</w:t>
      </w:r>
      <w:r>
        <w:rPr>
          <w:rFonts w:eastAsia="Calibri"/>
        </w:rPr>
        <w:t>ing</w:t>
      </w:r>
      <w:r w:rsidRPr="00CD2780">
        <w:rPr>
          <w:rFonts w:eastAsia="Calibri"/>
        </w:rPr>
        <w:t xml:space="preserve"> congenita</w:t>
      </w:r>
      <w:r>
        <w:rPr>
          <w:rFonts w:eastAsia="Calibri"/>
        </w:rPr>
        <w:t>l abnormalities of the uterus (M</w:t>
      </w:r>
      <w:r w:rsidRPr="00CD2780">
        <w:rPr>
          <w:rFonts w:eastAsia="Calibri"/>
        </w:rPr>
        <w:t>ullerian duct anomalies). The existing item nu</w:t>
      </w:r>
      <w:r>
        <w:rPr>
          <w:rFonts w:eastAsia="Calibri"/>
        </w:rPr>
        <w:t>mbers (pelvic ultrasound and hysterosalpingogram</w:t>
      </w:r>
      <w:r w:rsidRPr="00CD2780">
        <w:rPr>
          <w:rFonts w:eastAsia="Calibri"/>
        </w:rPr>
        <w:t xml:space="preserve">) often incorrectly diagnose </w:t>
      </w:r>
      <w:r>
        <w:rPr>
          <w:rFonts w:eastAsia="Calibri"/>
        </w:rPr>
        <w:t xml:space="preserve">a </w:t>
      </w:r>
      <w:r w:rsidRPr="00CD2780">
        <w:rPr>
          <w:rFonts w:eastAsia="Calibri"/>
        </w:rPr>
        <w:t xml:space="preserve">uterine septum as </w:t>
      </w:r>
      <w:r>
        <w:rPr>
          <w:rFonts w:eastAsia="Calibri"/>
        </w:rPr>
        <w:t xml:space="preserve">a </w:t>
      </w:r>
      <w:r w:rsidRPr="00CD2780">
        <w:rPr>
          <w:rFonts w:eastAsia="Calibri"/>
        </w:rPr>
        <w:t>bico</w:t>
      </w:r>
      <w:r>
        <w:rPr>
          <w:rFonts w:eastAsia="Calibri"/>
        </w:rPr>
        <w:t>r</w:t>
      </w:r>
      <w:r w:rsidRPr="00CD2780">
        <w:rPr>
          <w:rFonts w:eastAsia="Calibri"/>
        </w:rPr>
        <w:t>nu</w:t>
      </w:r>
      <w:r>
        <w:rPr>
          <w:rFonts w:eastAsia="Calibri"/>
        </w:rPr>
        <w:t>a</w:t>
      </w:r>
      <w:r w:rsidRPr="00CD2780">
        <w:rPr>
          <w:rFonts w:eastAsia="Calibri"/>
        </w:rPr>
        <w:t>te uterus</w:t>
      </w:r>
      <w:r>
        <w:rPr>
          <w:rFonts w:eastAsia="Calibri"/>
        </w:rPr>
        <w:t xml:space="preserve">. This harms patient care because the </w:t>
      </w:r>
      <w:r w:rsidRPr="00CD2780">
        <w:rPr>
          <w:rFonts w:eastAsia="Calibri"/>
        </w:rPr>
        <w:t xml:space="preserve">reproductive outcomes and management </w:t>
      </w:r>
      <w:r>
        <w:rPr>
          <w:rFonts w:eastAsia="Calibri"/>
        </w:rPr>
        <w:t xml:space="preserve">for these procedures are </w:t>
      </w:r>
      <w:r w:rsidRPr="00CD2780">
        <w:rPr>
          <w:rFonts w:eastAsia="Calibri"/>
        </w:rPr>
        <w:t>entirely different.</w:t>
      </w:r>
    </w:p>
    <w:p w14:paraId="3F93A915" w14:textId="77777777" w:rsidR="00EC05B7" w:rsidRPr="00CD2780" w:rsidRDefault="00EC05B7" w:rsidP="00DA0FCB">
      <w:pPr>
        <w:pStyle w:val="01squarebullet"/>
        <w:numPr>
          <w:ilvl w:val="0"/>
          <w:numId w:val="78"/>
        </w:numPr>
        <w:spacing w:before="0" w:after="0" w:afterAutospacing="0"/>
        <w:ind w:right="142"/>
        <w:rPr>
          <w:rFonts w:eastAsia="Calibri"/>
        </w:rPr>
      </w:pPr>
      <w:r>
        <w:rPr>
          <w:rFonts w:eastAsia="Calibri"/>
        </w:rPr>
        <w:t>If</w:t>
      </w:r>
      <w:r w:rsidRPr="00CD2780">
        <w:rPr>
          <w:rFonts w:eastAsia="Calibri"/>
        </w:rPr>
        <w:t xml:space="preserve"> a high</w:t>
      </w:r>
      <w:r>
        <w:rPr>
          <w:rFonts w:eastAsia="Calibri"/>
        </w:rPr>
        <w:t>-</w:t>
      </w:r>
      <w:r w:rsidRPr="00CD2780">
        <w:rPr>
          <w:rFonts w:eastAsia="Calibri"/>
        </w:rPr>
        <w:t xml:space="preserve">quality pelvic ultrasound </w:t>
      </w:r>
      <w:r>
        <w:rPr>
          <w:rFonts w:eastAsia="Calibri"/>
        </w:rPr>
        <w:t xml:space="preserve">has been done and confirms no abnormality, </w:t>
      </w:r>
      <w:r w:rsidRPr="00CD2780">
        <w:rPr>
          <w:rFonts w:eastAsia="Calibri"/>
        </w:rPr>
        <w:t>there is no need for a</w:t>
      </w:r>
      <w:r>
        <w:rPr>
          <w:rFonts w:eastAsia="Calibri"/>
        </w:rPr>
        <w:t>n</w:t>
      </w:r>
      <w:r w:rsidRPr="00CD2780">
        <w:rPr>
          <w:rFonts w:eastAsia="Calibri"/>
        </w:rPr>
        <w:t xml:space="preserve"> MRI</w:t>
      </w:r>
      <w:r>
        <w:rPr>
          <w:rFonts w:eastAsia="Calibri"/>
        </w:rPr>
        <w:t>. The Committee therefore recommended that a</w:t>
      </w:r>
      <w:r w:rsidRPr="00CD2780">
        <w:rPr>
          <w:rFonts w:eastAsia="Calibri"/>
        </w:rPr>
        <w:t xml:space="preserve"> screening ultrasound </w:t>
      </w:r>
      <w:r>
        <w:rPr>
          <w:rFonts w:eastAsia="Calibri"/>
        </w:rPr>
        <w:t xml:space="preserve">should be performed </w:t>
      </w:r>
      <w:r w:rsidRPr="00CD2780">
        <w:rPr>
          <w:rFonts w:eastAsia="Calibri"/>
        </w:rPr>
        <w:t xml:space="preserve">before </w:t>
      </w:r>
      <w:r>
        <w:rPr>
          <w:rFonts w:eastAsia="Calibri"/>
        </w:rPr>
        <w:t xml:space="preserve">a </w:t>
      </w:r>
      <w:r w:rsidRPr="00CD2780">
        <w:rPr>
          <w:rFonts w:eastAsia="Calibri"/>
        </w:rPr>
        <w:t>pelvic MRI</w:t>
      </w:r>
      <w:r>
        <w:rPr>
          <w:rFonts w:eastAsia="Calibri"/>
        </w:rPr>
        <w:t xml:space="preserve"> item can be claimed</w:t>
      </w:r>
      <w:r w:rsidRPr="00CD2780">
        <w:rPr>
          <w:rFonts w:eastAsia="Calibri"/>
        </w:rPr>
        <w:t>.</w:t>
      </w:r>
    </w:p>
    <w:p w14:paraId="1ECA52DD" w14:textId="77777777" w:rsidR="00EC05B7" w:rsidRPr="00CD2780" w:rsidRDefault="00EC05B7" w:rsidP="00DA0FCB">
      <w:pPr>
        <w:pStyle w:val="01squarebullet"/>
        <w:numPr>
          <w:ilvl w:val="0"/>
          <w:numId w:val="78"/>
        </w:numPr>
        <w:spacing w:before="0" w:after="0" w:afterAutospacing="0"/>
        <w:ind w:right="142"/>
        <w:rPr>
          <w:rFonts w:eastAsia="Calibri"/>
        </w:rPr>
      </w:pPr>
      <w:r w:rsidRPr="00CD2780">
        <w:rPr>
          <w:rFonts w:eastAsia="Calibri"/>
        </w:rPr>
        <w:t xml:space="preserve">Pelvic MRI is far superior </w:t>
      </w:r>
      <w:r>
        <w:rPr>
          <w:rFonts w:eastAsia="Calibri"/>
        </w:rPr>
        <w:t xml:space="preserve">to pelvic ultrasound or hysterosalpingograms </w:t>
      </w:r>
      <w:r w:rsidRPr="00CD2780">
        <w:rPr>
          <w:rFonts w:eastAsia="Calibri"/>
        </w:rPr>
        <w:t xml:space="preserve">at delineating the position (in relation to the uterine cavity) and </w:t>
      </w:r>
      <w:r>
        <w:rPr>
          <w:rFonts w:eastAsia="Calibri"/>
        </w:rPr>
        <w:t xml:space="preserve">the </w:t>
      </w:r>
      <w:r w:rsidRPr="00CD2780">
        <w:rPr>
          <w:rFonts w:eastAsia="Calibri"/>
        </w:rPr>
        <w:t>nature of uterine masses (</w:t>
      </w:r>
      <w:r>
        <w:rPr>
          <w:rFonts w:eastAsia="Calibri"/>
        </w:rPr>
        <w:t xml:space="preserve">for example, </w:t>
      </w:r>
      <w:r w:rsidRPr="00CD2780">
        <w:rPr>
          <w:rFonts w:eastAsia="Calibri"/>
        </w:rPr>
        <w:t>fibroid</w:t>
      </w:r>
      <w:r>
        <w:rPr>
          <w:rFonts w:eastAsia="Calibri"/>
        </w:rPr>
        <w:t>s</w:t>
      </w:r>
      <w:r w:rsidRPr="00CD2780">
        <w:rPr>
          <w:rFonts w:eastAsia="Calibri"/>
        </w:rPr>
        <w:t>, adenomy</w:t>
      </w:r>
      <w:r>
        <w:rPr>
          <w:rFonts w:eastAsia="Calibri"/>
        </w:rPr>
        <w:t>o</w:t>
      </w:r>
      <w:r w:rsidRPr="00CD2780">
        <w:rPr>
          <w:rFonts w:eastAsia="Calibri"/>
        </w:rPr>
        <w:t>ma</w:t>
      </w:r>
      <w:r>
        <w:rPr>
          <w:rFonts w:eastAsia="Calibri"/>
        </w:rPr>
        <w:t>s,</w:t>
      </w:r>
      <w:r w:rsidRPr="00CD2780">
        <w:rPr>
          <w:rFonts w:eastAsia="Calibri"/>
        </w:rPr>
        <w:t xml:space="preserve"> sarcoma</w:t>
      </w:r>
      <w:r>
        <w:rPr>
          <w:rFonts w:eastAsia="Calibri"/>
        </w:rPr>
        <w:t xml:space="preserve">s). It therefore allows a more accurate assessment of the potential benefits of surgery for the patient. </w:t>
      </w:r>
    </w:p>
    <w:p w14:paraId="52D99FA8" w14:textId="77777777" w:rsidR="00EC05B7" w:rsidRPr="00CD2780" w:rsidRDefault="00EC05B7" w:rsidP="00DA0FCB">
      <w:pPr>
        <w:pStyle w:val="01squarebullet"/>
        <w:numPr>
          <w:ilvl w:val="0"/>
          <w:numId w:val="78"/>
        </w:numPr>
        <w:spacing w:before="0" w:after="0" w:afterAutospacing="0"/>
        <w:ind w:right="142"/>
        <w:rPr>
          <w:rFonts w:eastAsia="Calibri"/>
        </w:rPr>
      </w:pPr>
      <w:r>
        <w:rPr>
          <w:rFonts w:eastAsia="Calibri"/>
        </w:rPr>
        <w:t>In an IVF context, r</w:t>
      </w:r>
      <w:r w:rsidRPr="00CD2780">
        <w:rPr>
          <w:rFonts w:eastAsia="Calibri"/>
        </w:rPr>
        <w:t>ecurrent implantation</w:t>
      </w:r>
      <w:r>
        <w:rPr>
          <w:rFonts w:eastAsia="Calibri"/>
        </w:rPr>
        <w:t xml:space="preserve"> failure with</w:t>
      </w:r>
      <w:r w:rsidRPr="00CD2780">
        <w:rPr>
          <w:rFonts w:eastAsia="Calibri"/>
        </w:rPr>
        <w:t xml:space="preserve"> good</w:t>
      </w:r>
      <w:r>
        <w:rPr>
          <w:rFonts w:eastAsia="Calibri"/>
        </w:rPr>
        <w:t>-</w:t>
      </w:r>
      <w:r w:rsidRPr="00CD2780">
        <w:rPr>
          <w:rFonts w:eastAsia="Calibri"/>
        </w:rPr>
        <w:t>quality embryos is</w:t>
      </w:r>
      <w:r>
        <w:rPr>
          <w:rFonts w:eastAsia="Calibri"/>
        </w:rPr>
        <w:t xml:space="preserve"> usually</w:t>
      </w:r>
      <w:r w:rsidRPr="00CD2780">
        <w:rPr>
          <w:rFonts w:eastAsia="Calibri"/>
        </w:rPr>
        <w:t xml:space="preserve"> associated with submucosal fibroids, adenomyosis and uterine septum</w:t>
      </w:r>
      <w:r>
        <w:rPr>
          <w:rFonts w:eastAsia="Calibri"/>
        </w:rPr>
        <w:t>,</w:t>
      </w:r>
      <w:r w:rsidRPr="00CD2780">
        <w:rPr>
          <w:rFonts w:eastAsia="Calibri"/>
        </w:rPr>
        <w:t xml:space="preserve"> all</w:t>
      </w:r>
      <w:r>
        <w:rPr>
          <w:rFonts w:eastAsia="Calibri"/>
        </w:rPr>
        <w:t xml:space="preserve"> of which are</w:t>
      </w:r>
      <w:r w:rsidRPr="00CD2780">
        <w:rPr>
          <w:rFonts w:eastAsia="Calibri"/>
        </w:rPr>
        <w:t xml:space="preserve"> best identified </w:t>
      </w:r>
      <w:r>
        <w:rPr>
          <w:rFonts w:eastAsia="Calibri"/>
        </w:rPr>
        <w:t>using</w:t>
      </w:r>
      <w:r w:rsidRPr="00CD2780">
        <w:rPr>
          <w:rFonts w:eastAsia="Calibri"/>
        </w:rPr>
        <w:t xml:space="preserve"> MRI. </w:t>
      </w:r>
      <w:r>
        <w:rPr>
          <w:rFonts w:eastAsia="Calibri"/>
        </w:rPr>
        <w:t>P</w:t>
      </w:r>
      <w:r w:rsidRPr="00CD2780">
        <w:rPr>
          <w:rFonts w:eastAsia="Calibri"/>
        </w:rPr>
        <w:t>elvic ultrasound can miss adenomyosis</w:t>
      </w:r>
      <w:r>
        <w:rPr>
          <w:rFonts w:eastAsia="Calibri"/>
        </w:rPr>
        <w:t>, and the Committee</w:t>
      </w:r>
      <w:r w:rsidRPr="00CD2780">
        <w:rPr>
          <w:rFonts w:eastAsia="Calibri"/>
        </w:rPr>
        <w:t xml:space="preserve"> </w:t>
      </w:r>
      <w:r>
        <w:rPr>
          <w:rFonts w:eastAsia="Calibri"/>
        </w:rPr>
        <w:t xml:space="preserve">therefore </w:t>
      </w:r>
      <w:r w:rsidRPr="00CD2780">
        <w:rPr>
          <w:rFonts w:eastAsia="Calibri"/>
        </w:rPr>
        <w:t>suggest</w:t>
      </w:r>
      <w:r>
        <w:rPr>
          <w:rFonts w:eastAsia="Calibri"/>
        </w:rPr>
        <w:t>s</w:t>
      </w:r>
      <w:r w:rsidRPr="00CD2780">
        <w:rPr>
          <w:rFonts w:eastAsia="Calibri"/>
        </w:rPr>
        <w:t xml:space="preserve"> that all women meeting the implantation failure criteria </w:t>
      </w:r>
      <w:r>
        <w:rPr>
          <w:rFonts w:eastAsia="Calibri"/>
        </w:rPr>
        <w:t xml:space="preserve">should </w:t>
      </w:r>
      <w:r w:rsidRPr="00CD2780">
        <w:rPr>
          <w:rFonts w:eastAsia="Calibri"/>
        </w:rPr>
        <w:t>be allowed a pelvic MRI.</w:t>
      </w:r>
    </w:p>
    <w:p w14:paraId="01CED2CA" w14:textId="77777777" w:rsidR="00EC05B7" w:rsidRDefault="00EC05B7" w:rsidP="00DA0FCB">
      <w:pPr>
        <w:pStyle w:val="01squarebullet"/>
        <w:numPr>
          <w:ilvl w:val="0"/>
          <w:numId w:val="78"/>
        </w:numPr>
        <w:spacing w:before="0" w:after="0" w:afterAutospacing="0"/>
        <w:ind w:right="142"/>
        <w:rPr>
          <w:rFonts w:eastAsia="Calibri"/>
        </w:rPr>
      </w:pPr>
      <w:r w:rsidRPr="00CD2780">
        <w:rPr>
          <w:rFonts w:eastAsia="Calibri"/>
        </w:rPr>
        <w:t xml:space="preserve">Pelvic MRI is a useful technique </w:t>
      </w:r>
      <w:r>
        <w:rPr>
          <w:rFonts w:eastAsia="Calibri"/>
        </w:rPr>
        <w:t>for</w:t>
      </w:r>
      <w:r w:rsidRPr="00CD2780">
        <w:rPr>
          <w:rFonts w:eastAsia="Calibri"/>
        </w:rPr>
        <w:t xml:space="preserve"> identify</w:t>
      </w:r>
      <w:r>
        <w:rPr>
          <w:rFonts w:eastAsia="Calibri"/>
        </w:rPr>
        <w:t>ing</w:t>
      </w:r>
      <w:r w:rsidRPr="00CD2780">
        <w:rPr>
          <w:rFonts w:eastAsia="Calibri"/>
        </w:rPr>
        <w:t xml:space="preserve"> rectal involvement of endometriosis, allowing for better surgical planning (bowel preparation, general surgeon assistance</w:t>
      </w:r>
      <w:r>
        <w:rPr>
          <w:rFonts w:eastAsia="Calibri"/>
        </w:rPr>
        <w:t>,</w:t>
      </w:r>
      <w:r w:rsidRPr="00CD2780">
        <w:rPr>
          <w:rFonts w:eastAsia="Calibri"/>
        </w:rPr>
        <w:t xml:space="preserve"> etc</w:t>
      </w:r>
      <w:r>
        <w:rPr>
          <w:rFonts w:eastAsia="Calibri"/>
        </w:rPr>
        <w:t>.</w:t>
      </w:r>
      <w:r w:rsidRPr="00CD2780">
        <w:rPr>
          <w:rFonts w:eastAsia="Calibri"/>
        </w:rPr>
        <w:t xml:space="preserve">). </w:t>
      </w:r>
      <w:r>
        <w:rPr>
          <w:rFonts w:eastAsia="Calibri"/>
        </w:rPr>
        <w:t>If</w:t>
      </w:r>
      <w:r w:rsidRPr="00CD2780">
        <w:rPr>
          <w:rFonts w:eastAsia="Calibri"/>
        </w:rPr>
        <w:t xml:space="preserve"> rectal involvement is suspected</w:t>
      </w:r>
      <w:r>
        <w:rPr>
          <w:rFonts w:eastAsia="Calibri"/>
        </w:rPr>
        <w:t>,</w:t>
      </w:r>
      <w:r w:rsidRPr="00CD2780">
        <w:rPr>
          <w:rFonts w:eastAsia="Calibri"/>
        </w:rPr>
        <w:t xml:space="preserve"> MRI should be </w:t>
      </w:r>
      <w:r>
        <w:rPr>
          <w:rFonts w:eastAsia="Calibri"/>
        </w:rPr>
        <w:t>permitted for clinical reasons</w:t>
      </w:r>
      <w:r w:rsidRPr="00CD2780">
        <w:rPr>
          <w:rFonts w:eastAsia="Calibri"/>
        </w:rPr>
        <w:t>.</w:t>
      </w:r>
    </w:p>
    <w:p w14:paraId="7679524A" w14:textId="77777777" w:rsidR="00EC05B7" w:rsidRPr="00D76E10" w:rsidRDefault="00EC05B7" w:rsidP="00DA0FCB">
      <w:pPr>
        <w:pStyle w:val="01squarebullet"/>
        <w:numPr>
          <w:ilvl w:val="0"/>
          <w:numId w:val="78"/>
        </w:numPr>
        <w:spacing w:before="0" w:after="0" w:afterAutospacing="0"/>
        <w:ind w:right="142"/>
        <w:rPr>
          <w:rFonts w:eastAsia="Calibri"/>
        </w:rPr>
      </w:pPr>
      <w:r>
        <w:t>The Committee noted that p</w:t>
      </w:r>
      <w:r w:rsidRPr="003E0BC7">
        <w:t xml:space="preserve">elvic MRI is already widely used for cervical cancer staging </w:t>
      </w:r>
      <w:r>
        <w:t xml:space="preserve">procedures </w:t>
      </w:r>
      <w:r w:rsidRPr="003E0BC7">
        <w:t>in Australia.</w:t>
      </w:r>
    </w:p>
    <w:p w14:paraId="2756E8F5" w14:textId="77777777" w:rsidR="00EC05B7" w:rsidRDefault="00EC05B7" w:rsidP="00EC05B7">
      <w:pPr>
        <w:ind w:right="674"/>
      </w:pPr>
    </w:p>
    <w:p w14:paraId="4C33C403" w14:textId="77777777" w:rsidR="00EC05B7" w:rsidRPr="00632B35" w:rsidRDefault="00EC05B7" w:rsidP="00EC05B7">
      <w:pPr>
        <w:spacing w:after="360"/>
        <w:ind w:left="567" w:right="675"/>
        <w:jc w:val="right"/>
        <w:rPr>
          <w:i/>
        </w:rPr>
      </w:pPr>
      <w:r w:rsidRPr="00632B35">
        <w:rPr>
          <w:i/>
        </w:rPr>
        <w:t>—</w:t>
      </w:r>
      <w:r>
        <w:rPr>
          <w:i/>
        </w:rPr>
        <w:t xml:space="preserve"> Gynaecology </w:t>
      </w:r>
      <w:r w:rsidRPr="00632B35">
        <w:rPr>
          <w:i/>
        </w:rPr>
        <w:t>Clinical Committee</w:t>
      </w:r>
      <w:r>
        <w:rPr>
          <w:i/>
        </w:rPr>
        <w:t xml:space="preserve"> Report 2017</w:t>
      </w:r>
      <w:r w:rsidRPr="00632B35">
        <w:rPr>
          <w:i/>
        </w:rPr>
        <w:t>.</w:t>
      </w:r>
    </w:p>
    <w:p w14:paraId="78F38C17" w14:textId="77777777" w:rsidR="00EC05B7" w:rsidRDefault="00EC05B7" w:rsidP="00EC05B7">
      <w:r>
        <w:t xml:space="preserve">We thank you for your consideration, and would be pleased to discuss this further should your Committee raise any further questions or concerns. </w:t>
      </w:r>
    </w:p>
    <w:p w14:paraId="325248DD" w14:textId="77777777" w:rsidR="00EC05B7" w:rsidRDefault="00EC05B7" w:rsidP="00EC05B7"/>
    <w:p w14:paraId="19C21F87" w14:textId="77777777" w:rsidR="00EC05B7" w:rsidRDefault="00EC05B7" w:rsidP="00EC05B7">
      <w:pPr>
        <w:spacing w:line="240" w:lineRule="auto"/>
      </w:pPr>
      <w:r>
        <w:t>Yours Sincerely,</w:t>
      </w:r>
    </w:p>
    <w:p w14:paraId="47403E55" w14:textId="77777777" w:rsidR="00EC05B7" w:rsidRDefault="00EC05B7" w:rsidP="00EC05B7">
      <w:pPr>
        <w:spacing w:line="240" w:lineRule="auto"/>
      </w:pPr>
      <w:r>
        <w:t>Professor Michael Permezel</w:t>
      </w:r>
    </w:p>
    <w:p w14:paraId="06A416E1" w14:textId="77777777" w:rsidR="00EC05B7" w:rsidRPr="00E860D5" w:rsidRDefault="00EC05B7" w:rsidP="00EC05B7">
      <w:pPr>
        <w:spacing w:line="240" w:lineRule="auto"/>
      </w:pPr>
      <w:r>
        <w:t>Chair, Gynaecology Clinical Committee</w:t>
      </w:r>
    </w:p>
    <w:p w14:paraId="600E5A9A" w14:textId="77777777" w:rsidR="00EC05B7" w:rsidRPr="005800B2" w:rsidRDefault="00EC05B7" w:rsidP="00EC05B7">
      <w:pPr>
        <w:rPr>
          <w:lang w:val="en-US" w:eastAsia="en-US"/>
        </w:rPr>
      </w:pPr>
    </w:p>
    <w:p w14:paraId="21B6ADDF" w14:textId="77777777" w:rsidR="00EC05B7" w:rsidRDefault="00EC05B7" w:rsidP="00EC05B7">
      <w:pPr>
        <w:spacing w:before="0" w:after="0" w:line="240" w:lineRule="auto"/>
        <w:rPr>
          <w:sz w:val="18"/>
          <w:szCs w:val="18"/>
        </w:rPr>
      </w:pPr>
      <w:r>
        <w:rPr>
          <w:sz w:val="18"/>
          <w:szCs w:val="18"/>
        </w:rPr>
        <w:br w:type="page"/>
      </w:r>
    </w:p>
    <w:p w14:paraId="78391B60" w14:textId="77777777" w:rsidR="00EC05B7" w:rsidRDefault="00EC05B7" w:rsidP="00EC05B7">
      <w:pPr>
        <w:pStyle w:val="AppendixStyle1"/>
      </w:pPr>
      <w:bookmarkStart w:id="2062" w:name="_Toc520126296"/>
      <w:bookmarkStart w:id="2063" w:name="_Toc524006338"/>
      <w:r>
        <w:lastRenderedPageBreak/>
        <w:t>Referral from the Gynaecology Clinical Committee</w:t>
      </w:r>
      <w:bookmarkEnd w:id="2062"/>
      <w:r>
        <w:t xml:space="preserve"> 2</w:t>
      </w:r>
      <w:bookmarkEnd w:id="2063"/>
    </w:p>
    <w:p w14:paraId="41DC2A23" w14:textId="77777777" w:rsidR="00EC05B7" w:rsidRPr="009C4AB9" w:rsidRDefault="00EC05B7" w:rsidP="00EC05B7">
      <w:pPr>
        <w:spacing w:before="120" w:line="240" w:lineRule="auto"/>
        <w:ind w:right="-188"/>
        <w:jc w:val="center"/>
        <w:rPr>
          <w:rFonts w:ascii="Calibri" w:eastAsia="MS Gothic" w:hAnsi="Calibri"/>
          <w:b/>
          <w:iCs/>
          <w:spacing w:val="15"/>
          <w:szCs w:val="28"/>
        </w:rPr>
      </w:pPr>
      <w:r w:rsidRPr="009C4AB9">
        <w:rPr>
          <w:rFonts w:ascii="Calibri" w:eastAsia="MS Gothic" w:hAnsi="Calibri"/>
          <w:b/>
          <w:iCs/>
          <w:spacing w:val="15"/>
          <w:szCs w:val="28"/>
        </w:rPr>
        <w:t>Memorandum regarding item 63470 for pelvic MRI</w:t>
      </w:r>
    </w:p>
    <w:p w14:paraId="364948B9" w14:textId="77777777" w:rsidR="00EC05B7" w:rsidRPr="009C4AB9" w:rsidRDefault="00EC05B7" w:rsidP="00EC05B7">
      <w:pPr>
        <w:spacing w:before="120" w:line="240" w:lineRule="auto"/>
        <w:ind w:right="-188"/>
        <w:jc w:val="center"/>
        <w:rPr>
          <w:rFonts w:ascii="Calibri" w:eastAsia="MS Gothic" w:hAnsi="Calibri"/>
          <w:b/>
          <w:iCs/>
          <w:color w:val="01653F"/>
          <w:spacing w:val="15"/>
          <w:szCs w:val="28"/>
        </w:rPr>
      </w:pPr>
      <w:r w:rsidRPr="009C4AB9">
        <w:rPr>
          <w:rFonts w:ascii="Calibri" w:eastAsia="MS Gothic" w:hAnsi="Calibri"/>
          <w:b/>
          <w:iCs/>
          <w:color w:val="01653F"/>
          <w:spacing w:val="15"/>
          <w:szCs w:val="28"/>
        </w:rPr>
        <w:t>Gynaecology Clinical Committee</w:t>
      </w:r>
    </w:p>
    <w:p w14:paraId="3477AA0A" w14:textId="77777777" w:rsidR="00EC05B7" w:rsidRDefault="00EC05B7" w:rsidP="00EC05B7">
      <w:pPr>
        <w:spacing w:line="240" w:lineRule="auto"/>
        <w:jc w:val="right"/>
      </w:pPr>
    </w:p>
    <w:p w14:paraId="6DC30A63" w14:textId="77777777" w:rsidR="00EC05B7" w:rsidRPr="006D679C" w:rsidRDefault="00EC05B7" w:rsidP="00EC05B7">
      <w:pPr>
        <w:spacing w:line="240" w:lineRule="auto"/>
        <w:jc w:val="right"/>
      </w:pPr>
      <w:r>
        <w:t>10</w:t>
      </w:r>
      <w:r w:rsidRPr="006D679C">
        <w:t xml:space="preserve"> </w:t>
      </w:r>
      <w:r>
        <w:t>October</w:t>
      </w:r>
      <w:r w:rsidRPr="006D679C">
        <w:t xml:space="preserve"> 2017</w:t>
      </w:r>
    </w:p>
    <w:p w14:paraId="6E72601D" w14:textId="77777777" w:rsidR="00EC05B7" w:rsidRDefault="00EC05B7" w:rsidP="00EC05B7">
      <w:pPr>
        <w:spacing w:before="240" w:line="240" w:lineRule="auto"/>
      </w:pPr>
      <w:r w:rsidRPr="006D679C">
        <w:t xml:space="preserve">Dear MBS </w:t>
      </w:r>
      <w:r>
        <w:t>Diagnostic Imaging</w:t>
      </w:r>
      <w:r w:rsidRPr="006D679C">
        <w:t xml:space="preserve"> Committee,</w:t>
      </w:r>
    </w:p>
    <w:p w14:paraId="34DE24CF" w14:textId="77777777" w:rsidR="00EC05B7" w:rsidRDefault="00EC05B7" w:rsidP="00EC05B7">
      <w:pPr>
        <w:spacing w:after="180" w:line="240" w:lineRule="auto"/>
      </w:pPr>
      <w:r>
        <w:t>The Gynaecology Clinical Committee has performed an extensive review of items related to cervical malignancy. During the review, the Committee and members of the Gynaecological Oncology Working Group voiced concerns that the use of item 63470 is restricted to initial staging of cervical cancer, and does not allow for use in restaging or other situations that would benefit patient care.</w:t>
      </w:r>
    </w:p>
    <w:p w14:paraId="4936DECF" w14:textId="77777777" w:rsidR="00EC05B7" w:rsidRDefault="00EC05B7" w:rsidP="00EC05B7">
      <w:pPr>
        <w:spacing w:after="180" w:line="240" w:lineRule="auto"/>
      </w:pPr>
      <w:r>
        <w:t>Item 63470 is not in our Committee’s scope, but we would like to request your kind consideration of specific changes to the item during your review. In order to present you with as complete a suggestion as possible, we have drafted our suggestions in the Review’s standard Recommendation-Rationale format. This recommendation is also included in the Gynaecology Committee’s Report as follows:</w:t>
      </w:r>
    </w:p>
    <w:p w14:paraId="590E7B39" w14:textId="77777777" w:rsidR="00EC05B7" w:rsidRDefault="00EC05B7" w:rsidP="00EC05B7">
      <w:pPr>
        <w:pStyle w:val="Caption"/>
      </w:pPr>
      <w:bookmarkStart w:id="2064" w:name="_Toc487142523"/>
      <w:r>
        <w:t>Item introduction table for item 63470</w:t>
      </w:r>
      <w:bookmarkEnd w:id="2064"/>
    </w:p>
    <w:tbl>
      <w:tblPr>
        <w:tblStyle w:val="TableGrid"/>
        <w:tblW w:w="5000"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28" w:type="dxa"/>
          <w:left w:w="28" w:type="dxa"/>
          <w:bottom w:w="28" w:type="dxa"/>
          <w:right w:w="28" w:type="dxa"/>
        </w:tblCellMar>
        <w:tblLook w:val="04A0" w:firstRow="1" w:lastRow="0" w:firstColumn="1" w:lastColumn="0" w:noHBand="0" w:noVBand="1"/>
        <w:tblDescription w:val="Table 67 shows the item introduction table for items 35530, 35536, 35548 and 35615. There are 6 columns: Column 1. List of items, column 2. Descriptor, column 3. Schedule fee, column 4. Volume of services for financial year 2015-16, column 5. Percentage of the services 5-year average annual growth, and column 6. Total benefits for financial year 2015-16."/>
      </w:tblPr>
      <w:tblGrid>
        <w:gridCol w:w="712"/>
        <w:gridCol w:w="3989"/>
        <w:gridCol w:w="921"/>
        <w:gridCol w:w="1041"/>
        <w:gridCol w:w="1172"/>
        <w:gridCol w:w="1181"/>
      </w:tblGrid>
      <w:tr w:rsidR="00EC05B7" w14:paraId="27F93739" w14:textId="77777777" w:rsidTr="00025F7E">
        <w:trPr>
          <w:tblHeader/>
        </w:trPr>
        <w:tc>
          <w:tcPr>
            <w:tcW w:w="712"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1B9A1340" w14:textId="77777777" w:rsidR="00EC05B7" w:rsidRDefault="00EC05B7" w:rsidP="00025F7E">
            <w:pPr>
              <w:pStyle w:val="01Tableheaderrow"/>
              <w:rPr>
                <w:rFonts w:asciiTheme="minorHAnsi" w:hAnsiTheme="minorHAnsi"/>
                <w:sz w:val="22"/>
                <w:szCs w:val="22"/>
                <w:lang w:val="en-AU"/>
              </w:rPr>
            </w:pPr>
            <w:r>
              <w:t>Item</w:t>
            </w:r>
          </w:p>
        </w:tc>
        <w:tc>
          <w:tcPr>
            <w:tcW w:w="3989"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00E1340D" w14:textId="77777777" w:rsidR="00EC05B7" w:rsidRDefault="00EC05B7" w:rsidP="00025F7E">
            <w:pPr>
              <w:pStyle w:val="01Tableheaderrow"/>
              <w:rPr>
                <w:rFonts w:asciiTheme="minorHAnsi" w:hAnsiTheme="minorHAnsi"/>
                <w:sz w:val="22"/>
                <w:szCs w:val="22"/>
                <w:lang w:val="en-AU"/>
              </w:rPr>
            </w:pPr>
            <w:r>
              <w:t>Descriptor</w:t>
            </w:r>
          </w:p>
        </w:tc>
        <w:tc>
          <w:tcPr>
            <w:tcW w:w="92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5A969A3B" w14:textId="77777777" w:rsidR="00EC05B7" w:rsidRDefault="00EC05B7" w:rsidP="00025F7E">
            <w:pPr>
              <w:pStyle w:val="01Tableheaderrow"/>
            </w:pPr>
            <w:r>
              <w:t>Schedule</w:t>
            </w:r>
          </w:p>
          <w:p w14:paraId="5EA7BC86" w14:textId="77777777" w:rsidR="00EC05B7" w:rsidRDefault="00EC05B7" w:rsidP="00025F7E">
            <w:pPr>
              <w:pStyle w:val="01Tableheaderrow"/>
              <w:rPr>
                <w:rFonts w:asciiTheme="minorHAnsi" w:hAnsiTheme="minorHAnsi"/>
                <w:sz w:val="22"/>
                <w:szCs w:val="22"/>
                <w:lang w:val="en-AU"/>
              </w:rPr>
            </w:pPr>
            <w:r>
              <w:t>fee</w:t>
            </w:r>
          </w:p>
        </w:tc>
        <w:tc>
          <w:tcPr>
            <w:tcW w:w="104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63F845FB" w14:textId="77777777" w:rsidR="00EC05B7" w:rsidRDefault="00EC05B7" w:rsidP="00025F7E">
            <w:pPr>
              <w:pStyle w:val="01Tableheaderrow"/>
              <w:rPr>
                <w:rFonts w:asciiTheme="minorHAnsi" w:hAnsiTheme="minorHAnsi"/>
                <w:sz w:val="22"/>
                <w:szCs w:val="22"/>
                <w:lang w:val="en-AU"/>
              </w:rPr>
            </w:pPr>
            <w:r>
              <w:t>Volume of services FY2015/16</w:t>
            </w:r>
          </w:p>
        </w:tc>
        <w:tc>
          <w:tcPr>
            <w:tcW w:w="1172"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46A19E34" w14:textId="77777777" w:rsidR="00EC05B7" w:rsidRDefault="00EC05B7" w:rsidP="00025F7E">
            <w:pPr>
              <w:pStyle w:val="01Tableheaderrow"/>
              <w:rPr>
                <w:rFonts w:asciiTheme="minorHAnsi" w:hAnsiTheme="minorHAnsi"/>
                <w:sz w:val="22"/>
                <w:szCs w:val="22"/>
                <w:lang w:val="en-AU"/>
              </w:rPr>
            </w:pPr>
            <w:r>
              <w:t>Services 5-year-average annual growth</w:t>
            </w:r>
          </w:p>
        </w:tc>
        <w:tc>
          <w:tcPr>
            <w:tcW w:w="1181" w:type="dxa"/>
            <w:tcBorders>
              <w:top w:val="single" w:sz="4" w:space="0" w:color="808080"/>
              <w:left w:val="single" w:sz="4" w:space="0" w:color="808080"/>
              <w:bottom w:val="single" w:sz="4" w:space="0" w:color="808080"/>
              <w:right w:val="single" w:sz="4" w:space="0" w:color="808080"/>
            </w:tcBorders>
            <w:shd w:val="clear" w:color="auto" w:fill="F2F2F2" w:themeFill="background1" w:themeFillShade="F2"/>
            <w:vAlign w:val="bottom"/>
            <w:hideMark/>
          </w:tcPr>
          <w:p w14:paraId="413EF992" w14:textId="77777777" w:rsidR="00EC05B7" w:rsidRDefault="00EC05B7" w:rsidP="00025F7E">
            <w:pPr>
              <w:pStyle w:val="01Tableheaderrow"/>
              <w:rPr>
                <w:rFonts w:asciiTheme="minorHAnsi" w:hAnsiTheme="minorHAnsi"/>
                <w:sz w:val="22"/>
                <w:szCs w:val="22"/>
                <w:lang w:val="en-AU"/>
              </w:rPr>
            </w:pPr>
            <w:r>
              <w:t>Total benefits FY2015/16</w:t>
            </w:r>
          </w:p>
        </w:tc>
      </w:tr>
      <w:tr w:rsidR="00EC05B7" w14:paraId="3CA7BC54" w14:textId="77777777" w:rsidTr="00025F7E">
        <w:tc>
          <w:tcPr>
            <w:tcW w:w="712" w:type="dxa"/>
            <w:tcBorders>
              <w:top w:val="single" w:sz="4" w:space="0" w:color="808080"/>
              <w:left w:val="single" w:sz="4" w:space="0" w:color="808080"/>
              <w:bottom w:val="single" w:sz="4" w:space="0" w:color="808080"/>
              <w:right w:val="single" w:sz="4" w:space="0" w:color="808080"/>
            </w:tcBorders>
            <w:hideMark/>
          </w:tcPr>
          <w:p w14:paraId="1EC84FBD" w14:textId="77777777" w:rsidR="00EC05B7" w:rsidRDefault="00EC05B7" w:rsidP="00025F7E">
            <w:pPr>
              <w:pStyle w:val="02Tabletext"/>
            </w:pPr>
            <w:r>
              <w:t>63470</w:t>
            </w:r>
          </w:p>
        </w:tc>
        <w:tc>
          <w:tcPr>
            <w:tcW w:w="3989" w:type="dxa"/>
            <w:tcBorders>
              <w:top w:val="single" w:sz="4" w:space="0" w:color="808080"/>
              <w:left w:val="single" w:sz="4" w:space="0" w:color="808080"/>
              <w:bottom w:val="single" w:sz="4" w:space="0" w:color="808080"/>
              <w:right w:val="single" w:sz="4" w:space="0" w:color="808080"/>
            </w:tcBorders>
            <w:hideMark/>
          </w:tcPr>
          <w:p w14:paraId="05A7CAD3" w14:textId="77777777" w:rsidR="00EC05B7" w:rsidRDefault="00EC05B7" w:rsidP="00025F7E">
            <w:pPr>
              <w:pStyle w:val="02Tabletext"/>
            </w:pPr>
            <w:r>
              <w:t>Magnetic resonance imaging performed under the professional supervision of an eligible provider at an eligible location where: (a) the patient is referred by a specialist or by a consultant physician and (b) the request for scan identifies that (i) a histological diagnosis of carcinoma of the cervix has been made and (ii) the patient has been diagnosed with cervical cancer at figo stage 1b or greater Scan of: - Pelvis for the staging of histologically diagnosed cervical cancer at figo stages 1b or greater (r) (Contrast) (Anaes.)</w:t>
            </w:r>
          </w:p>
        </w:tc>
        <w:tc>
          <w:tcPr>
            <w:tcW w:w="921" w:type="dxa"/>
            <w:tcBorders>
              <w:top w:val="single" w:sz="4" w:space="0" w:color="808080"/>
              <w:left w:val="single" w:sz="4" w:space="0" w:color="808080"/>
              <w:bottom w:val="single" w:sz="4" w:space="0" w:color="808080"/>
              <w:right w:val="single" w:sz="4" w:space="0" w:color="808080"/>
            </w:tcBorders>
            <w:hideMark/>
          </w:tcPr>
          <w:p w14:paraId="111CA6DE" w14:textId="77777777" w:rsidR="00EC05B7" w:rsidRDefault="00EC05B7" w:rsidP="00025F7E">
            <w:pPr>
              <w:pStyle w:val="02Tabletext"/>
            </w:pPr>
            <w:r>
              <w:t xml:space="preserve"> $403.20 </w:t>
            </w:r>
          </w:p>
        </w:tc>
        <w:tc>
          <w:tcPr>
            <w:tcW w:w="1041" w:type="dxa"/>
            <w:tcBorders>
              <w:top w:val="single" w:sz="4" w:space="0" w:color="808080"/>
              <w:left w:val="single" w:sz="4" w:space="0" w:color="808080"/>
              <w:bottom w:val="single" w:sz="4" w:space="0" w:color="808080"/>
              <w:right w:val="single" w:sz="4" w:space="0" w:color="808080"/>
            </w:tcBorders>
            <w:hideMark/>
          </w:tcPr>
          <w:p w14:paraId="133A5E8E" w14:textId="77777777" w:rsidR="00EC05B7" w:rsidRDefault="00EC05B7" w:rsidP="00025F7E">
            <w:pPr>
              <w:pStyle w:val="02Tabletext"/>
            </w:pPr>
            <w:r>
              <w:t xml:space="preserve"> 394 </w:t>
            </w:r>
          </w:p>
        </w:tc>
        <w:tc>
          <w:tcPr>
            <w:tcW w:w="1172" w:type="dxa"/>
            <w:tcBorders>
              <w:top w:val="single" w:sz="4" w:space="0" w:color="808080"/>
              <w:left w:val="single" w:sz="4" w:space="0" w:color="808080"/>
              <w:bottom w:val="single" w:sz="4" w:space="0" w:color="808080"/>
              <w:right w:val="single" w:sz="4" w:space="0" w:color="808080"/>
            </w:tcBorders>
            <w:hideMark/>
          </w:tcPr>
          <w:p w14:paraId="414A2123" w14:textId="77777777" w:rsidR="00EC05B7" w:rsidRDefault="00EC05B7" w:rsidP="00025F7E">
            <w:pPr>
              <w:pStyle w:val="02Tabletext"/>
            </w:pPr>
            <w:r>
              <w:t>10.8%</w:t>
            </w:r>
          </w:p>
        </w:tc>
        <w:tc>
          <w:tcPr>
            <w:tcW w:w="1181" w:type="dxa"/>
            <w:tcBorders>
              <w:top w:val="single" w:sz="4" w:space="0" w:color="808080"/>
              <w:left w:val="single" w:sz="4" w:space="0" w:color="808080"/>
              <w:bottom w:val="single" w:sz="4" w:space="0" w:color="808080"/>
              <w:right w:val="single" w:sz="4" w:space="0" w:color="808080"/>
            </w:tcBorders>
            <w:hideMark/>
          </w:tcPr>
          <w:p w14:paraId="53E6145B" w14:textId="77777777" w:rsidR="00EC05B7" w:rsidRDefault="00EC05B7" w:rsidP="00025F7E">
            <w:pPr>
              <w:pStyle w:val="02Tabletext"/>
            </w:pPr>
            <w:r>
              <w:t xml:space="preserve"> $154,385 </w:t>
            </w:r>
          </w:p>
        </w:tc>
      </w:tr>
    </w:tbl>
    <w:p w14:paraId="09F0B11E" w14:textId="62C40A27" w:rsidR="00EC05B7" w:rsidRDefault="00EC05B7" w:rsidP="00EC05B7">
      <w:pPr>
        <w:rPr>
          <w:b/>
          <w:lang w:val="en-US"/>
        </w:rPr>
      </w:pPr>
      <w:r>
        <w:rPr>
          <w:b/>
          <w:lang w:val="en-US"/>
        </w:rPr>
        <w:t>Recommendation</w:t>
      </w:r>
      <w:r>
        <w:rPr>
          <w:b/>
          <w:lang w:val="en-US"/>
        </w:rPr>
        <w:fldChar w:fldCharType="begin"/>
      </w:r>
      <w:r>
        <w:rPr>
          <w:b/>
          <w:lang w:val="en-US"/>
        </w:rPr>
        <w:instrText xml:space="preserve"> SEQ Recommendation \* ARABIC </w:instrText>
      </w:r>
      <w:r>
        <w:rPr>
          <w:b/>
          <w:lang w:val="en-US"/>
        </w:rPr>
        <w:fldChar w:fldCharType="separate"/>
      </w:r>
      <w:r w:rsidR="007175E4">
        <w:rPr>
          <w:b/>
          <w:noProof/>
          <w:lang w:val="en-US"/>
        </w:rPr>
        <w:t>2</w:t>
      </w:r>
      <w:r>
        <w:rPr>
          <w:b/>
          <w:lang w:val="en-US"/>
        </w:rPr>
        <w:fldChar w:fldCharType="end"/>
      </w:r>
    </w:p>
    <w:p w14:paraId="71C79420" w14:textId="77777777" w:rsidR="00EC05B7" w:rsidRDefault="00EC05B7" w:rsidP="00DA0FCB">
      <w:pPr>
        <w:pStyle w:val="01squarebullet"/>
        <w:numPr>
          <w:ilvl w:val="0"/>
          <w:numId w:val="80"/>
        </w:numPr>
        <w:spacing w:before="0" w:after="0" w:afterAutospacing="0"/>
        <w:ind w:right="142"/>
        <w:rPr>
          <w:rFonts w:eastAsia="Calibri"/>
        </w:rPr>
      </w:pPr>
      <w:r>
        <w:rPr>
          <w:rFonts w:eastAsia="Calibri"/>
        </w:rPr>
        <w:t>Change the descriptors for item 63470 to:</w:t>
      </w:r>
    </w:p>
    <w:p w14:paraId="108A93BA" w14:textId="77777777" w:rsidR="00EC05B7" w:rsidRDefault="00EC05B7" w:rsidP="00DA0FCB">
      <w:pPr>
        <w:pStyle w:val="01squarebullet"/>
        <w:numPr>
          <w:ilvl w:val="1"/>
          <w:numId w:val="80"/>
        </w:numPr>
        <w:spacing w:before="0" w:after="0" w:afterAutospacing="0"/>
        <w:ind w:right="142"/>
        <w:rPr>
          <w:rFonts w:eastAsia="Calibri"/>
        </w:rPr>
      </w:pPr>
      <w:r>
        <w:rPr>
          <w:rFonts w:eastAsia="Calibri"/>
        </w:rPr>
        <w:t>Remove the restriction that states benefits are payable for a service included by subgroup 20 on one occasion only.</w:t>
      </w:r>
    </w:p>
    <w:p w14:paraId="2F52030A" w14:textId="77777777" w:rsidR="00EC05B7" w:rsidRDefault="00EC05B7" w:rsidP="00DA0FCB">
      <w:pPr>
        <w:pStyle w:val="01squarebullet"/>
        <w:numPr>
          <w:ilvl w:val="1"/>
          <w:numId w:val="80"/>
        </w:numPr>
        <w:spacing w:before="0" w:after="0" w:afterAutospacing="0"/>
        <w:ind w:right="142"/>
        <w:rPr>
          <w:rFonts w:eastAsia="Calibri"/>
        </w:rPr>
      </w:pPr>
      <w:r>
        <w:rPr>
          <w:rFonts w:eastAsia="Calibri"/>
        </w:rPr>
        <w:t>Add the following indications:</w:t>
      </w:r>
    </w:p>
    <w:p w14:paraId="784B6082" w14:textId="77777777" w:rsidR="00EC05B7" w:rsidRDefault="00EC05B7" w:rsidP="00DA0FCB">
      <w:pPr>
        <w:pStyle w:val="01squarebullet"/>
        <w:numPr>
          <w:ilvl w:val="2"/>
          <w:numId w:val="80"/>
        </w:numPr>
        <w:spacing w:before="0" w:after="0" w:afterAutospacing="0"/>
        <w:ind w:right="142"/>
        <w:rPr>
          <w:rFonts w:eastAsia="Calibri"/>
        </w:rPr>
      </w:pPr>
      <w:r>
        <w:rPr>
          <w:rFonts w:eastAsia="Calibri"/>
        </w:rPr>
        <w:t>Restaging in the event of suspected recurrence of cervical cancer prior to exenterative surgery and/or for planning of vaginal brachytherapy radiation treatment.</w:t>
      </w:r>
    </w:p>
    <w:p w14:paraId="7EC25F2C" w14:textId="77777777" w:rsidR="00EC05B7" w:rsidRDefault="00EC05B7" w:rsidP="00DA0FCB">
      <w:pPr>
        <w:pStyle w:val="01squarebullet"/>
        <w:numPr>
          <w:ilvl w:val="2"/>
          <w:numId w:val="80"/>
        </w:numPr>
        <w:spacing w:before="0" w:after="0" w:afterAutospacing="0"/>
        <w:ind w:right="142"/>
        <w:rPr>
          <w:rFonts w:eastAsia="Calibri"/>
        </w:rPr>
      </w:pPr>
      <w:r>
        <w:rPr>
          <w:rFonts w:eastAsia="Calibri"/>
        </w:rPr>
        <w:t>Staging for endometrial cancer in a woman with a diagnosis of endometrial cancer who wishes to retain her uterus.</w:t>
      </w:r>
    </w:p>
    <w:p w14:paraId="01CA163F" w14:textId="77777777" w:rsidR="00EC05B7" w:rsidRDefault="00EC05B7" w:rsidP="00DA0FCB">
      <w:pPr>
        <w:pStyle w:val="01squarebullet"/>
        <w:numPr>
          <w:ilvl w:val="2"/>
          <w:numId w:val="80"/>
        </w:numPr>
        <w:spacing w:before="0" w:after="0" w:afterAutospacing="0"/>
        <w:ind w:right="142"/>
        <w:rPr>
          <w:rFonts w:eastAsia="Calibri"/>
        </w:rPr>
      </w:pPr>
      <w:r>
        <w:rPr>
          <w:rFonts w:eastAsia="Calibri"/>
        </w:rPr>
        <w:t>Pelvic malignancy prior to pelvic exenterative surgery.</w:t>
      </w:r>
    </w:p>
    <w:p w14:paraId="40C41AB8" w14:textId="77777777" w:rsidR="00EC05B7" w:rsidRDefault="00EC05B7" w:rsidP="00DA0FCB">
      <w:pPr>
        <w:pStyle w:val="01squarebullet"/>
        <w:numPr>
          <w:ilvl w:val="1"/>
          <w:numId w:val="80"/>
        </w:numPr>
        <w:spacing w:before="0" w:after="0" w:afterAutospacing="0"/>
        <w:ind w:right="142"/>
        <w:rPr>
          <w:rFonts w:eastAsia="Calibri"/>
        </w:rPr>
      </w:pPr>
      <w:r>
        <w:t xml:space="preserve">The proposed item descriptor is as follows: </w:t>
      </w:r>
    </w:p>
    <w:p w14:paraId="3E41E8A7" w14:textId="77777777" w:rsidR="00EC05B7" w:rsidRDefault="00EC05B7" w:rsidP="00DA0FCB">
      <w:pPr>
        <w:numPr>
          <w:ilvl w:val="2"/>
          <w:numId w:val="80"/>
        </w:numPr>
        <w:spacing w:before="0" w:after="0" w:line="240" w:lineRule="auto"/>
        <w:ind w:right="142"/>
        <w:rPr>
          <w:szCs w:val="20"/>
          <w:lang w:val="en-US"/>
        </w:rPr>
      </w:pPr>
      <w:r>
        <w:lastRenderedPageBreak/>
        <w:t>Magnetic resonance imaging performed under the professional supervision of an eligible provider at an eligible location where: (a) the patient is referred by a specialist or by a consultant physician and (b) the request for scan identifies that (i) a histological diagnosis of carcinoma of the cervix has been made and (ii) the patient has been diagnosed with cervical cancer at figo stage 1b or greater; or (iii) for suspected recurrence of cervical cancer prior to exenterative surgery and/or for planning of vaginal brachytherapy radiation treatment; or (iv) for staging for endometrial cancer in a woman with a diagnosis of endometrial cancer who wishes to retain her uterus; or (v) for pelvic malignancy prior to pelvic exenterative surgery. Scan of: - Pelvis for the staging of histologically diagnosed cervical cancer at figo stages 1b or greater (r) (Contrast) (Anaes.)</w:t>
      </w:r>
    </w:p>
    <w:p w14:paraId="0187170E" w14:textId="77777777" w:rsidR="00EC05B7" w:rsidRDefault="00EC05B7" w:rsidP="00DA0FCB">
      <w:pPr>
        <w:pStyle w:val="01squarebullet"/>
        <w:numPr>
          <w:ilvl w:val="0"/>
          <w:numId w:val="80"/>
        </w:numPr>
        <w:spacing w:before="0" w:after="0" w:afterAutospacing="0"/>
        <w:ind w:right="142"/>
      </w:pPr>
      <w:r>
        <w:t>The Committee acknowledges that MSAC evaluation may be required if these indications cannot simply be added to item 63470.</w:t>
      </w:r>
    </w:p>
    <w:p w14:paraId="368C1308" w14:textId="77777777" w:rsidR="00EC05B7" w:rsidRDefault="00EC05B7" w:rsidP="00EC05B7">
      <w:pPr>
        <w:pStyle w:val="Boldhdg"/>
      </w:pPr>
      <w:r>
        <w:t>Rationale</w:t>
      </w:r>
    </w:p>
    <w:p w14:paraId="36C2F46C" w14:textId="77777777" w:rsidR="00EC05B7" w:rsidRDefault="00EC05B7" w:rsidP="00DA0FCB">
      <w:pPr>
        <w:pStyle w:val="01squarebullet"/>
        <w:numPr>
          <w:ilvl w:val="0"/>
          <w:numId w:val="81"/>
        </w:numPr>
      </w:pPr>
      <w:r>
        <w:t xml:space="preserve">This recommendation focuses on promoting patient safety by improving surgical decision-making in complex gynaecological cancer patients. It is based on the following </w:t>
      </w:r>
      <w:r>
        <w:fldChar w:fldCharType="begin" w:fldLock="1"/>
      </w:r>
      <w:r>
        <w:instrText>ADDIN CSL_CITATION { "citationItems" : [ { "id" : "ITEM-1", "itemData" : { "author" : [ { "dropping-particle" : "", "family" : "Cancer Care Ontario", "given" : "", "non-dropping-particle" : "", "parse-names" : false, "suffix" : "" } ], "id" : "ITEM-1", "issue" : "June", "issued" : { "date-parts" : [ [ "2014" ] ] }, "title" : "Imaging Strategies for Definitive Intracavitary Brachytherapy of Cervical Cancer Recommendation Report", "type" : "report" }, "uris" : [ "http://www.mendeley.com/documents/?uuid=6687d3f2-59d1-4abb-8988-e3523b500a70" ] }, { "id" : "ITEM-2", "itemData" : { "DOI" : "10.1016/j.ijrobp.2015.03.010", "ISBN" : "0360-3016", "ISSN" : "1879355X", "PMID" : "26104944", "abstract" : "Cervical cancer is a disease that requires considerable multidisciplinary coordination of care and labor in order to maximize tumor control and survival while minimizing treatment-related toxicity. As with external beam radiation therapy, the use of advanced imaging and 3-dimensional treatment planning has generated a paradigm shift in the delivery of brachytherapy for the treatment of cervical cancer. The use of image-based brachytherapy, most commonly with magnetic resonance imaging (MRI), requires additional attention and effort by the treating physician to prescribe dose to the proper volume and account for adjacent organs at risk. This represents a dramatic change from the classic Manchester approach of orthogonal radiographic images and prescribing dose to point A. We reviewed the history and currently evolving data and recommendations for the clinical use of image-based brachytherapy with an emphasis on MRI-based brachytherapy.", "author" : [ { "dropping-particle" : "", "family" : "Harkenrider", "given" : "Matthew M.", "non-dropping-particle" : "", "parse-names" : false, "suffix" : "" }, { "dropping-particle" : "", "family" : "Alite", "given" : "Fiori", "non-dropping-particle" : "", "parse-names" : false, "suffix" : "" }, { "dropping-particle" : "", "family" : "Silva", "given" : "Scott R.", "non-dropping-particle" : "", "parse-names" : false, "suffix" : "" }, { "dropping-particle" : "", "family" : "Small", "given" : "William", "non-dropping-particle" : "", "parse-names" : false, "suffix" : "" } ], "container-title" : "International Journal of Radiation Oncology Biology Physics", "id" : "ITEM-2", "issue" : "4", "issued" : { "date-parts" : [ [ "2015" ] ] }, "page" : "921-934", "publisher" : "Elsevier Inc.", "title" : "Image-based brachytherapy for the treatment of cervical cancer", "type" : "article-journal", "volume" : "92" }, "uris" : [ "http://www.mendeley.com/documents/?uuid=393ec60e-ea2e-4bfe-83a2-4bc3ab04b83b" ] }, { "id" : "ITEM-3", "itemData" : { "DOI" : "10.1016/j.radonc.2004.12.015", "ISBN" : "0167-8140 (Print)\\r0167-8140 (Linking)", "ISSN" : "01678140", "PMID" : "15763303", "abstract" : "Background and purpose: Brachytherapy (BT) plays a crucial role in the management of invasive cervix cancer from stage I to IV. Intracavitary techniques are based on afterloading devices, with different types of applicators. CT and/or MRI compatible applicators allow a sectional image based approach with a better assessment of gross tumour volume (GTV) and definition and delineation of target volume (CTV) compared to traditional approaches. Accurate and reproducible delineation of GTV, CTV and PTV, as well as of critical organs has a direct impact on BT treatment planning, especially if it is possible to adapt the pear-shape isodose by optimisation using DVH analysis. When introducing a 3D image based approach for GTV and CTV assessment, there is a need for a common language to describe the concepts and to define the terms which are to be used. Methods: In 2000, GEC-ESTRO decided to support 3D imaging based 3D treatment planning approach in cervix cancer BT with the creation of a Working Group. The task was to describe basic concepts and terms and to work out a terminology enabling various groups working in this advanced field to use a common language. The recommendations described in this report were proposed based on clinical experience and dosimetric concepts of different institutions (IGR, Leuven, Vienna) and were stepwise validated against the background of different clinical experience. Conclusions: As GTV and CTV for BT change significantly during treatment, time frame for assessment of GTV and CTV for BT is specified in this report: at time of diagnosis GTVD, CTV D and at time of BT GTVB, CTVB. Furthermore, CTV for BT is defined related to risk for recurrence: high risk CTV and intermediate risk CTV. Beside verbal descriptions detailed examples are given, partly in form of schematic drawings. \u00a9 2005 Elsevier Ireland Ltd. All rights reserved.", "author" : [ { "dropping-particle" : "", "family" : "Haie-Meder", "given" : "Christine", "non-dropping-particle" : "", "parse-names" : false, "suffix" : "" }, { "dropping-particle" : "", "family" : "P\u00f6tter", "given" : "Richard", "non-dropping-particle" : "", "parse-names" : false, "suffix" : "" }, { "dropping-particle" : "", "family" : "Limbergen", "given" : "Erik", "non-dropping-particle" : "Van", "parse-names" : false, "suffix" : "" }, { "dropping-particle" : "", "family" : "Briot", "given" : "Edith", "non-dropping-particle" : "", "parse-names" : false, "suffix" : "" }, { "dropping-particle" : "", "family" : "Brabandere", "given" : "Marisol", "non-dropping-particle" : "De", "parse-names" : false, "suffix" : "" }, { "dropping-particle" : "", "family" : "Dimopoulos", "given" : "Johannes", "non-dropping-particle" : "", "parse-names" : false, "suffix" : "" }, { "dropping-particle" : "", "family" : "Dumas", "given" : "Isabelle", "non-dropping-particle" : "", "parse-names" : false, "suffix" : "" }, { "dropping-particle" : "", "family" : "Hellebust", "given" : "Taran Paulsen", "non-dropping-particle" : "", "parse-names" : false, "suffix" : "" }, { "dropping-particle" : "", "family" : "Kirisits", "given" : "Christian", "non-dropping-particle" : "", "parse-names" : false, "suffix" : "" }, { "dropping-particle" : "", "family" : "Lang", "given" : "Stefan", "non-dropping-particle" : "", "parse-names" : false, "suffix" : "" }, { "dropping-particle" : "", "family" : "Muschitz", "given" : "Sabine", "non-dropping-particle" : "", "parse-names" : false, "suffix" : "" }, { "dropping-particle" : "", "family" : "Nevinson", "given" : "Juliana", "non-dropping-particle" : "", "parse-names" : false, "suffix" : "" }, { "dropping-particle" : "", "family" : "Nulens", "given" : "An", "non-dropping-particle" : "", "parse-names" : false, "suffix" : "" }, { "dropping-particle" : "", "family" : "Petrow", "given" : "Peter", "non-dropping-particle" : "", "parse-names" : false, "suffix" : "" }, { "dropping-particle" : "", "family" : "Wachter-Gerstner", "given" : "Natascha", "non-dropping-particle" : "", "parse-names" : false, "suffix" : "" } ], "container-title" : "Radiotherapy and Oncology", "id" : "ITEM-3", "issue" : "3", "issued" : { "date-parts" : [ [ "2005" ] ] }, "page" : "235-245", "title" : "Recommendations from Gynaecological (GYN) GEC-ESTRO Working Group (I): Concepts and terms in 3D image based 3D treatment planning in cervix cancer brachytherapy with emphasis on MRI assessment of GTV and CTV", "type" : "article-journal", "volume" : "74" }, "uris" : [ "http://www.mendeley.com/documents/?uuid=35bc05ed-1d68-47cf-acce-59f8a583e161" ] }, { "id" : "ITEM-4", "itemData" : { "DOI" : "10.1016/j.radonc.2007.04.012", "ISBN" : "0167-8140", "ISSN" : "01678140", "PMID" : "17531904", "abstract" : "Background: To investigate the clinical impact of MRI based cervix cancer brachytherapy combined with external beam radiochemotherapy applying dose volume adaptation and dose escalation in a consecutive group of patients with locally advanced cervix cancer. Methods: In the period 1998-2003, 145 patients with cervix cancer stages IB-IVA were treated with definitive radiotherapy +/- cisplatin chemotherapy. Median age was 60 years. In 67 patients, the tumour size was 2-5 cm, in 78 patients it was &gt;5 cm. In 29 cases the standard intracavitary technique was combined with interstitial brachytherapy. Total prescribed dose was 80-85 Gy (total biologically equivalent dose in 2 Gy fractions). Since 2001, MRI based treatment planning integrated systematic concepts for High Risk Clinical Target Volume (HR CTV) and organs at risk (OAR), biological modelling, Dose-Volume-Histogram analysis, dose-volume-adaptation (D90, D 2 cm3), and dose escalation, if appropriate and feasible. Findings: Dose volume adaptation was performed in 130/145 patients. The mean D90 during the whole period was 86 Gy, with a mean D90 of 81 Gy and 90 Gy during the first and second period, respectively (p \u226a 0.01). Median follow-up was 51 months. Complete remission at 3 months was achieved in 138/145 patients (95%). Actuarial continuous complete remission for true pelvis (CCRtp) was 88% at 3 years. For tumours 2-5 cm, CCRtp was 96% both in 1998-2000 and 2001-2003. For tumours &gt;5 cm it was 71% in 1998-2000 and 90% in 2001-2003 (p = 0.05). Progression free survival (PFS) for true pelvis (local control) was 85%, PFS for distant metastases was 80%, both at 3 years. Local control for tumours &gt;5 cm was 64% in 1998-2000 and 82% in 2001-2003 (p = 0.09) and 100% and 96%, respectively, for tumours 2-5 cm. PFS for distant metastases remained the same during the two treatment periods with 79% and 80%. Overall survival (OS) was 58%, and cancer-specific survival (CSS) was 68% at 3 years. In the two different periods improvement in OS was from 53% to 64% (p = 0.03) and in CSS from 62% to 74% (p = 0.13). Improvement occurred only in tumours &gt;5 cm: OS 28% versus 58% (p = 0.003); CSS 40% versus 62% (p = 0.07). Actuarial late morbidity rate (LENT SOMA, grades 3 and 4) at 3 years was gastrointestinal 4%, urinary 4% and vaginal 5% (stage IIA/IIIA). Gastrointestinal and urinary late morbidity (G3, G4) was 10% in 1998-2000 and 2% in 2001-2003. Interpretation: In locally advanced extensive cervix cancer, local control o\u2026", "author" : [ { "dropping-particle" : "", "family" : "P\u00f6tter", "given" : "Richard", "non-dropping-particle" : "", "parse-names" : false, "suffix" : "" }, { "dropping-particle" : "", "family" : "Dimopoulos", "given" : "Johannes", "non-dropping-particle" : "", "parse-names" : false, "suffix" : "" }, { "dropping-particle" : "", "family" : "Georg", "given" : "Petra", "non-dropping-particle" : "", "parse-names" : false, "suffix" : "" }, { "dropping-particle" : "", "family" : "Lang", "given" : "Stefan", "non-dropping-particle" : "", "parse-names" : false, "suffix" : "" }, { "dropping-particle" : "", "family" : "Waldh\u00e4usl", "given" : "Claudia", "non-dropping-particle" : "", "parse-names" : false, "suffix" : "" }, { "dropping-particle" : "", "family" : "Wachter-Gerstner", "given" : "Natascha", "non-dropping-particle" : "", "parse-names" : false, "suffix" : "" }, { "dropping-particle" : "", "family" : "Weitmann", "given" : "Hajo", "non-dropping-particle" : "", "parse-names" : false, "suffix" : "" }, { "dropping-particle" : "", "family" : "Reinthaller", "given" : "Alexander", "non-dropping-particle" : "", "parse-names" : false, "suffix" : "" }, { "dropping-particle" : "", "family" : "Knocke", "given" : "Tomas Hendrik", "non-dropping-particle" : "", "parse-names" : false, "suffix" : "" }, { "dropping-particle" : "", "family" : "Wachter", "given" : "Stefan", "non-dropping-particle" : "", "parse-names" : false, "suffix" : "" }, { "dropping-particle" : "", "family" : "Kirisits", "given" : "Christian", "non-dropping-particle" : "", "parse-names" : false, "suffix" : "" } ], "container-title" : "Radiotherapy and Oncology", "id" : "ITEM-4", "issue" : "2", "issued" : { "date-parts" : [ [ "2007" ] ] }, "page" : "148-155", "title" : "Clinical impact of MRI assisted dose volume adaptation and dose escalation in brachytherapy of locally advanced cervix cancer", "type" : "article-journal", "volume" : "83" }, "uris" : [ "http://www.mendeley.com/documents/?uuid=1cbd7377-a848-4559-8ce6-a951ab58df74" ] }, { "id" : "ITEM-5", "itemData" : { "author" : [ { "dropping-particle" : "", "family" : "Radiologists", "given" : "The Royal College Of", "non-dropping-particle" : "", "parse-names" : false, "suffix" : "" } ], "id" : "ITEM-5", "issued" : { "date-parts" : [ [ "2009" ] ] }, "title" : "Implementing image-guided brachytherapy for cervix cancer in the UK Board of the Faculty of Clinical Oncology", "type" : "article-journal" }, "uris" : [ "http://www.mendeley.com/documents/?uuid=9aa70a41-f7d2-4bcd-be3e-eb67d4a06ea2" ] }, { "id" : "ITEM-6", "itemData" : { "DOI" : "10.1016/j.radonc.2016.03.011", "ISSN" : "18790887", "PMID" : "27134181", "abstract" : "Purpose Image guided brachytherapy (IGBT) for locally advanced cervical cancer allows dose escalation to the high-risk clinical target volume (HRCTV) while sparing organs at risk (OAR). This is the first comprehensive report on clinical outcome in a large multi-institutional cohort. Patients and methods From twelve centres 731 patients, treated with definitive EBRT??????concurrent chemotherapy followed by IGBT, were analysed. Kaplan???Meier estimates at 3/5??years were calculated for local control (LC, primary endpoint), pelvic control (PC), overall survival (OS), cancer specific survival (CSS). In 610 patients, G3???4 late toxicity (CTCAEv3.0) was reported. Results Median follow up was 43??months, percent of patients per FIGO stage IA/IB/IIA 22.8%, IIB 50.4%, IIIA???IVB 26.8%. 84.8% had squamous cell carcinomas; 40.5% lymph node involvement. Mean EBRT dose was 46??????2.5??Gy; 77.4% received concurrent chemotherapy. Mean D90 HRCTV was 87??????15??Gy (EQD210), mean D2cc was: bladder 81??????22??Gy, rectum 64??????9??Gy, sigmoid 66??????10??Gy and bowel 64??????9??Gy (all EQD23). The 3/5-year actuarial LC, PC, CSS, OS were 91%/89%, 87%/84%, 79%/73%, 74%/65%. Actuarial LC at 3/5??years for IB, IIB, IIIB was 98%/98%, 93%/91%, 79%/75%. Actuarial PC at 3/5??years for IB, IIB, IIIB was 96%/96%, 89%/87%, 73%/67%. Actuarial 5-year G3???G5 morbidity was 5%, 7%, 5% for bladder, gastrointestinal tract, vagina. Conclusion IGBT combined with radio-chemotherapy leads to excellent LC (91%), PC (87%), OS (74%), CSS (79%) with limited severe morbidity.", "author" : [ { "dropping-particle" : "", "family" : "Sturdza", "given" : "Alina", "non-dropping-particle" : "", "parse-names" : false, "suffix" : "" }, { "dropping-particle" : "", "family" : "P\u00f6tter", "given" : "Richard", "non-dropping-particle" : "", "parse-names" : false, "suffix" : "" }, { "dropping-particle" : "", "family" : "Fokdal", "given" : "Lars Ulrik", "non-dropping-particle" : "", "parse-names" : false, "suffix" : "" }, { "dropping-particle" : "", "family" : "Haie-Meder", "given" : "Christine", "non-dropping-particle" : "", "parse-names" : false, "suffix" : "" }, { "dropping-particle" : "", "family" : "Tan", "given" : "Li Tee", "non-dropping-particle" : "", "parse-names" : false, "suffix" : "" }, { "dropping-particle" : "", "family" : "Mazeron", "given" : "Renaud", "non-dropping-particle" : "", "parse-names" : false, "suffix" : "" }, { "dropping-particle" : "", "family" : "Petric", "given" : "Primoz", "non-dropping-particle" : "", "parse-names" : false, "suffix" : "" }, { "dropping-particle" : "", "family" : "??egedin", "given" : "Barbara", "non-dropping-particle" : "", "parse-names" : false, "suffix" : "" }, { "dropping-particle" : "", "family" : "Jurgenliemk-Schulz", "given" : "Ina Maria", "non-dropping-particle" : "", "parse-names" : false, "suffix" : "" }, { "dropping-particle" : "", "family" : "Nomden", "given" : "Christel", "non-dropping-particle" : "", "parse-names" : false, "suffix" : "" }, { "dropping-particle" : "", "family" : "Gillham", "given" : "Charles", "non-dropping-particle" : "", "parse-names" : false, "suffix" : "" }, { "dropping-particle" : "", "family" : "McArdle", "given" : "Orla", "non-dropping-particle" : "", "parse-names" : false, "suffix" : "" }, { "dropping-particle" : "", "family" : "Limbergen", "given" : "Erik", "non-dropping-particle" : "Van", "parse-names" : false, "suffix" : "" }, { "dropping-particle" : "", "family" : "Janssen", "given" : "Hilde", "non-dropping-particle" : "", "parse-names" : false, "suffix" : "" }, { "dropping-particle" : "", "family" : "Hoskin", "given" : "Peter", "non-dropping-particle" : "", "parse-names" : false, "suffix" : "" }, { "dropping-particle" : "", "family" : "Lowe", "given" : "Gerry", "non-dropping-particle" : "", "parse-names" : false, "suffix" : "" }, { "dropping-particle" : "", "family" : "Tharavichitkul", "given" : "Ekkasit", "non-dropping-particle" : "", "parse-names" : false, "suffix" : "" }, { "dropping-particle" : "", "family" : "Villafranca", "given" : "Elena", "non-dropping-particle" : "", "parse-names" : false, "suffix" : "" }, { "dropping-particle" : "", "family" : "Mahantshetty", "given" : "Umesh", "non-dropping-particle" : "", "parse-names" : false, "suffix" : "" }, { "dropping-particle" : "", "family" : "Georg", "given" : "Petra", "non-dropping-particle" : "", "parse-names" : false, "suffix" : "" }, { "dropping-particle" : "", "family" : "Kirchheiner", "given" : "Kathrin", "non-dropping-particle" : "", "parse-names" : false, "suffix" : "" }, { "dropping-particle" : "", "family" : "Kirisits", "given" : "Christian", "non-dropping-particle" : "", "parse-names" : false, "suffix" : "" }, { "dropping-particle" : "", "family" : "Tanderup", "given" : "Kari", "non-dropping-particle" : "", "parse-names" : false, "suffix" : "" }, { "dropping-particle" : "", "family" : "Lindegaard", "given" : "Jacob Christian", "non-dropping-particle" : "", "parse-names" : false, "suffix" : "" } ], "container-title" : "Radiotherapy and Oncology", "id" : "ITEM-6", "issue" : "3", "issued" : { "date-parts" : [ [ "2016" ] ] }, "page" : "428-433", "title" : "Image guided brachytherapy in locally advanced cervical cancer: Improved pelvic control and survival in RetroEMBRACE, a multicenter cohort study", "type" : "article-journal", "volume" : "120" }, "uris" : [ "http://www.mendeley.com/documents/?uuid=f4ccc1f9-8d16-420d-af0f-9dd36a73b23f" ] }, { "id" : "ITEM-7", "itemData" : { "DOI" : "10.1002/cncr.22337", "ISBN" : "0008-543X", "ISSN" : "0008543X", "PMID" : "17109449", "abstract" : "BACKGROUND: Brachytherapy (BT) is an integral part of cervical carcinoma treatment. There have been no attempts to estimate the optimal proportion of new cervical carcinoma cases that should be treated with BT, that is, the optimal rate of brachytherapy utilization (BTU).\\n\\nMETHODS: Evidence-based guidelines and primary evidence were used to construct a BTU tree for carcinoma of the uterine cervix. Searches were performed of the epidemiological literature to ascertain the proportion of patients who fulfilled criteria for BT. The robustness of the model was tested by sensitivity analyses and by peer review. A patterns of care study of BT in New South Wales for 2003 was conducted, and actual BTU for cervical carcinoma determined. The differences between optimal and actual rates of BTU were assessed.\\n\\nRESULTS: The optimal cervical carcinoma BTU was 49% (range, 42% to 50%). In New South Wales in 2003, actual BTU was only 30% of 256 cervical carcinoma patients. The major discrepancy was for FIGO stage IB-IIA disease, where there was an underutilization of BT, estimated to be 15% actual use compared with 47% optimal use. In Surveillance, Epidemiology, and End Results (SEER) areas, there was underutilization for stage IB-IIA (22% actual BTU versus 47% optimal BTU) and for stage IIB-IVA (54% actual BTU versus 100% optimal BTU).\\n\\nCONCLUSIONS: BT for cervical carcinoma is underutilized in New South Wales and in SEER areas. The authors' model of optimal BTU can be used as a quality assurance tool to provide an evidence-based benchmark against which actual patterns of practice can be measured. The model can also be used to help determine adequacy of BT resource allocation.", "author" : [ { "dropping-particle" : "", "family" : "Thompson", "given" : "Stephen", "non-dropping-particle" : "", "parse-names" : false, "suffix" : "" }, { "dropping-particle" : "", "family" : "Delaney", "given" : "Geoff", "non-dropping-particle" : "", "parse-names" : false, "suffix" : "" }, { "dropping-particle" : "", "family" : "Gabriel", "given" : "Gabriel Sam", "non-dropping-particle" : "", "parse-names" : false, "suffix" : "" }, { "dropping-particle" : "", "family" : "Jacob", "given" : "Susannah", "non-dropping-particle" : "", "parse-names" : false, "suffix" : "" }, { "dropping-particle" : "", "family" : "Das", "given" : "Prabir", "non-dropping-particle" : "", "parse-names" : false, "suffix" : "" }, { "dropping-particle" : "", "family" : "Barton", "given" : "Michael", "non-dropping-particle" : "", "parse-names" : false, "suffix" : "" } ], "container-title" : "Cancer", "id" : "ITEM-7", "issue" : "12", "issued" : { "date-parts" : [ [ "2006" ] ] }, "page" : "2932-2941", "title" : "Estimation of the optimal brachytherapy utilization rate in the treatment of carcinoma of the uterine cervix: Review of clinical practice guidelines and primary evidence", "type" : "article-journal", "volume" : "107" }, "uris" : [ "http://www.mendeley.com/documents/?uuid=69dda08c-beb8-4195-8638-14ab53f1f4e7" ] }, { "id" : "ITEM-8", "itemData" : { "ISBN" : "2065187892365", "author" : [ { "dropping-particle" : "", "family" : "Brandan", "given" : "M E", "non-dropping-particle" : "", "parse-names" : false, "suffix" : "" }, { "dropping-particle" : "", "family" : "Fantuzzi", "given" : "E", "non-dropping-particle" : "", "parse-names" : false, "suffix" : "" }, { "dropping-particle" : "", "family" : "Gregoire", "given" : "V", "non-dropping-particle" : "", "parse-names" : false, "suffix" : "" }, { "dropping-particle" : "", "family" : "Howell", "given" : "R W", "non-dropping-particle" : "", "parse-names" : false, "suffix" : "" }, { "dropping-particle" : "", "family" : "Paretzke", "given" : "H G", "non-dropping-particle" : "", "parse-names" : false, "suffix" : "" } ], "id" : "ITEM-8", "issue" : "1", "issued" : { "date-parts" : [ [ "2013" ] ] }, "title" : "Brachytherapy for Cancer of the Cervix INTERNATIONAL COMMISSION ON RADIATION UNITS AND", "type" : "book", "volume" : "13" }, "uris" : [ "http://www.mendeley.com/documents/?uuid=c34a3201-c254-4285-9e11-f60e9a5b1c9c" ] } ], "mendeley" : { "formattedCitation" : "(115\u2013122)", "plainTextFormattedCitation" : "(115\u2013122)", "previouslyFormattedCitation" : "(115\u2013122)" }, "properties" : { "noteIndex" : 0 }, "schema" : "https://github.com/citation-style-language/schema/raw/master/csl-citation.json" }</w:instrText>
      </w:r>
      <w:r>
        <w:fldChar w:fldCharType="separate"/>
      </w:r>
      <w:r>
        <w:rPr>
          <w:noProof/>
        </w:rPr>
        <w:t>(115–122)</w:t>
      </w:r>
      <w:r>
        <w:fldChar w:fldCharType="end"/>
      </w:r>
      <w:r>
        <w:t>.</w:t>
      </w:r>
    </w:p>
    <w:p w14:paraId="7027A25B" w14:textId="77777777" w:rsidR="00EC05B7" w:rsidRDefault="00EC05B7" w:rsidP="00DA0FCB">
      <w:pPr>
        <w:pStyle w:val="01squarebullet"/>
        <w:numPr>
          <w:ilvl w:val="0"/>
          <w:numId w:val="81"/>
        </w:numPr>
        <w:spacing w:before="0" w:after="0" w:afterAutospacing="0"/>
        <w:ind w:right="142"/>
      </w:pPr>
      <w:r>
        <w:t>MRI is already funded for the initial staging of cervical cancer, but there are compelling reasons to allow its use in defined situations after initial staging has taken place (124).</w:t>
      </w:r>
    </w:p>
    <w:p w14:paraId="3B8C7612" w14:textId="77777777" w:rsidR="00EC05B7" w:rsidRDefault="00EC05B7" w:rsidP="00DA0FCB">
      <w:pPr>
        <w:pStyle w:val="01squarebullet"/>
        <w:numPr>
          <w:ilvl w:val="1"/>
          <w:numId w:val="81"/>
        </w:numPr>
        <w:spacing w:before="0" w:after="0" w:afterAutospacing="0"/>
        <w:ind w:right="142"/>
      </w:pPr>
      <w:r>
        <w:t>In the event of a suspected recurrence of cervical cancer, it is critical to be able to accurately assess a patient’s anatomy and the extent of cancer infiltration prior to conducting exenterative surgery and/or vaginal brachytherapy radiation treatment. This will allow more precisely targeted surgery or brachytherapy, which can reduce the extent (and related morbidity) of such treatment.</w:t>
      </w:r>
    </w:p>
    <w:p w14:paraId="169A5181" w14:textId="77777777" w:rsidR="00EC05B7" w:rsidRDefault="00EC05B7" w:rsidP="00DA0FCB">
      <w:pPr>
        <w:pStyle w:val="01squarebullet"/>
        <w:numPr>
          <w:ilvl w:val="1"/>
          <w:numId w:val="81"/>
        </w:numPr>
        <w:spacing w:before="0" w:after="0" w:afterAutospacing="0"/>
        <w:ind w:right="142"/>
      </w:pPr>
      <w:r>
        <w:t xml:space="preserve">In cases where a woman has endometrial cancer but wishes to retain her uterus, MRI can assist in evaluating whether or not it will be possible to perform such fertility-sparing surgery. If such surgery is possible, MRI can assist a surgeon in planning the optimal surgical approach to achieve this. </w:t>
      </w:r>
    </w:p>
    <w:p w14:paraId="393587D9" w14:textId="77777777" w:rsidR="00EC05B7" w:rsidRDefault="00EC05B7" w:rsidP="00DA0FCB">
      <w:pPr>
        <w:pStyle w:val="01squarebullet"/>
        <w:numPr>
          <w:ilvl w:val="1"/>
          <w:numId w:val="81"/>
        </w:numPr>
        <w:spacing w:before="0" w:after="0" w:afterAutospacing="0"/>
        <w:ind w:right="142"/>
      </w:pPr>
      <w:r>
        <w:t>Similarly, it is not always clear whether a patient is suitable for exenterative pelvic surgery. MRI can help to make the best decision on the suitability for, and approach to, these extensive and difficult surgical procedures.</w:t>
      </w:r>
    </w:p>
    <w:p w14:paraId="55A95C55" w14:textId="77777777" w:rsidR="00EC05B7" w:rsidRDefault="00EC05B7" w:rsidP="00EC05B7">
      <w:pPr>
        <w:ind w:right="674"/>
      </w:pPr>
      <w:r>
        <w:t>Performing MRI for these additional indications will improve the provision of high-value and high-quality care to women with gynaecological malignancy by avoiding unnecessary surgery in patients who are unsuitable for surgery (for example, those who are inoperable due to invasion of surrounding bone or pelvic nerves), or where surgery would result in unnecessary harm or avoidable loss of fertility.</w:t>
      </w:r>
    </w:p>
    <w:p w14:paraId="5D48142D" w14:textId="77777777" w:rsidR="00EC05B7" w:rsidRPr="00514CC3" w:rsidRDefault="00EC05B7" w:rsidP="00EC05B7">
      <w:pPr>
        <w:widowControl w:val="0"/>
        <w:autoSpaceDE w:val="0"/>
        <w:autoSpaceDN w:val="0"/>
        <w:adjustRightInd w:val="0"/>
        <w:spacing w:after="140" w:line="288" w:lineRule="auto"/>
        <w:ind w:left="640" w:hanging="640"/>
        <w:rPr>
          <w:b/>
        </w:rPr>
      </w:pPr>
      <w:r>
        <w:rPr>
          <w:b/>
        </w:rPr>
        <w:t>References</w:t>
      </w:r>
    </w:p>
    <w:p w14:paraId="313AE062" w14:textId="77777777" w:rsidR="00EC05B7" w:rsidRDefault="00EC05B7" w:rsidP="00EC05B7">
      <w:pPr>
        <w:widowControl w:val="0"/>
        <w:autoSpaceDE w:val="0"/>
        <w:autoSpaceDN w:val="0"/>
        <w:adjustRightInd w:val="0"/>
        <w:spacing w:after="140" w:line="288" w:lineRule="auto"/>
        <w:ind w:left="640" w:hanging="640"/>
      </w:pPr>
      <w:r>
        <w:t xml:space="preserve">115. </w:t>
      </w:r>
      <w:r>
        <w:tab/>
        <w:t xml:space="preserve">Cancer Care Ontario. Imaging Strategies for Definitive Intracavitary Brachytherapy of Cervical Cancer Recommendation Report. 2014. </w:t>
      </w:r>
    </w:p>
    <w:p w14:paraId="3ABEE7DE" w14:textId="77777777" w:rsidR="00EC05B7" w:rsidRDefault="00EC05B7" w:rsidP="00EC05B7">
      <w:pPr>
        <w:widowControl w:val="0"/>
        <w:autoSpaceDE w:val="0"/>
        <w:autoSpaceDN w:val="0"/>
        <w:adjustRightInd w:val="0"/>
        <w:spacing w:after="140" w:line="288" w:lineRule="auto"/>
        <w:ind w:left="640" w:hanging="640"/>
      </w:pPr>
      <w:r>
        <w:t xml:space="preserve">116. </w:t>
      </w:r>
      <w:r>
        <w:tab/>
        <w:t xml:space="preserve">Harkenrider MM, Alite F, Silva SR, Small W. Image-based brachytherapy for the treatment of cervical cancer. Int J Radiat Oncol Biol Phys. 2015;92(4):921–34. </w:t>
      </w:r>
    </w:p>
    <w:p w14:paraId="48D20870" w14:textId="77777777" w:rsidR="00EC05B7" w:rsidRDefault="00EC05B7" w:rsidP="00EC05B7">
      <w:pPr>
        <w:widowControl w:val="0"/>
        <w:autoSpaceDE w:val="0"/>
        <w:autoSpaceDN w:val="0"/>
        <w:adjustRightInd w:val="0"/>
        <w:spacing w:after="140" w:line="288" w:lineRule="auto"/>
        <w:ind w:left="640" w:hanging="640"/>
      </w:pPr>
      <w:r>
        <w:t xml:space="preserve">117. </w:t>
      </w:r>
      <w:r>
        <w:tab/>
        <w:t xml:space="preserve">Haie-Meder C, Pötter R, Van Limbergen E, Briot E, De Brabandere M, Dimopoulos J, et al. </w:t>
      </w:r>
      <w:r>
        <w:lastRenderedPageBreak/>
        <w:t xml:space="preserve">Recommendations from Gynaecological (GYN) GEC-ESTRO Working Group (I): Concepts and terms in 3D image based 3D treatment planning in cervix cancer brachytherapy with emphasis on MRI assessment of GTV and CTV. Radiother Oncol. 2005;74(3):235–45. </w:t>
      </w:r>
    </w:p>
    <w:p w14:paraId="3C9A93E5" w14:textId="77777777" w:rsidR="00EC05B7" w:rsidRDefault="00EC05B7" w:rsidP="00EC05B7">
      <w:pPr>
        <w:widowControl w:val="0"/>
        <w:autoSpaceDE w:val="0"/>
        <w:autoSpaceDN w:val="0"/>
        <w:adjustRightInd w:val="0"/>
        <w:spacing w:after="140" w:line="288" w:lineRule="auto"/>
        <w:ind w:left="640" w:hanging="640"/>
      </w:pPr>
      <w:r>
        <w:t xml:space="preserve">118. </w:t>
      </w:r>
      <w:r>
        <w:tab/>
        <w:t xml:space="preserve">Pötter R, Dimopoulos J, Georg P, Lang S, Waldhäusl C, Wachter-Gerstner N, et al. Clinical impact of MRI assisted dose volume adaptation and dose escalation in brachytherapy of locally advanced cervix cancer. Radiother Oncol. 2007;83(2):148–55. </w:t>
      </w:r>
    </w:p>
    <w:p w14:paraId="11287E8D" w14:textId="77777777" w:rsidR="00EC05B7" w:rsidRDefault="00EC05B7" w:rsidP="00EC05B7">
      <w:pPr>
        <w:widowControl w:val="0"/>
        <w:autoSpaceDE w:val="0"/>
        <w:autoSpaceDN w:val="0"/>
        <w:adjustRightInd w:val="0"/>
        <w:spacing w:after="140" w:line="288" w:lineRule="auto"/>
        <w:ind w:left="640" w:hanging="640"/>
      </w:pPr>
      <w:r>
        <w:t xml:space="preserve">119. </w:t>
      </w:r>
      <w:r>
        <w:tab/>
        <w:t xml:space="preserve">Radiologists TRCO. Implementing image-guided brachytherapy for cervix cancer in the UK Board of the Faculty of Clinical Oncology. 2009; </w:t>
      </w:r>
    </w:p>
    <w:p w14:paraId="598BB034" w14:textId="77777777" w:rsidR="00EC05B7" w:rsidRDefault="00EC05B7" w:rsidP="00EC05B7">
      <w:pPr>
        <w:widowControl w:val="0"/>
        <w:autoSpaceDE w:val="0"/>
        <w:autoSpaceDN w:val="0"/>
        <w:adjustRightInd w:val="0"/>
        <w:spacing w:after="140" w:line="288" w:lineRule="auto"/>
        <w:ind w:left="640" w:hanging="640"/>
      </w:pPr>
      <w:r>
        <w:t xml:space="preserve">120. </w:t>
      </w:r>
      <w:r>
        <w:tab/>
        <w:t xml:space="preserve">Sturdza A, Pötter R, Fokdal LU, Haie-Meder C, Tan LT, Mazeron R, et al. Image guided brachytherapy in locally advanced cervical cancer: Improved pelvic control and survival in RetroEMBRACE, a multicenter cohort study. Radiother Oncol. 2016;120(3):428–33. </w:t>
      </w:r>
    </w:p>
    <w:p w14:paraId="5EF39195" w14:textId="77777777" w:rsidR="00EC05B7" w:rsidRDefault="00EC05B7" w:rsidP="00EC05B7">
      <w:pPr>
        <w:widowControl w:val="0"/>
        <w:autoSpaceDE w:val="0"/>
        <w:autoSpaceDN w:val="0"/>
        <w:adjustRightInd w:val="0"/>
        <w:spacing w:after="140" w:line="288" w:lineRule="auto"/>
        <w:ind w:left="640" w:hanging="640"/>
      </w:pPr>
      <w:r>
        <w:t xml:space="preserve">121. </w:t>
      </w:r>
      <w:r>
        <w:tab/>
        <w:t xml:space="preserve">Thompson S, Delaney G, Gabriel GS, Jacob S, Das P, Barton M. Estimation of the optimal brachytherapy utilization rate in the treatment of carcinoma of the uterine cervix: Review of clinical practice guidelines and primary evidence. Cancer. 2006;107(12):2932–41. </w:t>
      </w:r>
    </w:p>
    <w:p w14:paraId="4124E10A" w14:textId="77777777" w:rsidR="00EC05B7" w:rsidRDefault="00EC05B7" w:rsidP="00EC05B7">
      <w:pPr>
        <w:widowControl w:val="0"/>
        <w:autoSpaceDE w:val="0"/>
        <w:autoSpaceDN w:val="0"/>
        <w:adjustRightInd w:val="0"/>
        <w:spacing w:after="140" w:line="288" w:lineRule="auto"/>
        <w:ind w:left="640" w:hanging="640"/>
      </w:pPr>
      <w:r>
        <w:t xml:space="preserve">122. </w:t>
      </w:r>
      <w:r>
        <w:tab/>
        <w:t xml:space="preserve">Brandan ME, Fantuzzi E, Gregoire V, Howell RW, Paretzke HG. Brachytherapy for Cancer of the Cervix International Commission On Radiation Units. Vol. 13. 2013.  </w:t>
      </w:r>
    </w:p>
    <w:p w14:paraId="3EDA034A" w14:textId="77777777" w:rsidR="00EC05B7" w:rsidRDefault="00EC05B7" w:rsidP="00EC05B7">
      <w:pPr>
        <w:widowControl w:val="0"/>
        <w:autoSpaceDE w:val="0"/>
        <w:autoSpaceDN w:val="0"/>
        <w:adjustRightInd w:val="0"/>
        <w:spacing w:after="140" w:line="288" w:lineRule="auto"/>
        <w:ind w:left="640" w:hanging="640"/>
      </w:pPr>
      <w:r>
        <w:t xml:space="preserve">124. </w:t>
      </w:r>
      <w:r>
        <w:tab/>
        <w:t>RANZCOR. Greater Access to MRI for Cervical Cancer Patients. The Royal Australian and New Zealand College of Radiologists; 2017.</w:t>
      </w:r>
    </w:p>
    <w:p w14:paraId="4CBD12BC" w14:textId="77777777" w:rsidR="00EC05B7" w:rsidRDefault="00EC05B7" w:rsidP="00EC05B7">
      <w:pPr>
        <w:ind w:right="674"/>
      </w:pPr>
    </w:p>
    <w:p w14:paraId="0C84A2DF" w14:textId="77777777" w:rsidR="00EC05B7" w:rsidRPr="00632B35" w:rsidRDefault="00EC05B7" w:rsidP="00EC05B7">
      <w:pPr>
        <w:spacing w:after="360"/>
        <w:ind w:left="567" w:right="675"/>
        <w:jc w:val="right"/>
        <w:rPr>
          <w:i/>
        </w:rPr>
      </w:pPr>
      <w:r w:rsidRPr="00632B35">
        <w:rPr>
          <w:i/>
        </w:rPr>
        <w:t>—</w:t>
      </w:r>
      <w:r>
        <w:rPr>
          <w:i/>
        </w:rPr>
        <w:t xml:space="preserve"> Gynaecology </w:t>
      </w:r>
      <w:r w:rsidRPr="00632B35">
        <w:rPr>
          <w:i/>
        </w:rPr>
        <w:t>Clinical Committee</w:t>
      </w:r>
      <w:r>
        <w:rPr>
          <w:i/>
        </w:rPr>
        <w:t xml:space="preserve"> Report 2017</w:t>
      </w:r>
      <w:r w:rsidRPr="00632B35">
        <w:rPr>
          <w:i/>
        </w:rPr>
        <w:t>.</w:t>
      </w:r>
    </w:p>
    <w:p w14:paraId="5769000E" w14:textId="77777777" w:rsidR="00EC05B7" w:rsidRDefault="00EC05B7" w:rsidP="00EC05B7">
      <w:r>
        <w:t xml:space="preserve">We thank you for your consideration, and would be pleased to discuss this further should your Committee raise any further questions or concerns. </w:t>
      </w:r>
    </w:p>
    <w:p w14:paraId="7233F804" w14:textId="77777777" w:rsidR="00EC05B7" w:rsidRDefault="00EC05B7" w:rsidP="00EC05B7"/>
    <w:p w14:paraId="4EBEB6FA" w14:textId="77777777" w:rsidR="00EC05B7" w:rsidRDefault="00EC05B7" w:rsidP="00EC05B7">
      <w:pPr>
        <w:spacing w:line="240" w:lineRule="auto"/>
      </w:pPr>
      <w:r>
        <w:t>Yours Sincerely,</w:t>
      </w:r>
    </w:p>
    <w:p w14:paraId="057E6286" w14:textId="77777777" w:rsidR="00EC05B7" w:rsidRDefault="00EC05B7" w:rsidP="00EC05B7">
      <w:pPr>
        <w:spacing w:line="240" w:lineRule="auto"/>
      </w:pPr>
      <w:r>
        <w:t>Professor Michael Permezel</w:t>
      </w:r>
    </w:p>
    <w:p w14:paraId="5C967004" w14:textId="77777777" w:rsidR="00EC05B7" w:rsidRDefault="00EC05B7" w:rsidP="00EC05B7">
      <w:pPr>
        <w:spacing w:line="240" w:lineRule="auto"/>
      </w:pPr>
      <w:r>
        <w:t>Chair, Gynaecology Clinical Committee</w:t>
      </w:r>
    </w:p>
    <w:p w14:paraId="12543248" w14:textId="77777777" w:rsidR="00EC05B7" w:rsidRDefault="00EC05B7" w:rsidP="00EC05B7">
      <w:pPr>
        <w:spacing w:before="0" w:after="0" w:line="240" w:lineRule="auto"/>
      </w:pPr>
      <w:r>
        <w:br w:type="page"/>
      </w:r>
    </w:p>
    <w:p w14:paraId="4319AC0E" w14:textId="77777777" w:rsidR="00EC05B7" w:rsidRDefault="00EC05B7" w:rsidP="00EC05B7">
      <w:pPr>
        <w:pStyle w:val="AppendixStyle1"/>
      </w:pPr>
      <w:bookmarkStart w:id="2065" w:name="_Toc519690003"/>
      <w:bookmarkStart w:id="2066" w:name="_Toc520126297"/>
      <w:bookmarkStart w:id="2067" w:name="_Toc524006339"/>
      <w:r>
        <w:lastRenderedPageBreak/>
        <w:t>Referral from the Oncology Clinical Committee</w:t>
      </w:r>
      <w:bookmarkEnd w:id="2065"/>
      <w:bookmarkEnd w:id="2066"/>
      <w:bookmarkEnd w:id="2067"/>
    </w:p>
    <w:p w14:paraId="4AEA5BE5" w14:textId="77777777" w:rsidR="00EC05B7" w:rsidRDefault="00EC05B7" w:rsidP="00EC05B7">
      <w:pPr>
        <w:spacing w:before="0" w:after="0" w:line="240" w:lineRule="auto"/>
        <w:rPr>
          <w:szCs w:val="18"/>
        </w:rPr>
      </w:pPr>
    </w:p>
    <w:p w14:paraId="1BD42C9F" w14:textId="77777777" w:rsidR="00EC05B7" w:rsidRDefault="00EC05B7" w:rsidP="00EC05B7">
      <w:pPr>
        <w:spacing w:before="0" w:after="0" w:line="240" w:lineRule="auto"/>
        <w:rPr>
          <w:szCs w:val="18"/>
        </w:rPr>
      </w:pPr>
      <w:r w:rsidRPr="00C63218">
        <w:rPr>
          <w:szCs w:val="18"/>
        </w:rPr>
        <w:t xml:space="preserve">Prof Ken Thomson </w:t>
      </w:r>
    </w:p>
    <w:p w14:paraId="35C08DBA" w14:textId="77777777" w:rsidR="00EC05B7" w:rsidRDefault="00EC05B7" w:rsidP="00EC05B7">
      <w:pPr>
        <w:spacing w:before="0" w:after="0" w:line="240" w:lineRule="auto"/>
        <w:rPr>
          <w:szCs w:val="18"/>
        </w:rPr>
      </w:pPr>
      <w:r w:rsidRPr="00C63218">
        <w:rPr>
          <w:szCs w:val="18"/>
        </w:rPr>
        <w:t xml:space="preserve">Chair </w:t>
      </w:r>
    </w:p>
    <w:p w14:paraId="3709FABA" w14:textId="77777777" w:rsidR="00EC05B7" w:rsidRDefault="00EC05B7" w:rsidP="00EC05B7">
      <w:pPr>
        <w:spacing w:before="0" w:after="0" w:line="240" w:lineRule="auto"/>
        <w:rPr>
          <w:szCs w:val="18"/>
        </w:rPr>
      </w:pPr>
      <w:r w:rsidRPr="00C63218">
        <w:rPr>
          <w:szCs w:val="18"/>
        </w:rPr>
        <w:t xml:space="preserve">Diagnostic Imaging Clinical Committee </w:t>
      </w:r>
    </w:p>
    <w:p w14:paraId="14E48977" w14:textId="77777777" w:rsidR="00EC05B7" w:rsidRPr="00C63218" w:rsidRDefault="00EC05B7" w:rsidP="00EC05B7">
      <w:pPr>
        <w:spacing w:before="0" w:after="0" w:line="240" w:lineRule="auto"/>
        <w:rPr>
          <w:szCs w:val="18"/>
        </w:rPr>
      </w:pPr>
      <w:r w:rsidRPr="00C63218">
        <w:rPr>
          <w:szCs w:val="18"/>
        </w:rPr>
        <w:t>MBS Review</w:t>
      </w:r>
    </w:p>
    <w:p w14:paraId="1E7A502E" w14:textId="77777777" w:rsidR="00EC05B7" w:rsidRDefault="00EC05B7" w:rsidP="00EC05B7">
      <w:pPr>
        <w:spacing w:before="0" w:after="0" w:line="240" w:lineRule="auto"/>
        <w:rPr>
          <w:szCs w:val="18"/>
        </w:rPr>
      </w:pPr>
    </w:p>
    <w:p w14:paraId="5562C628" w14:textId="77777777" w:rsidR="00EC05B7" w:rsidRPr="00C63218" w:rsidRDefault="00EC05B7" w:rsidP="00EC05B7">
      <w:pPr>
        <w:spacing w:before="0" w:after="0" w:line="240" w:lineRule="auto"/>
        <w:rPr>
          <w:szCs w:val="18"/>
        </w:rPr>
      </w:pPr>
      <w:r w:rsidRPr="00C63218">
        <w:rPr>
          <w:szCs w:val="18"/>
        </w:rPr>
        <w:t>14 November 2016</w:t>
      </w:r>
    </w:p>
    <w:p w14:paraId="4958D761" w14:textId="77777777" w:rsidR="00EC05B7" w:rsidRDefault="00EC05B7" w:rsidP="00EC05B7">
      <w:pPr>
        <w:spacing w:before="0" w:after="0" w:line="240" w:lineRule="auto"/>
        <w:rPr>
          <w:szCs w:val="18"/>
        </w:rPr>
      </w:pPr>
    </w:p>
    <w:p w14:paraId="704B7ED3" w14:textId="77777777" w:rsidR="00EC05B7" w:rsidRPr="00C63218" w:rsidRDefault="00EC05B7" w:rsidP="00EC05B7">
      <w:pPr>
        <w:spacing w:before="120" w:after="0" w:line="240" w:lineRule="auto"/>
        <w:rPr>
          <w:szCs w:val="18"/>
        </w:rPr>
      </w:pPr>
      <w:r w:rsidRPr="00C63218">
        <w:rPr>
          <w:szCs w:val="18"/>
        </w:rPr>
        <w:t>Dear Prof Thomson,</w:t>
      </w:r>
    </w:p>
    <w:p w14:paraId="1B4D55A6" w14:textId="0BF79776" w:rsidR="00EC05B7" w:rsidRPr="00C63218" w:rsidRDefault="00EC05B7" w:rsidP="00EC05B7">
      <w:pPr>
        <w:spacing w:before="120" w:after="0" w:line="240" w:lineRule="auto"/>
        <w:rPr>
          <w:szCs w:val="18"/>
        </w:rPr>
      </w:pPr>
      <w:r w:rsidRPr="00C63218">
        <w:rPr>
          <w:szCs w:val="18"/>
        </w:rPr>
        <w:t>There has been considerable discussion within the Oncology Clinical Committee (O</w:t>
      </w:r>
      <w:r>
        <w:rPr>
          <w:szCs w:val="18"/>
        </w:rPr>
        <w:t>nc</w:t>
      </w:r>
      <w:r w:rsidRPr="00C63218">
        <w:rPr>
          <w:szCs w:val="18"/>
        </w:rPr>
        <w:t>CC) concerning a lack of appropriate indications for funding of some diagnostic imaging through the MBS, in particular for PET/CT and MRI. We refer this issue to the Diagnostic Imaging Clinical Committee (DICC) for consideration.</w:t>
      </w:r>
    </w:p>
    <w:p w14:paraId="00DB717D" w14:textId="77777777" w:rsidR="00EC05B7" w:rsidRPr="00C63218" w:rsidRDefault="00EC05B7" w:rsidP="00EC05B7">
      <w:pPr>
        <w:spacing w:before="120" w:after="0" w:line="240" w:lineRule="auto"/>
        <w:rPr>
          <w:szCs w:val="18"/>
        </w:rPr>
      </w:pPr>
      <w:r w:rsidRPr="00C63218">
        <w:rPr>
          <w:b/>
          <w:szCs w:val="18"/>
        </w:rPr>
        <w:t>Request:</w:t>
      </w:r>
      <w:r w:rsidRPr="00C63218">
        <w:rPr>
          <w:szCs w:val="18"/>
        </w:rPr>
        <w:t xml:space="preserve"> for the DICC to review and consider revision and/or consolidation of the current MBS Diagnostic Imaging Services Table in relation to items relevant to oncology. In particular, revision and/or consolidation of existing MRI and PET/CT items into items relating to clinical indications covering diagnosis, staging and restaging of patients with malignancies undergoing active therapy.</w:t>
      </w:r>
    </w:p>
    <w:p w14:paraId="7D9D7404" w14:textId="77777777" w:rsidR="00EC05B7" w:rsidRPr="00C63218" w:rsidRDefault="00EC05B7" w:rsidP="00EC05B7">
      <w:pPr>
        <w:spacing w:before="120" w:after="0" w:line="240" w:lineRule="auto"/>
        <w:rPr>
          <w:szCs w:val="18"/>
        </w:rPr>
      </w:pPr>
      <w:r w:rsidRPr="00C63218">
        <w:rPr>
          <w:b/>
          <w:szCs w:val="18"/>
        </w:rPr>
        <w:t>Context:</w:t>
      </w:r>
      <w:r w:rsidRPr="00C63218">
        <w:rPr>
          <w:szCs w:val="18"/>
        </w:rPr>
        <w:t xml:space="preserve"> PET/CT is more accurate for the staging and restaging of solid malignancies in oncology patients and results in management change in up to 40% of these patients. MRI is more accurate than other imaging modalities in the diagnosis, staging and restaging of several malignancies. Accurate diagnosis results in a decrease in more invasive diagnostic investigations and accurate staging leads to selection of patients for the most appropriate therapies avoiding futile surgical procedures and/or expensive, ineffective systemic therapy.</w:t>
      </w:r>
    </w:p>
    <w:p w14:paraId="1C78B2B8" w14:textId="77777777" w:rsidR="00EC05B7" w:rsidRPr="00C63218" w:rsidRDefault="00EC05B7" w:rsidP="00EC05B7">
      <w:pPr>
        <w:spacing w:before="120" w:after="0" w:line="240" w:lineRule="auto"/>
        <w:rPr>
          <w:szCs w:val="18"/>
        </w:rPr>
      </w:pPr>
      <w:r w:rsidRPr="00C63218">
        <w:rPr>
          <w:szCs w:val="18"/>
        </w:rPr>
        <w:t>It often requires a combination of imaging techniques to accurately diagnose, stage and/or restage a patient with a malignancy: the exact combination depends on the nature of the tumour and patient-specific factors such as age and co-morbidities.</w:t>
      </w:r>
    </w:p>
    <w:p w14:paraId="5D6D060C" w14:textId="77777777" w:rsidR="00EC05B7" w:rsidRPr="00C63218" w:rsidRDefault="00EC05B7" w:rsidP="00EC05B7">
      <w:pPr>
        <w:spacing w:before="120" w:after="0" w:line="240" w:lineRule="auto"/>
        <w:rPr>
          <w:szCs w:val="18"/>
        </w:rPr>
      </w:pPr>
      <w:r w:rsidRPr="00C63218">
        <w:rPr>
          <w:szCs w:val="18"/>
        </w:rPr>
        <w:t>The National Institute for Health and Care Excellence (NICE) in the UK has accepted the recommendations of the Inter-Collegiate Standing Committee in Nuclear Medicine for PET/CT funding. [We cannot reference this but a number of committee members understand that this is the situation.] The 3rd revision of “Evidence-based indications for the use of PET/CT in the United Kingdom 2016” has recently been published and provides an up-to-date contemporary summary of the current evidence-based applications of PET/CT in oncology and non-oncologic disease.1 This document details the tumours and clinical scenarios where PET/CT plays an important role in guiding patient management.</w:t>
      </w:r>
    </w:p>
    <w:p w14:paraId="3A8DE5F5" w14:textId="77777777" w:rsidR="00EC05B7" w:rsidRPr="00C63218" w:rsidRDefault="00EC05B7" w:rsidP="00EC05B7">
      <w:pPr>
        <w:spacing w:before="120" w:after="0" w:line="240" w:lineRule="auto"/>
        <w:rPr>
          <w:szCs w:val="18"/>
        </w:rPr>
      </w:pPr>
      <w:r w:rsidRPr="00C63218">
        <w:rPr>
          <w:szCs w:val="18"/>
        </w:rPr>
        <w:t>The Centers for Medicare &amp; Medicaid Services (CMS) in the US similarly now provides coverage for FDG PET, PET/CT and PET/MRI for all oncologic indications.2</w:t>
      </w:r>
    </w:p>
    <w:p w14:paraId="70BBBB8C" w14:textId="77777777" w:rsidR="00EC05B7" w:rsidRPr="00C63218" w:rsidRDefault="00EC05B7" w:rsidP="00EC05B7">
      <w:pPr>
        <w:spacing w:before="120" w:after="0" w:line="240" w:lineRule="auto"/>
        <w:rPr>
          <w:szCs w:val="18"/>
        </w:rPr>
      </w:pPr>
      <w:r w:rsidRPr="00C63218">
        <w:rPr>
          <w:szCs w:val="18"/>
        </w:rPr>
        <w:t xml:space="preserve">The Royal College of Radiologists’ Recommendations for cross-sectional imaging in cancer management, second edition3 provides a comprehensive description of best-practice and evidence-based imaging in oncology. NICE also includes recommendations for MRI in oncology. Many of the indications are for investigations not currently funded in Australia, including MRI pelvis for indeterminate ovarian masses, whole body MRI for young patients (≤24 years old) with melanoma, and whole body MRI in myeloma. The last is also the consensus position of the International Myeloma Working Group. MRI rectum is currently limited to initial staging. Current best practice is to restage with MRI after neoadjuvant treatment in order to determine the most appropriate definitive treatment of the primary tumour. MRI has the added advantages of high spatial and </w:t>
      </w:r>
      <w:r w:rsidRPr="00C63218">
        <w:rPr>
          <w:szCs w:val="18"/>
        </w:rPr>
        <w:lastRenderedPageBreak/>
        <w:t>contrast resolution, and no ionising radiation, an especially important consideration when imaging children or patients where cure is anticipated and long term follow up will be indicated.</w:t>
      </w:r>
    </w:p>
    <w:p w14:paraId="6D16D800" w14:textId="361346EF" w:rsidR="00EC05B7" w:rsidRPr="00C63218" w:rsidRDefault="00EC05B7" w:rsidP="00EC05B7">
      <w:pPr>
        <w:spacing w:before="120" w:after="0" w:line="240" w:lineRule="auto"/>
        <w:rPr>
          <w:szCs w:val="18"/>
        </w:rPr>
      </w:pPr>
      <w:r w:rsidRPr="00C63218">
        <w:rPr>
          <w:szCs w:val="18"/>
        </w:rPr>
        <w:t>It is the view of O</w:t>
      </w:r>
      <w:r w:rsidR="00D52AB0">
        <w:rPr>
          <w:szCs w:val="18"/>
        </w:rPr>
        <w:t>nc</w:t>
      </w:r>
      <w:r w:rsidRPr="00C63218">
        <w:rPr>
          <w:szCs w:val="18"/>
        </w:rPr>
        <w:t>CC that the MBS lags far behind both the UK and US in the funding of MRI, FDG PET/CT and PET/CT with other tracers in oncology. The UK Guidelines list 87 specific clinical scenarios where evidence exists for the use of PET/CT in defining the nature and extent of a patient’s oncologic disease. The CMS covers all solid tumours, listing 17 specific tumour types, and also provides coverage for other cancers not listed.</w:t>
      </w:r>
    </w:p>
    <w:p w14:paraId="206978A7" w14:textId="77777777" w:rsidR="00EC05B7" w:rsidRPr="00C63218" w:rsidRDefault="00EC05B7" w:rsidP="00EC05B7">
      <w:pPr>
        <w:spacing w:before="120" w:after="0" w:line="240" w:lineRule="auto"/>
        <w:rPr>
          <w:szCs w:val="18"/>
        </w:rPr>
      </w:pPr>
      <w:r w:rsidRPr="00C63218">
        <w:rPr>
          <w:szCs w:val="18"/>
        </w:rPr>
        <w:t>The OCC would like the DICC to consider addressing closing the gaps in coverage within the MBS funding of MRI, and PET/CT with FDG and other tracers in oncology. The specifics of the MBS item number descriptors pertaining to oncology imaging is not within the brief of the OCC but the OCC feels it appropriate to make some recommendations the DICC may wish to consider.</w:t>
      </w:r>
    </w:p>
    <w:p w14:paraId="094673DD" w14:textId="347A4DC1" w:rsidR="00EC05B7" w:rsidRPr="00C63218" w:rsidRDefault="00EC05B7" w:rsidP="00EC05B7">
      <w:pPr>
        <w:spacing w:before="120" w:after="0" w:line="240" w:lineRule="auto"/>
        <w:rPr>
          <w:szCs w:val="18"/>
        </w:rPr>
      </w:pPr>
      <w:r w:rsidRPr="00C63218">
        <w:rPr>
          <w:b/>
          <w:szCs w:val="18"/>
        </w:rPr>
        <w:t>Recommendations:</w:t>
      </w:r>
      <w:r w:rsidRPr="00C63218">
        <w:rPr>
          <w:szCs w:val="18"/>
        </w:rPr>
        <w:t xml:space="preserve"> There are currently 19 MBS item numbers for FDG PET item numbers in oncology. These are subject to significant indication fragmentation. In each of the clinical scenarios below, the utility of FDG PET/CT may prevent futile attempts at curative interventions by detecting otherwise occult distant metastatic disease, reducing therapeutic costs and allowing more rational allocation of scarce or expensive therapies. As a starting point, the O</w:t>
      </w:r>
      <w:r>
        <w:rPr>
          <w:szCs w:val="18"/>
        </w:rPr>
        <w:t>nc</w:t>
      </w:r>
      <w:r w:rsidRPr="00C63218">
        <w:rPr>
          <w:szCs w:val="18"/>
        </w:rPr>
        <w:t>CC recommends consolidation of the current items numbers into the following 4 clinically-based indications:</w:t>
      </w:r>
    </w:p>
    <w:p w14:paraId="6ED7ACEA" w14:textId="77777777" w:rsidR="00EC05B7" w:rsidRPr="00C63218" w:rsidRDefault="00EC05B7" w:rsidP="00EC05B7">
      <w:pPr>
        <w:spacing w:before="120" w:after="0" w:line="240" w:lineRule="auto"/>
        <w:ind w:left="567"/>
        <w:rPr>
          <w:szCs w:val="18"/>
        </w:rPr>
      </w:pPr>
      <w:r w:rsidRPr="00C63218">
        <w:rPr>
          <w:szCs w:val="18"/>
        </w:rPr>
        <w:t>1. Non-invasive characterization of mass lesions, not readily amenable to biopsy, or where biopsy attempts have failed, for likelihood of malignancy.</w:t>
      </w:r>
    </w:p>
    <w:p w14:paraId="63117FB9" w14:textId="77777777" w:rsidR="00EC05B7" w:rsidRPr="00C63218" w:rsidRDefault="00EC05B7" w:rsidP="00EC05B7">
      <w:pPr>
        <w:spacing w:before="120" w:after="0" w:line="240" w:lineRule="auto"/>
        <w:ind w:left="567"/>
        <w:rPr>
          <w:szCs w:val="18"/>
        </w:rPr>
      </w:pPr>
      <w:r w:rsidRPr="00C63218">
        <w:rPr>
          <w:szCs w:val="18"/>
        </w:rPr>
        <w:t>Existing item numbers: 61523, 61640</w:t>
      </w:r>
    </w:p>
    <w:p w14:paraId="315DB9A5" w14:textId="77777777" w:rsidR="00EC05B7" w:rsidRPr="00C63218" w:rsidRDefault="00EC05B7" w:rsidP="00EC05B7">
      <w:pPr>
        <w:spacing w:before="120" w:after="0" w:line="240" w:lineRule="auto"/>
        <w:ind w:left="567"/>
        <w:rPr>
          <w:szCs w:val="18"/>
        </w:rPr>
      </w:pPr>
      <w:r w:rsidRPr="00C63218">
        <w:rPr>
          <w:szCs w:val="18"/>
        </w:rPr>
        <w:t>2. Staging of malignancy prior to treatment or radiotherapy where there is a high risk of metastatic disease and when accurate determination of disease extent is critical to treatment selection.</w:t>
      </w:r>
    </w:p>
    <w:p w14:paraId="73A7B5D2" w14:textId="77777777" w:rsidR="00EC05B7" w:rsidRPr="00C63218" w:rsidRDefault="00EC05B7" w:rsidP="00EC05B7">
      <w:pPr>
        <w:spacing w:before="120" w:after="0" w:line="240" w:lineRule="auto"/>
        <w:ind w:left="567"/>
        <w:rPr>
          <w:szCs w:val="18"/>
        </w:rPr>
      </w:pPr>
      <w:r w:rsidRPr="00C63218">
        <w:rPr>
          <w:szCs w:val="18"/>
        </w:rPr>
        <w:t>Existing item numbers: 61529, 61571, 61577, 61598, 61610, 61616, 61620</w:t>
      </w:r>
    </w:p>
    <w:p w14:paraId="03F7330D" w14:textId="77777777" w:rsidR="00EC05B7" w:rsidRPr="00C63218" w:rsidRDefault="00EC05B7" w:rsidP="00EC05B7">
      <w:pPr>
        <w:spacing w:before="120" w:after="0" w:line="240" w:lineRule="auto"/>
        <w:ind w:left="567"/>
        <w:rPr>
          <w:szCs w:val="18"/>
        </w:rPr>
      </w:pPr>
      <w:r w:rsidRPr="00C63218">
        <w:rPr>
          <w:szCs w:val="18"/>
        </w:rPr>
        <w:t>3. Assessment of therapeutic response in oncological diseases with a significant likelihood of treatment failure but for which early demonstration of treatment failure will result in a change in management plan.</w:t>
      </w:r>
    </w:p>
    <w:p w14:paraId="3D6E33A5" w14:textId="77777777" w:rsidR="00EC05B7" w:rsidRPr="00C63218" w:rsidRDefault="00EC05B7" w:rsidP="00EC05B7">
      <w:pPr>
        <w:spacing w:before="120" w:after="0" w:line="240" w:lineRule="auto"/>
        <w:ind w:left="567"/>
        <w:rPr>
          <w:szCs w:val="18"/>
        </w:rPr>
      </w:pPr>
      <w:r w:rsidRPr="00C63218">
        <w:rPr>
          <w:szCs w:val="18"/>
        </w:rPr>
        <w:t>Existing item numbers: 61538, 61622, 6163</w:t>
      </w:r>
    </w:p>
    <w:p w14:paraId="47C00414" w14:textId="77777777" w:rsidR="00EC05B7" w:rsidRPr="00C63218" w:rsidRDefault="00EC05B7" w:rsidP="00EC05B7">
      <w:pPr>
        <w:spacing w:before="120" w:after="0" w:line="240" w:lineRule="auto"/>
        <w:ind w:left="567"/>
        <w:rPr>
          <w:szCs w:val="18"/>
        </w:rPr>
      </w:pPr>
      <w:r w:rsidRPr="00C63218">
        <w:rPr>
          <w:szCs w:val="18"/>
        </w:rPr>
        <w:t>4. Evaluation of suspected residual or recurrent malignancy where curative-intent salvage therapy is planned.</w:t>
      </w:r>
    </w:p>
    <w:p w14:paraId="2C694384" w14:textId="77777777" w:rsidR="00EC05B7" w:rsidRPr="00C63218" w:rsidRDefault="00EC05B7" w:rsidP="00EC05B7">
      <w:pPr>
        <w:spacing w:before="120" w:after="0" w:line="240" w:lineRule="auto"/>
        <w:ind w:left="567"/>
        <w:rPr>
          <w:szCs w:val="18"/>
        </w:rPr>
      </w:pPr>
      <w:r w:rsidRPr="00C63218">
        <w:rPr>
          <w:szCs w:val="18"/>
        </w:rPr>
        <w:t>Existing item numbers: 61538, 61541, 61553, 61565, 61575, 61604, 61628, 61646</w:t>
      </w:r>
    </w:p>
    <w:p w14:paraId="5D4FE708" w14:textId="77777777" w:rsidR="00EC05B7" w:rsidRPr="00C63218" w:rsidRDefault="00EC05B7" w:rsidP="00EC05B7">
      <w:pPr>
        <w:spacing w:before="120" w:after="0" w:line="240" w:lineRule="auto"/>
        <w:rPr>
          <w:szCs w:val="18"/>
        </w:rPr>
      </w:pPr>
      <w:r w:rsidRPr="00C63218">
        <w:rPr>
          <w:szCs w:val="18"/>
        </w:rPr>
        <w:t>With respect to MRI, we request that the DICC review the current item numbers that limit access to MRI in oncology. We request a consideration of recommendations to improve access to MRI for indications that are not currently covered and which are standard of care in the UK, USA and elsewhere in the world. These include but are not limited to: MRI of the liver with gadoxetate disodium (e.g., Primovist)/ultrasmall superparamagnetic iron oxide (USPIO); head and neck malignancy; breasts in patients at higher risk not currently covered, with multifocal disease, or for initial staging where mammography and ultrasound are inconclusive or not concordant with clinical findings that suggest more extensive disease; ovarian masses where further characterisation is required; MRI rectum for restaging after neoadjuvant treatment; and whole body MRI for children and myeloma.</w:t>
      </w:r>
    </w:p>
    <w:p w14:paraId="5D5F1411" w14:textId="77777777" w:rsidR="00EC05B7" w:rsidRPr="00C63218" w:rsidRDefault="00EC05B7" w:rsidP="00EC05B7">
      <w:pPr>
        <w:spacing w:before="120" w:after="0" w:line="240" w:lineRule="auto"/>
        <w:rPr>
          <w:szCs w:val="18"/>
        </w:rPr>
      </w:pPr>
      <w:r w:rsidRPr="00C63218">
        <w:rPr>
          <w:szCs w:val="18"/>
        </w:rPr>
        <w:t>We ask that the DICC consider whether consolidation can be achieved within the framework of the MBS review and encourage the DICC to recommend action to have these investigations listed appropriately on the MBS.</w:t>
      </w:r>
    </w:p>
    <w:p w14:paraId="2391BB2D" w14:textId="77777777" w:rsidR="00EC05B7" w:rsidRDefault="00EC05B7" w:rsidP="00EC05B7">
      <w:pPr>
        <w:spacing w:before="120" w:after="0" w:line="240" w:lineRule="auto"/>
        <w:rPr>
          <w:szCs w:val="18"/>
        </w:rPr>
      </w:pPr>
    </w:p>
    <w:p w14:paraId="28C66F83" w14:textId="77777777" w:rsidR="00EC05B7" w:rsidRPr="00C63218" w:rsidRDefault="00EC05B7" w:rsidP="00EC05B7">
      <w:pPr>
        <w:spacing w:before="120" w:after="0" w:line="240" w:lineRule="auto"/>
        <w:rPr>
          <w:szCs w:val="18"/>
        </w:rPr>
      </w:pPr>
      <w:r w:rsidRPr="00C63218">
        <w:rPr>
          <w:szCs w:val="18"/>
        </w:rPr>
        <w:t>Yours sincerely,</w:t>
      </w:r>
    </w:p>
    <w:p w14:paraId="5FB0B6FA" w14:textId="77777777" w:rsidR="00EC05B7" w:rsidRPr="00C63218" w:rsidRDefault="00EC05B7" w:rsidP="00EC05B7">
      <w:pPr>
        <w:spacing w:before="120" w:after="0" w:line="240" w:lineRule="auto"/>
        <w:rPr>
          <w:b/>
          <w:szCs w:val="18"/>
        </w:rPr>
      </w:pPr>
      <w:r w:rsidRPr="00C63218">
        <w:rPr>
          <w:b/>
          <w:szCs w:val="18"/>
        </w:rPr>
        <w:t>Emeritus Prof Bruce Barraclough</w:t>
      </w:r>
    </w:p>
    <w:p w14:paraId="19686C1D" w14:textId="77777777" w:rsidR="00EC05B7" w:rsidRPr="00C63218" w:rsidRDefault="00EC05B7" w:rsidP="00EC05B7">
      <w:pPr>
        <w:spacing w:before="120" w:after="0" w:line="240" w:lineRule="auto"/>
        <w:rPr>
          <w:szCs w:val="18"/>
        </w:rPr>
      </w:pPr>
      <w:r w:rsidRPr="00C63218">
        <w:rPr>
          <w:szCs w:val="18"/>
        </w:rPr>
        <w:t>Chair, Oncology Clinical Committee</w:t>
      </w:r>
    </w:p>
    <w:p w14:paraId="56085F76" w14:textId="77777777" w:rsidR="00EC05B7" w:rsidRDefault="00EC05B7" w:rsidP="00EC05B7">
      <w:pPr>
        <w:spacing w:before="0" w:after="0" w:line="240" w:lineRule="auto"/>
        <w:rPr>
          <w:szCs w:val="18"/>
        </w:rPr>
      </w:pPr>
    </w:p>
    <w:p w14:paraId="1A432449" w14:textId="77777777" w:rsidR="00EC05B7" w:rsidRDefault="00EC05B7" w:rsidP="00EC05B7">
      <w:pPr>
        <w:spacing w:before="0" w:after="0" w:line="240" w:lineRule="auto"/>
        <w:rPr>
          <w:szCs w:val="18"/>
        </w:rPr>
      </w:pPr>
    </w:p>
    <w:p w14:paraId="1CD3C602" w14:textId="77777777" w:rsidR="00EC05B7" w:rsidRDefault="00EC05B7" w:rsidP="00EC05B7">
      <w:pPr>
        <w:spacing w:before="0" w:after="0" w:line="240" w:lineRule="auto"/>
        <w:rPr>
          <w:szCs w:val="18"/>
        </w:rPr>
      </w:pPr>
    </w:p>
    <w:p w14:paraId="03600B21" w14:textId="77777777" w:rsidR="00EC05B7" w:rsidRPr="00C63218" w:rsidRDefault="00EC05B7" w:rsidP="00EC05B7">
      <w:pPr>
        <w:spacing w:before="120" w:after="0" w:line="240" w:lineRule="auto"/>
        <w:rPr>
          <w:b/>
          <w:szCs w:val="18"/>
        </w:rPr>
      </w:pPr>
      <w:r w:rsidRPr="00C63218">
        <w:rPr>
          <w:b/>
          <w:szCs w:val="18"/>
        </w:rPr>
        <w:t>References</w:t>
      </w:r>
    </w:p>
    <w:p w14:paraId="1697A0A5" w14:textId="77777777" w:rsidR="00EC05B7" w:rsidRPr="00C63218" w:rsidRDefault="00EC05B7" w:rsidP="00EC05B7">
      <w:pPr>
        <w:spacing w:before="120" w:after="0" w:line="240" w:lineRule="auto"/>
        <w:rPr>
          <w:szCs w:val="18"/>
        </w:rPr>
      </w:pPr>
      <w:r w:rsidRPr="00C63218">
        <w:rPr>
          <w:szCs w:val="18"/>
        </w:rPr>
        <w:t>1. Evidence-based indications for the use of PET/CT in the United Kingdom 2016. Clinical Radiology 2016;71:e171-e188 (https://www.rcr.ac.uk/publication/evidence-based-indications-use-pet-ct-united-kingdom-2016)</w:t>
      </w:r>
    </w:p>
    <w:p w14:paraId="51FAA17F" w14:textId="77777777" w:rsidR="00EC05B7" w:rsidRPr="00C63218" w:rsidRDefault="00EC05B7" w:rsidP="00EC05B7">
      <w:pPr>
        <w:spacing w:before="120" w:after="0" w:line="240" w:lineRule="auto"/>
        <w:rPr>
          <w:szCs w:val="18"/>
        </w:rPr>
      </w:pPr>
      <w:r w:rsidRPr="00C63218">
        <w:rPr>
          <w:szCs w:val="18"/>
        </w:rPr>
        <w:t>2. https://www.cms.gov/outreach-and-education/medicare-learning-network-mln/mlnmattersarticles/downloads/MM8739.pdf</w:t>
      </w:r>
    </w:p>
    <w:p w14:paraId="171270E3" w14:textId="77777777" w:rsidR="00EC05B7" w:rsidRPr="00C63218" w:rsidRDefault="00EC05B7" w:rsidP="00EC05B7">
      <w:pPr>
        <w:spacing w:before="120" w:after="0" w:line="240" w:lineRule="auto"/>
        <w:rPr>
          <w:szCs w:val="18"/>
        </w:rPr>
      </w:pPr>
      <w:r w:rsidRPr="00C63218">
        <w:rPr>
          <w:szCs w:val="18"/>
        </w:rPr>
        <w:t>3. https://www.rcr.ac.uk/publication/recommendations-cross-sectional-imaging-cancer-management-second-edition</w:t>
      </w:r>
    </w:p>
    <w:p w14:paraId="39816F96" w14:textId="77777777" w:rsidR="00EC05B7" w:rsidRPr="00C63218" w:rsidRDefault="00EC05B7" w:rsidP="00EC05B7">
      <w:pPr>
        <w:spacing w:before="120" w:after="0" w:line="240" w:lineRule="auto"/>
        <w:rPr>
          <w:szCs w:val="18"/>
        </w:rPr>
      </w:pPr>
      <w:r w:rsidRPr="00C63218">
        <w:rPr>
          <w:szCs w:val="18"/>
        </w:rPr>
        <w:t>4. Dimopoulos M et al, International myeloma working group consensus statement and guidelines regarding the current role of imaging techniques in the diagnosis and monitoring of multiple myeloma, Leukaemia 2009; doi:10.1038/leu.2009.89</w:t>
      </w:r>
    </w:p>
    <w:p w14:paraId="3D87E1AA" w14:textId="77777777" w:rsidR="00EC05B7" w:rsidRDefault="00EC05B7">
      <w:pPr>
        <w:spacing w:before="0" w:after="0" w:line="240" w:lineRule="auto"/>
        <w:rPr>
          <w:rFonts w:cs="Arial"/>
          <w:b/>
          <w:color w:val="01653F"/>
          <w:sz w:val="32"/>
          <w:lang w:val="en-US" w:eastAsia="en-US"/>
        </w:rPr>
      </w:pPr>
    </w:p>
    <w:p w14:paraId="3D908250" w14:textId="77777777" w:rsidR="00EC05B7" w:rsidRDefault="00EC05B7">
      <w:pPr>
        <w:spacing w:before="0" w:after="0" w:line="240" w:lineRule="auto"/>
        <w:rPr>
          <w:rFonts w:cs="Arial"/>
          <w:b/>
          <w:color w:val="01653F"/>
          <w:sz w:val="32"/>
          <w:lang w:val="en-US" w:eastAsia="en-US"/>
        </w:rPr>
      </w:pPr>
      <w:r>
        <w:br w:type="page"/>
      </w:r>
    </w:p>
    <w:p w14:paraId="608490DB" w14:textId="782EFC43" w:rsidR="00786EBF" w:rsidRPr="00786EBF" w:rsidRDefault="00786EBF" w:rsidP="00786EBF">
      <w:pPr>
        <w:pStyle w:val="AppendixStyle1"/>
      </w:pPr>
      <w:bookmarkStart w:id="2068" w:name="_Toc524006340"/>
      <w:r>
        <w:lastRenderedPageBreak/>
        <w:t>List of items for which an attendance by a radiologist cannot be co-claimed</w:t>
      </w:r>
      <w:bookmarkEnd w:id="2057"/>
      <w:bookmarkEnd w:id="2058"/>
      <w:bookmarkEnd w:id="2068"/>
    </w:p>
    <w:tbl>
      <w:tblPr>
        <w:tblW w:w="9498" w:type="dxa"/>
        <w:tblInd w:w="-366" w:type="dxa"/>
        <w:tblLayout w:type="fixed"/>
        <w:tblCellMar>
          <w:left w:w="60" w:type="dxa"/>
          <w:right w:w="60" w:type="dxa"/>
        </w:tblCellMar>
        <w:tblLook w:val="04A0" w:firstRow="1" w:lastRow="0" w:firstColumn="1" w:lastColumn="0" w:noHBand="0" w:noVBand="1"/>
        <w:tblCaption w:val="Appendix B - List of items for which an attendance by a radiologist cannot be co-claimed"/>
        <w:tblDescription w:val="Appendix B - This table shows the list of items for which an attendance by a radiologist cannot be co-claimed. It has two columns - item number and item description including fee and benefit (as shown in the Medicare Benefits Schedule Book)."/>
      </w:tblPr>
      <w:tblGrid>
        <w:gridCol w:w="710"/>
        <w:gridCol w:w="4301"/>
        <w:gridCol w:w="4487"/>
      </w:tblGrid>
      <w:tr w:rsidR="00786EBF" w:rsidRPr="00786EBF" w14:paraId="69BC91A8" w14:textId="77777777" w:rsidTr="000D04EE">
        <w:tc>
          <w:tcPr>
            <w:tcW w:w="5011" w:type="dxa"/>
            <w:gridSpan w:val="2"/>
            <w:tcBorders>
              <w:top w:val="single" w:sz="4" w:space="0" w:color="auto"/>
              <w:left w:val="single" w:sz="4" w:space="0" w:color="auto"/>
              <w:bottom w:val="single" w:sz="4" w:space="0" w:color="auto"/>
              <w:right w:val="nil"/>
            </w:tcBorders>
            <w:hideMark/>
          </w:tcPr>
          <w:p w14:paraId="58B61446"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ULTRASOUND</w:t>
            </w:r>
          </w:p>
        </w:tc>
        <w:tc>
          <w:tcPr>
            <w:tcW w:w="4487" w:type="dxa"/>
            <w:tcBorders>
              <w:top w:val="single" w:sz="4" w:space="0" w:color="auto"/>
              <w:left w:val="nil"/>
              <w:bottom w:val="single" w:sz="4" w:space="0" w:color="auto"/>
              <w:right w:val="single" w:sz="4" w:space="0" w:color="auto"/>
            </w:tcBorders>
            <w:hideMark/>
          </w:tcPr>
          <w:p w14:paraId="5C349ECA" w14:textId="77777777" w:rsidR="00786EBF" w:rsidRPr="00786EBF" w:rsidRDefault="00786EBF" w:rsidP="00786EBF">
            <w:pPr>
              <w:spacing w:before="0" w:after="0" w:line="240" w:lineRule="auto"/>
              <w:jc w:val="right"/>
              <w:rPr>
                <w:rFonts w:cstheme="minorHAnsi"/>
                <w:b/>
                <w:caps/>
                <w:sz w:val="20"/>
                <w:szCs w:val="20"/>
              </w:rPr>
            </w:pPr>
            <w:r w:rsidRPr="00786EBF">
              <w:rPr>
                <w:rFonts w:cstheme="minorHAnsi"/>
                <w:b/>
                <w:caps/>
                <w:sz w:val="20"/>
                <w:szCs w:val="20"/>
              </w:rPr>
              <w:t>MUSCULOSKELETAL</w:t>
            </w:r>
          </w:p>
        </w:tc>
      </w:tr>
      <w:tr w:rsidR="00786EBF" w:rsidRPr="00786EBF" w14:paraId="4C675F60" w14:textId="77777777" w:rsidTr="000D04EE">
        <w:tblPrEx>
          <w:tblLook w:val="0000" w:firstRow="0" w:lastRow="0" w:firstColumn="0" w:lastColumn="0" w:noHBand="0" w:noVBand="0"/>
        </w:tblPrEx>
        <w:tc>
          <w:tcPr>
            <w:tcW w:w="710" w:type="dxa"/>
            <w:tcBorders>
              <w:top w:val="single" w:sz="4" w:space="0" w:color="auto"/>
              <w:left w:val="single" w:sz="4" w:space="0" w:color="auto"/>
              <w:bottom w:val="single" w:sz="4" w:space="0" w:color="auto"/>
              <w:right w:val="single" w:sz="4" w:space="0" w:color="auto"/>
            </w:tcBorders>
            <w:shd w:val="clear" w:color="auto" w:fill="auto"/>
          </w:tcPr>
          <w:p w14:paraId="022CD7EA" w14:textId="77777777" w:rsidR="00786EBF" w:rsidRPr="00786EBF" w:rsidRDefault="00786EBF" w:rsidP="00786EBF">
            <w:pPr>
              <w:spacing w:before="0" w:after="0" w:line="240" w:lineRule="auto"/>
              <w:rPr>
                <w:rFonts w:cstheme="minorHAnsi"/>
                <w:sz w:val="20"/>
                <w:szCs w:val="20"/>
              </w:rPr>
            </w:pPr>
          </w:p>
        </w:tc>
        <w:tc>
          <w:tcPr>
            <w:tcW w:w="8788" w:type="dxa"/>
            <w:gridSpan w:val="2"/>
            <w:tcBorders>
              <w:top w:val="single" w:sz="4" w:space="0" w:color="auto"/>
              <w:left w:val="single" w:sz="4" w:space="0" w:color="auto"/>
              <w:bottom w:val="single" w:sz="4" w:space="0" w:color="auto"/>
              <w:right w:val="single" w:sz="4" w:space="0" w:color="auto"/>
            </w:tcBorders>
            <w:shd w:val="clear" w:color="auto" w:fill="auto"/>
          </w:tcPr>
          <w:p w14:paraId="0D63E57B" w14:textId="77777777" w:rsidR="00786EBF" w:rsidRPr="00786EBF" w:rsidRDefault="00786EBF" w:rsidP="00786EBF">
            <w:pPr>
              <w:spacing w:before="0" w:after="0" w:line="240" w:lineRule="auto"/>
              <w:rPr>
                <w:rFonts w:cstheme="minorHAnsi"/>
                <w:sz w:val="20"/>
                <w:szCs w:val="20"/>
              </w:rPr>
            </w:pPr>
            <w:bookmarkStart w:id="2069" w:name="_Toc495497233"/>
            <w:r w:rsidRPr="00786EBF">
              <w:rPr>
                <w:rFonts w:cstheme="minorHAnsi"/>
                <w:b/>
                <w:sz w:val="20"/>
                <w:szCs w:val="20"/>
              </w:rPr>
              <w:t>GROUP I1 - ULTRASOUND</w:t>
            </w:r>
            <w:bookmarkEnd w:id="2069"/>
          </w:p>
        </w:tc>
      </w:tr>
      <w:tr w:rsidR="00786EBF" w:rsidRPr="00786EBF" w14:paraId="5BFCF0E2" w14:textId="77777777" w:rsidTr="000D04EE">
        <w:tc>
          <w:tcPr>
            <w:tcW w:w="710" w:type="dxa"/>
            <w:tcBorders>
              <w:top w:val="single" w:sz="4" w:space="0" w:color="auto"/>
              <w:left w:val="single" w:sz="4" w:space="0" w:color="auto"/>
              <w:bottom w:val="single" w:sz="4" w:space="0" w:color="auto"/>
              <w:right w:val="single" w:sz="4" w:space="0" w:color="auto"/>
            </w:tcBorders>
            <w:vAlign w:val="bottom"/>
          </w:tcPr>
          <w:p w14:paraId="34C2BF7E" w14:textId="77777777" w:rsidR="00786EBF" w:rsidRPr="00786EBF" w:rsidRDefault="00786EBF" w:rsidP="00786EBF">
            <w:pPr>
              <w:spacing w:before="0" w:after="0" w:line="240" w:lineRule="auto"/>
              <w:rPr>
                <w:rFonts w:cstheme="minorHAnsi"/>
                <w:b/>
                <w:sz w:val="20"/>
                <w:szCs w:val="20"/>
              </w:rPr>
            </w:pPr>
          </w:p>
        </w:tc>
        <w:tc>
          <w:tcPr>
            <w:tcW w:w="8788" w:type="dxa"/>
            <w:gridSpan w:val="2"/>
            <w:tcBorders>
              <w:top w:val="single" w:sz="4" w:space="0" w:color="auto"/>
              <w:left w:val="single" w:sz="4" w:space="0" w:color="auto"/>
              <w:bottom w:val="single" w:sz="4" w:space="0" w:color="auto"/>
              <w:right w:val="single" w:sz="4" w:space="0" w:color="auto"/>
            </w:tcBorders>
            <w:hideMark/>
          </w:tcPr>
          <w:p w14:paraId="2E39018B"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70" w:name="_Toc523302673"/>
            <w:bookmarkStart w:id="2071" w:name="_Toc523305069"/>
            <w:bookmarkStart w:id="2072" w:name="_Toc524006341"/>
            <w:r w:rsidRPr="00786EBF">
              <w:rPr>
                <w:rFonts w:cstheme="minorHAnsi"/>
                <w:b/>
                <w:bCs/>
                <w:i/>
                <w:iCs/>
                <w:sz w:val="20"/>
                <w:szCs w:val="20"/>
              </w:rPr>
              <w:t>SUBGROUP 6 - MUSCULOSKELETAL</w:t>
            </w:r>
            <w:bookmarkEnd w:id="2070"/>
            <w:bookmarkEnd w:id="2071"/>
            <w:bookmarkEnd w:id="2072"/>
          </w:p>
        </w:tc>
      </w:tr>
      <w:tr w:rsidR="00786EBF" w:rsidRPr="00786EBF" w14:paraId="132D6E4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1B201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55800</w:t>
            </w:r>
          </w:p>
        </w:tc>
        <w:tc>
          <w:tcPr>
            <w:tcW w:w="8788" w:type="dxa"/>
            <w:gridSpan w:val="2"/>
            <w:tcBorders>
              <w:top w:val="single" w:sz="4" w:space="0" w:color="auto"/>
              <w:left w:val="single" w:sz="4" w:space="0" w:color="auto"/>
              <w:bottom w:val="single" w:sz="4" w:space="0" w:color="auto"/>
              <w:right w:val="single" w:sz="4" w:space="0" w:color="auto"/>
            </w:tcBorders>
          </w:tcPr>
          <w:p w14:paraId="26A10CB5"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OR WRIST, 1 or both sides, ultrasound scan of, where:</w:t>
            </w:r>
          </w:p>
          <w:p w14:paraId="0B7130BB"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10673986"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referring practitioner is not a member of a group of practitioners of which the providing practitioner is a member (R)</w:t>
            </w:r>
          </w:p>
          <w:p w14:paraId="6316770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FE083C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$109.10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$81.85</w:t>
            </w:r>
            <w:r w:rsidRPr="00786EBF">
              <w:rPr>
                <w:rFonts w:cstheme="minorHAnsi"/>
                <w:sz w:val="20"/>
                <w:szCs w:val="20"/>
              </w:rPr>
              <w:tab/>
              <w:t>85% = $92.75</w:t>
            </w:r>
          </w:p>
        </w:tc>
      </w:tr>
      <w:tr w:rsidR="00786EBF" w:rsidRPr="00786EBF" w14:paraId="04A79A09"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0EB3C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55801</w:t>
            </w:r>
          </w:p>
        </w:tc>
        <w:tc>
          <w:tcPr>
            <w:tcW w:w="8788" w:type="dxa"/>
            <w:gridSpan w:val="2"/>
            <w:tcBorders>
              <w:top w:val="single" w:sz="4" w:space="0" w:color="auto"/>
              <w:left w:val="single" w:sz="4" w:space="0" w:color="auto"/>
              <w:bottom w:val="single" w:sz="4" w:space="0" w:color="auto"/>
              <w:right w:val="single" w:sz="4" w:space="0" w:color="auto"/>
            </w:tcBorders>
          </w:tcPr>
          <w:p w14:paraId="13CC2E9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OR WRIST, 1 or both sides, ultrasound scan of, where:</w:t>
            </w:r>
          </w:p>
          <w:p w14:paraId="1B2484C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3061D3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C9C4BF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31AC29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$54.55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$40.95</w:t>
            </w:r>
            <w:r w:rsidRPr="00786EBF">
              <w:rPr>
                <w:rFonts w:cstheme="minorHAnsi"/>
                <w:sz w:val="20"/>
                <w:szCs w:val="20"/>
              </w:rPr>
              <w:tab/>
              <w:t>85% = $46.40</w:t>
            </w:r>
          </w:p>
        </w:tc>
      </w:tr>
      <w:tr w:rsidR="00786EBF" w:rsidRPr="00786EBF" w14:paraId="0AEDB10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CCCFED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55802</w:t>
            </w:r>
          </w:p>
        </w:tc>
        <w:tc>
          <w:tcPr>
            <w:tcW w:w="8788" w:type="dxa"/>
            <w:gridSpan w:val="2"/>
            <w:tcBorders>
              <w:top w:val="single" w:sz="4" w:space="0" w:color="auto"/>
              <w:left w:val="single" w:sz="4" w:space="0" w:color="auto"/>
              <w:bottom w:val="single" w:sz="4" w:space="0" w:color="auto"/>
              <w:right w:val="single" w:sz="4" w:space="0" w:color="auto"/>
            </w:tcBorders>
          </w:tcPr>
          <w:p w14:paraId="14A2FDBB"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OR WRIST, 1 or both sides, ultrasound scan of, where:</w:t>
            </w:r>
          </w:p>
          <w:p w14:paraId="4BECBD88"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542FF900"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patient is not referred by a medical practitioner (NR)</w:t>
            </w:r>
          </w:p>
          <w:p w14:paraId="4F7052B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322D90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$37.85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$28.40</w:t>
            </w:r>
            <w:r w:rsidRPr="00786EBF">
              <w:rPr>
                <w:rFonts w:cstheme="minorHAnsi"/>
                <w:sz w:val="20"/>
                <w:szCs w:val="20"/>
              </w:rPr>
              <w:tab/>
              <w:t>85% = $32.20</w:t>
            </w:r>
          </w:p>
        </w:tc>
      </w:tr>
      <w:tr w:rsidR="00786EBF" w:rsidRPr="00786EBF" w14:paraId="039FCA5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BAC08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55803</w:t>
            </w:r>
          </w:p>
        </w:tc>
        <w:tc>
          <w:tcPr>
            <w:tcW w:w="8788" w:type="dxa"/>
            <w:gridSpan w:val="2"/>
            <w:tcBorders>
              <w:top w:val="single" w:sz="4" w:space="0" w:color="auto"/>
              <w:left w:val="single" w:sz="4" w:space="0" w:color="auto"/>
              <w:bottom w:val="single" w:sz="4" w:space="0" w:color="auto"/>
              <w:right w:val="single" w:sz="4" w:space="0" w:color="auto"/>
            </w:tcBorders>
          </w:tcPr>
          <w:p w14:paraId="44226D2F"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OR WRIST, 1 or both sides, ultrasound scan of, where:</w:t>
            </w:r>
          </w:p>
          <w:p w14:paraId="77C3734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02A1E0C"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ACF6F2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2E7046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$18.95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$14.25</w:t>
            </w:r>
            <w:r w:rsidRPr="00786EBF">
              <w:rPr>
                <w:rFonts w:cstheme="minorHAnsi"/>
                <w:sz w:val="20"/>
                <w:szCs w:val="20"/>
              </w:rPr>
              <w:tab/>
              <w:t>85% = $16.15</w:t>
            </w:r>
          </w:p>
        </w:tc>
      </w:tr>
      <w:tr w:rsidR="00786EBF" w:rsidRPr="00786EBF" w14:paraId="174D4E6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42241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55804</w:t>
            </w:r>
          </w:p>
        </w:tc>
        <w:tc>
          <w:tcPr>
            <w:tcW w:w="8788" w:type="dxa"/>
            <w:gridSpan w:val="2"/>
            <w:tcBorders>
              <w:top w:val="single" w:sz="4" w:space="0" w:color="auto"/>
              <w:left w:val="single" w:sz="4" w:space="0" w:color="auto"/>
              <w:bottom w:val="single" w:sz="4" w:space="0" w:color="auto"/>
              <w:right w:val="single" w:sz="4" w:space="0" w:color="auto"/>
            </w:tcBorders>
          </w:tcPr>
          <w:p w14:paraId="4D22CC85"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FOREARM OR ELBOW, 1 or both sides, ultrasound scan of, where:</w:t>
            </w:r>
          </w:p>
          <w:p w14:paraId="4B0CED4C"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49F8546D"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referring practitioner is not a member of a group of practitioners of which the providing practitioner is a member (R)</w:t>
            </w:r>
          </w:p>
          <w:p w14:paraId="56CBAEF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F03291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$109.10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$81.85</w:t>
            </w:r>
            <w:r w:rsidRPr="00786EBF">
              <w:rPr>
                <w:rFonts w:cstheme="minorHAnsi"/>
                <w:sz w:val="20"/>
                <w:szCs w:val="20"/>
              </w:rPr>
              <w:tab/>
              <w:t>85% = $92.75</w:t>
            </w:r>
          </w:p>
        </w:tc>
      </w:tr>
      <w:tr w:rsidR="00786EBF" w:rsidRPr="00786EBF" w14:paraId="3BFA576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BC470A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55805</w:t>
            </w:r>
          </w:p>
        </w:tc>
        <w:tc>
          <w:tcPr>
            <w:tcW w:w="8788" w:type="dxa"/>
            <w:gridSpan w:val="2"/>
            <w:tcBorders>
              <w:top w:val="single" w:sz="4" w:space="0" w:color="auto"/>
              <w:left w:val="single" w:sz="4" w:space="0" w:color="auto"/>
              <w:bottom w:val="single" w:sz="4" w:space="0" w:color="auto"/>
              <w:right w:val="single" w:sz="4" w:space="0" w:color="auto"/>
            </w:tcBorders>
          </w:tcPr>
          <w:p w14:paraId="3DDFA54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FOREARM OR ELBOW, 1 or both sides, ultrasound scan of, where:</w:t>
            </w:r>
          </w:p>
          <w:p w14:paraId="47D584E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558EE3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1FB741FF"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46B85D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$54.55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$40.95</w:t>
            </w:r>
            <w:r w:rsidRPr="00786EBF">
              <w:rPr>
                <w:rFonts w:cstheme="minorHAnsi"/>
                <w:sz w:val="20"/>
                <w:szCs w:val="20"/>
              </w:rPr>
              <w:tab/>
              <w:t>85% = $46.40</w:t>
            </w:r>
          </w:p>
        </w:tc>
      </w:tr>
      <w:tr w:rsidR="00786EBF" w:rsidRPr="00786EBF" w14:paraId="763EF1C0"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DF803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55806</w:t>
            </w:r>
          </w:p>
        </w:tc>
        <w:tc>
          <w:tcPr>
            <w:tcW w:w="8788" w:type="dxa"/>
            <w:gridSpan w:val="2"/>
            <w:tcBorders>
              <w:top w:val="single" w:sz="4" w:space="0" w:color="auto"/>
              <w:left w:val="single" w:sz="4" w:space="0" w:color="auto"/>
              <w:bottom w:val="single" w:sz="4" w:space="0" w:color="auto"/>
              <w:right w:val="single" w:sz="4" w:space="0" w:color="auto"/>
            </w:tcBorders>
          </w:tcPr>
          <w:p w14:paraId="08EBFB1B"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FOREARM OR ELBOW, 1 or both sides, ultrasound scan of, where:</w:t>
            </w:r>
          </w:p>
          <w:p w14:paraId="600CE571"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69CB0773"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patient is not referred by a medical practitioner (NR)</w:t>
            </w:r>
          </w:p>
          <w:p w14:paraId="2CE9BA18"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D94F31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$37.85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$28.40</w:t>
            </w:r>
            <w:r w:rsidRPr="00786EBF">
              <w:rPr>
                <w:rFonts w:cstheme="minorHAnsi"/>
                <w:sz w:val="20"/>
                <w:szCs w:val="20"/>
              </w:rPr>
              <w:tab/>
              <w:t>85% = $32.20</w:t>
            </w:r>
          </w:p>
        </w:tc>
      </w:tr>
      <w:tr w:rsidR="00786EBF" w:rsidRPr="00786EBF" w14:paraId="6F3AABE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7CD53A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55807</w:t>
            </w:r>
          </w:p>
        </w:tc>
        <w:tc>
          <w:tcPr>
            <w:tcW w:w="8788" w:type="dxa"/>
            <w:gridSpan w:val="2"/>
            <w:tcBorders>
              <w:top w:val="single" w:sz="4" w:space="0" w:color="auto"/>
              <w:left w:val="single" w:sz="4" w:space="0" w:color="auto"/>
              <w:bottom w:val="single" w:sz="4" w:space="0" w:color="auto"/>
              <w:right w:val="single" w:sz="4" w:space="0" w:color="auto"/>
            </w:tcBorders>
          </w:tcPr>
          <w:p w14:paraId="74CE8B7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FOREARM OR ELBOW, 1 or both sides, ultrasound scan of, where:</w:t>
            </w:r>
          </w:p>
          <w:p w14:paraId="32C94C31"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lastRenderedPageBreak/>
              <w:t>(a)</w:t>
            </w:r>
            <w:r w:rsidRPr="00786EBF">
              <w:rPr>
                <w:rFonts w:cstheme="minorHAnsi"/>
                <w:sz w:val="20"/>
                <w:szCs w:val="20"/>
              </w:rPr>
              <w:tab/>
              <w:t>the service is not associated with a service to which an item in Subgroups 2 or 3 of this Group applies; and</w:t>
            </w:r>
          </w:p>
          <w:p w14:paraId="6F7CC64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20D02AE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D0B8D5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$18.95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$14.25</w:t>
            </w:r>
            <w:r w:rsidRPr="00786EBF">
              <w:rPr>
                <w:rFonts w:cstheme="minorHAnsi"/>
                <w:sz w:val="20"/>
                <w:szCs w:val="20"/>
              </w:rPr>
              <w:tab/>
              <w:t>85% = $16.15</w:t>
            </w:r>
          </w:p>
        </w:tc>
      </w:tr>
      <w:tr w:rsidR="00786EBF" w:rsidRPr="00786EBF" w14:paraId="3684E46B"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8E2BB6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55808</w:t>
            </w:r>
          </w:p>
        </w:tc>
        <w:tc>
          <w:tcPr>
            <w:tcW w:w="8788" w:type="dxa"/>
            <w:gridSpan w:val="2"/>
            <w:tcBorders>
              <w:top w:val="single" w:sz="4" w:space="0" w:color="auto"/>
              <w:left w:val="single" w:sz="4" w:space="0" w:color="auto"/>
              <w:bottom w:val="single" w:sz="4" w:space="0" w:color="auto"/>
              <w:right w:val="single" w:sz="4" w:space="0" w:color="auto"/>
            </w:tcBorders>
          </w:tcPr>
          <w:p w14:paraId="4AE8DF49"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SHOULDER OR UPPER ARM, 1 or both sides, ultrasound scan of, where:</w:t>
            </w:r>
          </w:p>
          <w:p w14:paraId="62CAD094"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w:t>
            </w:r>
            <w:r w:rsidRPr="00786EBF">
              <w:rPr>
                <w:rFonts w:cstheme="minorHAnsi"/>
                <w:color w:val="000000"/>
                <w:sz w:val="20"/>
                <w:szCs w:val="20"/>
              </w:rPr>
              <w:tab/>
              <w:t>the service is not associated with a service to which an item in Subgroups 2 or 3 of this Group applies; and</w:t>
            </w:r>
          </w:p>
          <w:p w14:paraId="19B0AE89"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w:t>
            </w:r>
            <w:r w:rsidRPr="00786EBF">
              <w:rPr>
                <w:rFonts w:cstheme="minorHAnsi"/>
                <w:color w:val="000000"/>
                <w:sz w:val="20"/>
                <w:szCs w:val="20"/>
              </w:rPr>
              <w:tab/>
              <w:t>the referring practitioner is not a member of a group of practitioners of which the providing practitioner is a member,</w:t>
            </w:r>
          </w:p>
          <w:p w14:paraId="2A247F69"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b/>
              <w:t>and where the service is provided, for the assessment of one or more of the following conditions or suspected</w:t>
            </w:r>
          </w:p>
          <w:p w14:paraId="5538971D"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ab/>
              <w:t>conditions:</w:t>
            </w:r>
          </w:p>
          <w:p w14:paraId="770A27AC"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evaluation of injury to tendon, muscle or muscle/tendon junction; or</w:t>
            </w:r>
          </w:p>
          <w:p w14:paraId="5BA0E027"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rotator cuff tear/calcification/tendinosis (biceps, subscapular, suspraspinatus, infraspinatus); or</w:t>
            </w:r>
          </w:p>
          <w:p w14:paraId="45C41CF2"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biceps subluxation; or</w:t>
            </w:r>
          </w:p>
          <w:p w14:paraId="0F975585"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capsulitis and bursitis; or</w:t>
            </w:r>
          </w:p>
          <w:p w14:paraId="3BB88E7B"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evaluation of mass including ganglion; or</w:t>
            </w:r>
          </w:p>
          <w:p w14:paraId="323EE33F"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occult fracture; or</w:t>
            </w:r>
          </w:p>
          <w:p w14:paraId="31A0A435" w14:textId="77777777" w:rsidR="00786EBF" w:rsidRPr="00786EBF" w:rsidRDefault="00786EBF" w:rsidP="00786EBF">
            <w:pPr>
              <w:keepLine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w:t>
            </w:r>
            <w:r w:rsidRPr="00786EBF">
              <w:rPr>
                <w:rFonts w:cstheme="minorHAnsi"/>
                <w:color w:val="000000"/>
                <w:sz w:val="20"/>
                <w:szCs w:val="20"/>
              </w:rPr>
              <w:tab/>
              <w:t>acromioclavicular joint pathology.(R)</w:t>
            </w:r>
          </w:p>
          <w:p w14:paraId="7AC8413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F7A00F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$109.10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$81.85</w:t>
            </w:r>
            <w:r w:rsidRPr="00786EBF">
              <w:rPr>
                <w:rFonts w:cstheme="minorHAnsi"/>
                <w:sz w:val="20"/>
                <w:szCs w:val="20"/>
              </w:rPr>
              <w:tab/>
              <w:t>85% = $92.75</w:t>
            </w:r>
          </w:p>
        </w:tc>
      </w:tr>
      <w:tr w:rsidR="00786EBF" w:rsidRPr="00786EBF" w14:paraId="696E43E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3BB61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55809</w:t>
            </w:r>
          </w:p>
        </w:tc>
        <w:tc>
          <w:tcPr>
            <w:tcW w:w="8788" w:type="dxa"/>
            <w:gridSpan w:val="2"/>
            <w:tcBorders>
              <w:top w:val="single" w:sz="4" w:space="0" w:color="auto"/>
              <w:left w:val="single" w:sz="4" w:space="0" w:color="auto"/>
              <w:bottom w:val="single" w:sz="4" w:space="0" w:color="auto"/>
              <w:right w:val="single" w:sz="4" w:space="0" w:color="auto"/>
            </w:tcBorders>
          </w:tcPr>
          <w:p w14:paraId="033210A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shoulder pain alone.</w:t>
            </w:r>
          </w:p>
          <w:p w14:paraId="32B57B89" w14:textId="77777777" w:rsidR="00786EBF" w:rsidRPr="00786EBF" w:rsidRDefault="00786EBF" w:rsidP="00786EBF">
            <w:pPr>
              <w:spacing w:before="0" w:after="0" w:line="240" w:lineRule="auto"/>
              <w:rPr>
                <w:rFonts w:cstheme="minorHAnsi"/>
                <w:sz w:val="20"/>
                <w:szCs w:val="20"/>
              </w:rPr>
            </w:pPr>
          </w:p>
          <w:p w14:paraId="7750F8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SHOULDER OR UPPER ARM, 1 or both sides, ultrasound scan of, where:</w:t>
            </w:r>
          </w:p>
          <w:p w14:paraId="7853C3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4076372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w:t>
            </w:r>
          </w:p>
          <w:p w14:paraId="122EC9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27EE86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04AB38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injury to tendon, muscle or muscle/tendon junction; or</w:t>
            </w:r>
          </w:p>
          <w:p w14:paraId="379499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rotator cuff tear/calcification/tendinosis (biceps, subscapular, suspraspinatus, infraspinatus); or</w:t>
            </w:r>
          </w:p>
          <w:p w14:paraId="5AC95CC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biceps subluxation; or</w:t>
            </w:r>
          </w:p>
          <w:p w14:paraId="79FA62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capsulitis and bursitis; or</w:t>
            </w:r>
          </w:p>
          <w:p w14:paraId="15A147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mass including ganglion; or</w:t>
            </w:r>
          </w:p>
          <w:p w14:paraId="674D51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occult fracture; or</w:t>
            </w:r>
          </w:p>
          <w:p w14:paraId="1C3F72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acromioclavicular joint pathology (R) (NK)</w:t>
            </w:r>
          </w:p>
          <w:p w14:paraId="490A54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C4EE3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1CBBC019"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6311B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55810</w:t>
            </w:r>
          </w:p>
        </w:tc>
        <w:tc>
          <w:tcPr>
            <w:tcW w:w="8788" w:type="dxa"/>
            <w:gridSpan w:val="2"/>
            <w:tcBorders>
              <w:top w:val="single" w:sz="4" w:space="0" w:color="auto"/>
              <w:left w:val="single" w:sz="4" w:space="0" w:color="auto"/>
              <w:bottom w:val="single" w:sz="4" w:space="0" w:color="auto"/>
              <w:right w:val="single" w:sz="4" w:space="0" w:color="auto"/>
            </w:tcBorders>
          </w:tcPr>
          <w:p w14:paraId="379D96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SHOULDER OR UPPER ARM, 1 or both sides, ultrasound scan of, where:</w:t>
            </w:r>
          </w:p>
          <w:p w14:paraId="339B48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73F42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w:t>
            </w:r>
          </w:p>
          <w:p w14:paraId="00E9F0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29C2C63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303AC3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injury to tendon, muscle or muscle/tendon junction; or</w:t>
            </w:r>
          </w:p>
          <w:p w14:paraId="5962994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rotator cuff tear/calcification/tendinosis (biceps, subscapular, suspraspinatus, infraspinatus); or</w:t>
            </w:r>
          </w:p>
          <w:p w14:paraId="36A015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biceps subluxation; or</w:t>
            </w:r>
          </w:p>
          <w:p w14:paraId="3678B2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capsulitis and bursitis; or</w:t>
            </w:r>
          </w:p>
          <w:p w14:paraId="4F7404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mass including ganglion; or</w:t>
            </w:r>
          </w:p>
          <w:p w14:paraId="30DED39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occult fracture; or</w:t>
            </w:r>
          </w:p>
          <w:p w14:paraId="6F67F6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w:t>
            </w:r>
            <w:r w:rsidRPr="00786EBF">
              <w:rPr>
                <w:rFonts w:cstheme="minorHAnsi"/>
                <w:sz w:val="20"/>
                <w:szCs w:val="20"/>
              </w:rPr>
              <w:tab/>
              <w:t>acromioclavicular joint pathology.(NR)</w:t>
            </w:r>
          </w:p>
          <w:p w14:paraId="027545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7F0D22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1007EBF3"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9C54EF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55811</w:t>
            </w:r>
          </w:p>
        </w:tc>
        <w:tc>
          <w:tcPr>
            <w:tcW w:w="8788" w:type="dxa"/>
            <w:gridSpan w:val="2"/>
            <w:tcBorders>
              <w:top w:val="single" w:sz="4" w:space="0" w:color="auto"/>
              <w:left w:val="single" w:sz="4" w:space="0" w:color="auto"/>
              <w:bottom w:val="single" w:sz="4" w:space="0" w:color="auto"/>
              <w:right w:val="single" w:sz="4" w:space="0" w:color="auto"/>
            </w:tcBorders>
          </w:tcPr>
          <w:p w14:paraId="3DEC96B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shoulder pain alone.</w:t>
            </w:r>
          </w:p>
          <w:p w14:paraId="2328F74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SHOULDER OR UPPER ARM, 1 or both sides, ultrasound scan of, where:</w:t>
            </w:r>
          </w:p>
          <w:p w14:paraId="75A3D4E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92CA2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w:t>
            </w:r>
          </w:p>
          <w:p w14:paraId="306C75F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4BF76DB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6E39A4A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injury to tendon, muscle or muscle/tendon junction; or</w:t>
            </w:r>
          </w:p>
          <w:p w14:paraId="346F89D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rotator cuff tear/calcification/tendinosis (biceps, subscapular, suspraspinatus, infraspinatus); or</w:t>
            </w:r>
          </w:p>
          <w:p w14:paraId="3606F2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biceps subluxation; or</w:t>
            </w:r>
          </w:p>
          <w:p w14:paraId="4388DE4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capsulitis and bursitis; or</w:t>
            </w:r>
          </w:p>
          <w:p w14:paraId="74C490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evaluation of mass including ganglion; or</w:t>
            </w:r>
          </w:p>
          <w:p w14:paraId="33EB537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occult fracture; or</w:t>
            </w:r>
          </w:p>
          <w:p w14:paraId="65EE8E1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acromioclavicular joint pathology (NR) (NK)</w:t>
            </w:r>
          </w:p>
          <w:p w14:paraId="0BCE049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992CE7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768B1D3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AF383A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55812</w:t>
            </w:r>
          </w:p>
        </w:tc>
        <w:tc>
          <w:tcPr>
            <w:tcW w:w="8788" w:type="dxa"/>
            <w:gridSpan w:val="2"/>
            <w:tcBorders>
              <w:top w:val="single" w:sz="4" w:space="0" w:color="auto"/>
              <w:left w:val="single" w:sz="4" w:space="0" w:color="auto"/>
              <w:bottom w:val="single" w:sz="4" w:space="0" w:color="auto"/>
              <w:right w:val="single" w:sz="4" w:space="0" w:color="auto"/>
            </w:tcBorders>
          </w:tcPr>
          <w:p w14:paraId="3C690B5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24E5460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0ABC353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71523B1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AB1154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70495A6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1ED87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55813</w:t>
            </w:r>
          </w:p>
        </w:tc>
        <w:tc>
          <w:tcPr>
            <w:tcW w:w="8788" w:type="dxa"/>
            <w:gridSpan w:val="2"/>
            <w:tcBorders>
              <w:top w:val="single" w:sz="4" w:space="0" w:color="auto"/>
              <w:left w:val="single" w:sz="4" w:space="0" w:color="auto"/>
              <w:bottom w:val="single" w:sz="4" w:space="0" w:color="auto"/>
              <w:right w:val="single" w:sz="4" w:space="0" w:color="auto"/>
            </w:tcBorders>
          </w:tcPr>
          <w:p w14:paraId="1B8E3F8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3B27E8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051E8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ED34D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B44FA7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032EF11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91E23F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55814</w:t>
            </w:r>
          </w:p>
        </w:tc>
        <w:tc>
          <w:tcPr>
            <w:tcW w:w="8788" w:type="dxa"/>
            <w:gridSpan w:val="2"/>
            <w:tcBorders>
              <w:top w:val="single" w:sz="4" w:space="0" w:color="auto"/>
              <w:left w:val="single" w:sz="4" w:space="0" w:color="auto"/>
              <w:bottom w:val="single" w:sz="4" w:space="0" w:color="auto"/>
              <w:right w:val="single" w:sz="4" w:space="0" w:color="auto"/>
            </w:tcBorders>
          </w:tcPr>
          <w:p w14:paraId="087728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5E52D1F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A4ECEF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2C65F34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E33C58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71DA9E3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AE2E52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55815</w:t>
            </w:r>
          </w:p>
        </w:tc>
        <w:tc>
          <w:tcPr>
            <w:tcW w:w="8788" w:type="dxa"/>
            <w:gridSpan w:val="2"/>
            <w:tcBorders>
              <w:top w:val="single" w:sz="4" w:space="0" w:color="auto"/>
              <w:left w:val="single" w:sz="4" w:space="0" w:color="auto"/>
              <w:bottom w:val="single" w:sz="4" w:space="0" w:color="auto"/>
              <w:right w:val="single" w:sz="4" w:space="0" w:color="auto"/>
            </w:tcBorders>
          </w:tcPr>
          <w:p w14:paraId="5288E0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CHEST OR ABDOMINAL WALL, 1 or more areas, ultrasound scan of, where:</w:t>
            </w:r>
          </w:p>
          <w:p w14:paraId="680F9D7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A18AA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F43B4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3676D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22391201"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AF558C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55816</w:t>
            </w:r>
          </w:p>
        </w:tc>
        <w:tc>
          <w:tcPr>
            <w:tcW w:w="8788" w:type="dxa"/>
            <w:gridSpan w:val="2"/>
            <w:tcBorders>
              <w:top w:val="single" w:sz="4" w:space="0" w:color="auto"/>
              <w:left w:val="single" w:sz="4" w:space="0" w:color="auto"/>
              <w:bottom w:val="single" w:sz="4" w:space="0" w:color="auto"/>
              <w:right w:val="single" w:sz="4" w:space="0" w:color="auto"/>
            </w:tcBorders>
          </w:tcPr>
          <w:p w14:paraId="7A14E53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0EAA7AF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D3B7B7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DFB7C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3E84F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2F7A1106"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2746F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55817</w:t>
            </w:r>
          </w:p>
        </w:tc>
        <w:tc>
          <w:tcPr>
            <w:tcW w:w="8788" w:type="dxa"/>
            <w:gridSpan w:val="2"/>
            <w:tcBorders>
              <w:top w:val="single" w:sz="4" w:space="0" w:color="auto"/>
              <w:left w:val="single" w:sz="4" w:space="0" w:color="auto"/>
              <w:bottom w:val="single" w:sz="4" w:space="0" w:color="auto"/>
              <w:right w:val="single" w:sz="4" w:space="0" w:color="auto"/>
            </w:tcBorders>
          </w:tcPr>
          <w:p w14:paraId="4D57DA3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3E5A5E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(a)</w:t>
            </w:r>
            <w:r w:rsidRPr="00786EBF">
              <w:rPr>
                <w:rFonts w:cstheme="minorHAnsi"/>
                <w:sz w:val="20"/>
                <w:szCs w:val="20"/>
              </w:rPr>
              <w:tab/>
              <w:t>the service is not associated with a service to which an item in Subgroups 2 or 3 of this Group applies; and</w:t>
            </w:r>
          </w:p>
          <w:p w14:paraId="2BDE65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0DEB14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E7EBF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2AB7FAD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8EBD2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55818</w:t>
            </w:r>
          </w:p>
        </w:tc>
        <w:tc>
          <w:tcPr>
            <w:tcW w:w="8788" w:type="dxa"/>
            <w:gridSpan w:val="2"/>
            <w:tcBorders>
              <w:top w:val="single" w:sz="4" w:space="0" w:color="auto"/>
              <w:left w:val="single" w:sz="4" w:space="0" w:color="auto"/>
              <w:bottom w:val="single" w:sz="4" w:space="0" w:color="auto"/>
              <w:right w:val="single" w:sz="4" w:space="0" w:color="auto"/>
            </w:tcBorders>
          </w:tcPr>
          <w:p w14:paraId="55B1537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0EDC0C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AEB43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1E861CD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A0E1E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344FDD1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F1FEE1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55819</w:t>
            </w:r>
          </w:p>
        </w:tc>
        <w:tc>
          <w:tcPr>
            <w:tcW w:w="8788" w:type="dxa"/>
            <w:gridSpan w:val="2"/>
            <w:tcBorders>
              <w:top w:val="single" w:sz="4" w:space="0" w:color="auto"/>
              <w:left w:val="single" w:sz="4" w:space="0" w:color="auto"/>
              <w:bottom w:val="single" w:sz="4" w:space="0" w:color="auto"/>
              <w:right w:val="single" w:sz="4" w:space="0" w:color="auto"/>
            </w:tcBorders>
          </w:tcPr>
          <w:p w14:paraId="3FEA6B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HIP OR GROIN, 1 or both sides, ultrasound scan of, where:</w:t>
            </w:r>
          </w:p>
          <w:p w14:paraId="1F2B8F8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52F03F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7B707B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3B00F8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6E9D4CF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6E2C1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55820</w:t>
            </w:r>
          </w:p>
        </w:tc>
        <w:tc>
          <w:tcPr>
            <w:tcW w:w="8788" w:type="dxa"/>
            <w:gridSpan w:val="2"/>
            <w:tcBorders>
              <w:top w:val="single" w:sz="4" w:space="0" w:color="auto"/>
              <w:left w:val="single" w:sz="4" w:space="0" w:color="auto"/>
              <w:bottom w:val="single" w:sz="4" w:space="0" w:color="auto"/>
              <w:right w:val="single" w:sz="4" w:space="0" w:color="auto"/>
            </w:tcBorders>
          </w:tcPr>
          <w:p w14:paraId="00D074E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5821E25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6F4F9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1F0DC2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DF1C19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1A4A8479"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9DC08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55821</w:t>
            </w:r>
          </w:p>
        </w:tc>
        <w:tc>
          <w:tcPr>
            <w:tcW w:w="8788" w:type="dxa"/>
            <w:gridSpan w:val="2"/>
            <w:tcBorders>
              <w:top w:val="single" w:sz="4" w:space="0" w:color="auto"/>
              <w:left w:val="single" w:sz="4" w:space="0" w:color="auto"/>
              <w:bottom w:val="single" w:sz="4" w:space="0" w:color="auto"/>
              <w:right w:val="single" w:sz="4" w:space="0" w:color="auto"/>
            </w:tcBorders>
          </w:tcPr>
          <w:p w14:paraId="5F91FC7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7E8E40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24DA3A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678D05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81DCCE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560B228B"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7C8E5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55822</w:t>
            </w:r>
          </w:p>
        </w:tc>
        <w:tc>
          <w:tcPr>
            <w:tcW w:w="8788" w:type="dxa"/>
            <w:gridSpan w:val="2"/>
            <w:tcBorders>
              <w:top w:val="single" w:sz="4" w:space="0" w:color="auto"/>
              <w:left w:val="single" w:sz="4" w:space="0" w:color="auto"/>
              <w:bottom w:val="single" w:sz="4" w:space="0" w:color="auto"/>
              <w:right w:val="single" w:sz="4" w:space="0" w:color="auto"/>
            </w:tcBorders>
          </w:tcPr>
          <w:p w14:paraId="5D27C50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59BE5EC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747E6B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1C69F6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8295E1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4B3B92DA"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43923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55823</w:t>
            </w:r>
          </w:p>
        </w:tc>
        <w:tc>
          <w:tcPr>
            <w:tcW w:w="8788" w:type="dxa"/>
            <w:gridSpan w:val="2"/>
            <w:tcBorders>
              <w:top w:val="single" w:sz="4" w:space="0" w:color="auto"/>
              <w:left w:val="single" w:sz="4" w:space="0" w:color="auto"/>
              <w:bottom w:val="single" w:sz="4" w:space="0" w:color="auto"/>
              <w:right w:val="single" w:sz="4" w:space="0" w:color="auto"/>
            </w:tcBorders>
          </w:tcPr>
          <w:p w14:paraId="3AF27F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HIP EXAMINATION FOR DYSPLASIA, 1 or both sides, ultrasound scan of, where:</w:t>
            </w:r>
          </w:p>
          <w:p w14:paraId="04005E4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1D2D93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7889EAF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E06F0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4382EE4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77D99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55824</w:t>
            </w:r>
          </w:p>
        </w:tc>
        <w:tc>
          <w:tcPr>
            <w:tcW w:w="8788" w:type="dxa"/>
            <w:gridSpan w:val="2"/>
            <w:tcBorders>
              <w:top w:val="single" w:sz="4" w:space="0" w:color="auto"/>
              <w:left w:val="single" w:sz="4" w:space="0" w:color="auto"/>
              <w:bottom w:val="single" w:sz="4" w:space="0" w:color="auto"/>
              <w:right w:val="single" w:sz="4" w:space="0" w:color="auto"/>
            </w:tcBorders>
          </w:tcPr>
          <w:p w14:paraId="4B82D28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74D33B5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699531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314D6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16825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18D6BC9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0FCE2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55825</w:t>
            </w:r>
          </w:p>
        </w:tc>
        <w:tc>
          <w:tcPr>
            <w:tcW w:w="8788" w:type="dxa"/>
            <w:gridSpan w:val="2"/>
            <w:tcBorders>
              <w:top w:val="single" w:sz="4" w:space="0" w:color="auto"/>
              <w:left w:val="single" w:sz="4" w:space="0" w:color="auto"/>
              <w:bottom w:val="single" w:sz="4" w:space="0" w:color="auto"/>
              <w:right w:val="single" w:sz="4" w:space="0" w:color="auto"/>
            </w:tcBorders>
          </w:tcPr>
          <w:p w14:paraId="3FCEF0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00E4F49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A8817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(b)</w:t>
            </w:r>
            <w:r w:rsidRPr="00786EBF">
              <w:rPr>
                <w:rFonts w:cstheme="minorHAnsi"/>
                <w:sz w:val="20"/>
                <w:szCs w:val="20"/>
              </w:rPr>
              <w:tab/>
              <w:t>the referring practitioner is not a member of a group of practitioners of which the providing practitioner is a member (R) (NK)</w:t>
            </w:r>
          </w:p>
          <w:p w14:paraId="01E931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A1DEB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63BD5EE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10E8C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55826</w:t>
            </w:r>
          </w:p>
        </w:tc>
        <w:tc>
          <w:tcPr>
            <w:tcW w:w="8788" w:type="dxa"/>
            <w:gridSpan w:val="2"/>
            <w:tcBorders>
              <w:top w:val="single" w:sz="4" w:space="0" w:color="auto"/>
              <w:left w:val="single" w:sz="4" w:space="0" w:color="auto"/>
              <w:bottom w:val="single" w:sz="4" w:space="0" w:color="auto"/>
              <w:right w:val="single" w:sz="4" w:space="0" w:color="auto"/>
            </w:tcBorders>
          </w:tcPr>
          <w:p w14:paraId="20D5CB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44F6F0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06D0D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029A9CD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080AE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6EE0BE3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2EFDD7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55827</w:t>
            </w:r>
          </w:p>
        </w:tc>
        <w:tc>
          <w:tcPr>
            <w:tcW w:w="8788" w:type="dxa"/>
            <w:gridSpan w:val="2"/>
            <w:tcBorders>
              <w:top w:val="single" w:sz="4" w:space="0" w:color="auto"/>
              <w:left w:val="single" w:sz="4" w:space="0" w:color="auto"/>
              <w:bottom w:val="single" w:sz="4" w:space="0" w:color="auto"/>
              <w:right w:val="single" w:sz="4" w:space="0" w:color="auto"/>
            </w:tcBorders>
          </w:tcPr>
          <w:p w14:paraId="426EE2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BUTTOCK OR THIGH, 1 or both sides, ultrasound scan of, where:</w:t>
            </w:r>
          </w:p>
          <w:p w14:paraId="33016F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9207FE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4ED8D1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66A0473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EEE641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55828</w:t>
            </w:r>
          </w:p>
        </w:tc>
        <w:tc>
          <w:tcPr>
            <w:tcW w:w="8788" w:type="dxa"/>
            <w:gridSpan w:val="2"/>
            <w:tcBorders>
              <w:top w:val="single" w:sz="4" w:space="0" w:color="auto"/>
              <w:left w:val="single" w:sz="4" w:space="0" w:color="auto"/>
              <w:bottom w:val="single" w:sz="4" w:space="0" w:color="auto"/>
              <w:right w:val="single" w:sz="4" w:space="0" w:color="auto"/>
            </w:tcBorders>
          </w:tcPr>
          <w:p w14:paraId="727EDE1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081A28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6E9B95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501D4F6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0F7D17D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4D0938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w:t>
            </w:r>
          </w:p>
          <w:p w14:paraId="75BBF2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4660885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005C124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67370E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cyst, popliteal fossa cyst, mass or pseudomass; or</w:t>
            </w:r>
          </w:p>
          <w:p w14:paraId="4641BD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63044D5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ligaments.(R)</w:t>
            </w:r>
          </w:p>
          <w:p w14:paraId="3718714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FBD92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70856DB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DD9CC8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55829</w:t>
            </w:r>
          </w:p>
        </w:tc>
        <w:tc>
          <w:tcPr>
            <w:tcW w:w="8788" w:type="dxa"/>
            <w:gridSpan w:val="2"/>
            <w:tcBorders>
              <w:top w:val="single" w:sz="4" w:space="0" w:color="auto"/>
              <w:left w:val="single" w:sz="4" w:space="0" w:color="auto"/>
              <w:bottom w:val="single" w:sz="4" w:space="0" w:color="auto"/>
              <w:right w:val="single" w:sz="4" w:space="0" w:color="auto"/>
            </w:tcBorders>
          </w:tcPr>
          <w:p w14:paraId="1787F099" w14:textId="77777777" w:rsidR="00786EBF" w:rsidRPr="00786EBF" w:rsidRDefault="00786EBF" w:rsidP="00786EBF">
            <w:pPr>
              <w:spacing w:before="0" w:after="0" w:line="240" w:lineRule="auto"/>
              <w:rPr>
                <w:rFonts w:cstheme="minorHAnsi"/>
                <w:sz w:val="20"/>
                <w:szCs w:val="20"/>
              </w:rPr>
            </w:pPr>
          </w:p>
          <w:p w14:paraId="5525CEB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2678E2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0687F20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1F36F08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19B569C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FA85DE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w:t>
            </w:r>
          </w:p>
          <w:p w14:paraId="5928040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and where the service is provided for the assessment of one or more of the following conditions or suspected</w:t>
            </w:r>
          </w:p>
          <w:p w14:paraId="6F2F13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conditions:</w:t>
            </w:r>
          </w:p>
          <w:p w14:paraId="7BFD8E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49477FE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cyst, popliteal fossa cyst, mass or pseudomass; or</w:t>
            </w:r>
          </w:p>
          <w:p w14:paraId="57017E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6F63C08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 (R) (NK)</w:t>
            </w:r>
          </w:p>
          <w:p w14:paraId="60DEC7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DA3D0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676F9EF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9CF0F4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55830</w:t>
            </w:r>
          </w:p>
        </w:tc>
        <w:tc>
          <w:tcPr>
            <w:tcW w:w="8788" w:type="dxa"/>
            <w:gridSpan w:val="2"/>
            <w:tcBorders>
              <w:top w:val="single" w:sz="4" w:space="0" w:color="auto"/>
              <w:left w:val="single" w:sz="4" w:space="0" w:color="auto"/>
              <w:bottom w:val="single" w:sz="4" w:space="0" w:color="auto"/>
              <w:right w:val="single" w:sz="4" w:space="0" w:color="auto"/>
            </w:tcBorders>
          </w:tcPr>
          <w:p w14:paraId="6C5B08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7B5493D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76B95B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3EA366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1DAD76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29623F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and where the service is provided for the assessment of one</w:t>
            </w:r>
          </w:p>
          <w:p w14:paraId="74EF90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or more of the following conditions or suspected conditions:</w:t>
            </w:r>
          </w:p>
          <w:p w14:paraId="257DE44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69AC64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cyst, popliteal fossa cyst, mass or pseudomass; or</w:t>
            </w:r>
          </w:p>
          <w:p w14:paraId="15916B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06D2A2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ligaments.(NR)</w:t>
            </w:r>
          </w:p>
          <w:p w14:paraId="59A6EB1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39648B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6C851A65"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033574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55831</w:t>
            </w:r>
          </w:p>
        </w:tc>
        <w:tc>
          <w:tcPr>
            <w:tcW w:w="8788" w:type="dxa"/>
            <w:gridSpan w:val="2"/>
            <w:tcBorders>
              <w:top w:val="single" w:sz="4" w:space="0" w:color="auto"/>
              <w:left w:val="single" w:sz="4" w:space="0" w:color="auto"/>
              <w:bottom w:val="single" w:sz="4" w:space="0" w:color="auto"/>
              <w:right w:val="single" w:sz="4" w:space="0" w:color="auto"/>
            </w:tcBorders>
          </w:tcPr>
          <w:p w14:paraId="514E922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Benefits are only payable when referred based on the clinical indicators outlined in the item descriptions. Benefits are not payable when referred for non-specific knee pain alone or other knee condition including:</w:t>
            </w:r>
          </w:p>
          <w:p w14:paraId="4E4987A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and cruciate ligament tears</w:t>
            </w:r>
          </w:p>
          <w:p w14:paraId="75E524C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assessment of chondral surfaces</w:t>
            </w:r>
          </w:p>
          <w:p w14:paraId="04C679E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KNEE, 1 or both sides, ultrasound scan of, where:</w:t>
            </w:r>
          </w:p>
          <w:p w14:paraId="4D3F8B7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19D6AB2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and where the service is provided for the assessment of one</w:t>
            </w:r>
          </w:p>
          <w:p w14:paraId="5B6FC25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or more of the following conditions or suspected conditions:</w:t>
            </w:r>
          </w:p>
          <w:p w14:paraId="69805E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abnormality of tendons or bursae about the knee; or</w:t>
            </w:r>
          </w:p>
          <w:p w14:paraId="7CB714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meniscal cyst, popliteal fossa cyst, mass or pseudomass; or</w:t>
            </w:r>
          </w:p>
          <w:p w14:paraId="169544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nerve entrapment, nerve or nerve sheath tumour; or</w:t>
            </w:r>
          </w:p>
          <w:p w14:paraId="776806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w:t>
            </w:r>
            <w:r w:rsidRPr="00786EBF">
              <w:rPr>
                <w:rFonts w:cstheme="minorHAnsi"/>
                <w:sz w:val="20"/>
                <w:szCs w:val="20"/>
              </w:rPr>
              <w:tab/>
              <w:t>injury of collateral ligaments (NR) (NK)</w:t>
            </w:r>
          </w:p>
          <w:p w14:paraId="6CCEE9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8EBE38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0532C10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95278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55832</w:t>
            </w:r>
          </w:p>
        </w:tc>
        <w:tc>
          <w:tcPr>
            <w:tcW w:w="8788" w:type="dxa"/>
            <w:gridSpan w:val="2"/>
            <w:tcBorders>
              <w:top w:val="single" w:sz="4" w:space="0" w:color="auto"/>
              <w:left w:val="single" w:sz="4" w:space="0" w:color="auto"/>
              <w:bottom w:val="single" w:sz="4" w:space="0" w:color="auto"/>
              <w:right w:val="single" w:sz="4" w:space="0" w:color="auto"/>
            </w:tcBorders>
          </w:tcPr>
          <w:p w14:paraId="664E68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691290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082C85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F01F71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97128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55143D85"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724025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55833</w:t>
            </w:r>
          </w:p>
        </w:tc>
        <w:tc>
          <w:tcPr>
            <w:tcW w:w="8788" w:type="dxa"/>
            <w:gridSpan w:val="2"/>
            <w:tcBorders>
              <w:top w:val="single" w:sz="4" w:space="0" w:color="auto"/>
              <w:left w:val="single" w:sz="4" w:space="0" w:color="auto"/>
              <w:bottom w:val="single" w:sz="4" w:space="0" w:color="auto"/>
              <w:right w:val="single" w:sz="4" w:space="0" w:color="auto"/>
            </w:tcBorders>
          </w:tcPr>
          <w:p w14:paraId="6FDEC45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501F79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28BB88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2533660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FDE7AA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44E62C7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48903E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55834</w:t>
            </w:r>
          </w:p>
        </w:tc>
        <w:tc>
          <w:tcPr>
            <w:tcW w:w="8788" w:type="dxa"/>
            <w:gridSpan w:val="2"/>
            <w:tcBorders>
              <w:top w:val="single" w:sz="4" w:space="0" w:color="auto"/>
              <w:left w:val="single" w:sz="4" w:space="0" w:color="auto"/>
              <w:bottom w:val="single" w:sz="4" w:space="0" w:color="auto"/>
              <w:right w:val="single" w:sz="4" w:space="0" w:color="auto"/>
            </w:tcBorders>
          </w:tcPr>
          <w:p w14:paraId="64FFD5F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45BF84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F3A9A9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6649EDA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D2EBB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52CF316A"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D4498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55835</w:t>
            </w:r>
          </w:p>
        </w:tc>
        <w:tc>
          <w:tcPr>
            <w:tcW w:w="8788" w:type="dxa"/>
            <w:gridSpan w:val="2"/>
            <w:tcBorders>
              <w:top w:val="single" w:sz="4" w:space="0" w:color="auto"/>
              <w:left w:val="single" w:sz="4" w:space="0" w:color="auto"/>
              <w:bottom w:val="single" w:sz="4" w:space="0" w:color="auto"/>
              <w:right w:val="single" w:sz="4" w:space="0" w:color="auto"/>
            </w:tcBorders>
          </w:tcPr>
          <w:p w14:paraId="459C17C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LOWER LEG, 1 or both sides, ultrasound scan of, where:</w:t>
            </w:r>
          </w:p>
          <w:p w14:paraId="10490F7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(a)</w:t>
            </w:r>
            <w:r w:rsidRPr="00786EBF">
              <w:rPr>
                <w:rFonts w:cstheme="minorHAnsi"/>
                <w:sz w:val="20"/>
                <w:szCs w:val="20"/>
              </w:rPr>
              <w:tab/>
              <w:t>the service is not associated with a service to which an item in Subgroups 2 or 3 of this Group applies; and</w:t>
            </w:r>
          </w:p>
          <w:p w14:paraId="5DE286A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6552A6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C49B5C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422987A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1A78A1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55836</w:t>
            </w:r>
          </w:p>
        </w:tc>
        <w:tc>
          <w:tcPr>
            <w:tcW w:w="8788" w:type="dxa"/>
            <w:gridSpan w:val="2"/>
            <w:tcBorders>
              <w:top w:val="single" w:sz="4" w:space="0" w:color="auto"/>
              <w:left w:val="single" w:sz="4" w:space="0" w:color="auto"/>
              <w:bottom w:val="single" w:sz="4" w:space="0" w:color="auto"/>
              <w:right w:val="single" w:sz="4" w:space="0" w:color="auto"/>
            </w:tcBorders>
          </w:tcPr>
          <w:p w14:paraId="47ED3B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4446A9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5D015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7AD7235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A7413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6D3D9694"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E45F12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55837</w:t>
            </w:r>
          </w:p>
        </w:tc>
        <w:tc>
          <w:tcPr>
            <w:tcW w:w="8788" w:type="dxa"/>
            <w:gridSpan w:val="2"/>
            <w:tcBorders>
              <w:top w:val="single" w:sz="4" w:space="0" w:color="auto"/>
              <w:left w:val="single" w:sz="4" w:space="0" w:color="auto"/>
              <w:bottom w:val="single" w:sz="4" w:space="0" w:color="auto"/>
              <w:right w:val="single" w:sz="4" w:space="0" w:color="auto"/>
            </w:tcBorders>
          </w:tcPr>
          <w:p w14:paraId="783875B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2909E45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services is not associated with a service to which an item in Subgroups 2 or 3 of this Group applies; and</w:t>
            </w:r>
          </w:p>
          <w:p w14:paraId="7B89FA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75EEE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FE55D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590C71CE"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EC69B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55838</w:t>
            </w:r>
          </w:p>
        </w:tc>
        <w:tc>
          <w:tcPr>
            <w:tcW w:w="8788" w:type="dxa"/>
            <w:gridSpan w:val="2"/>
            <w:tcBorders>
              <w:top w:val="single" w:sz="4" w:space="0" w:color="auto"/>
              <w:left w:val="single" w:sz="4" w:space="0" w:color="auto"/>
              <w:bottom w:val="single" w:sz="4" w:space="0" w:color="auto"/>
              <w:right w:val="single" w:sz="4" w:space="0" w:color="auto"/>
            </w:tcBorders>
          </w:tcPr>
          <w:p w14:paraId="13796D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34595A1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2E24A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1E5B51A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058C86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45B6929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D76BEA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55839</w:t>
            </w:r>
          </w:p>
        </w:tc>
        <w:tc>
          <w:tcPr>
            <w:tcW w:w="8788" w:type="dxa"/>
            <w:gridSpan w:val="2"/>
            <w:tcBorders>
              <w:top w:val="single" w:sz="4" w:space="0" w:color="auto"/>
              <w:left w:val="single" w:sz="4" w:space="0" w:color="auto"/>
              <w:bottom w:val="single" w:sz="4" w:space="0" w:color="auto"/>
              <w:right w:val="single" w:sz="4" w:space="0" w:color="auto"/>
            </w:tcBorders>
          </w:tcPr>
          <w:p w14:paraId="373E98F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ANKLE OR HIND FOOT, 1 or both sides, ultrasound scan of, where:</w:t>
            </w:r>
          </w:p>
          <w:p w14:paraId="777FCCE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CE537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08571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A4E37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1627C3ED"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82272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55840</w:t>
            </w:r>
          </w:p>
        </w:tc>
        <w:tc>
          <w:tcPr>
            <w:tcW w:w="8788" w:type="dxa"/>
            <w:gridSpan w:val="2"/>
            <w:tcBorders>
              <w:top w:val="single" w:sz="4" w:space="0" w:color="auto"/>
              <w:left w:val="single" w:sz="4" w:space="0" w:color="auto"/>
              <w:bottom w:val="single" w:sz="4" w:space="0" w:color="auto"/>
              <w:right w:val="single" w:sz="4" w:space="0" w:color="auto"/>
            </w:tcBorders>
          </w:tcPr>
          <w:p w14:paraId="731BEF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11C55F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BF3C4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31CA9C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4DABA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41E66665"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E94280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55841</w:t>
            </w:r>
          </w:p>
        </w:tc>
        <w:tc>
          <w:tcPr>
            <w:tcW w:w="8788" w:type="dxa"/>
            <w:gridSpan w:val="2"/>
            <w:tcBorders>
              <w:top w:val="single" w:sz="4" w:space="0" w:color="auto"/>
              <w:left w:val="single" w:sz="4" w:space="0" w:color="auto"/>
              <w:bottom w:val="single" w:sz="4" w:space="0" w:color="auto"/>
              <w:right w:val="single" w:sz="4" w:space="0" w:color="auto"/>
            </w:tcBorders>
          </w:tcPr>
          <w:p w14:paraId="4B0828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12F7E16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4A8F632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79DC434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20E19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02B527FA"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EF30A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55842</w:t>
            </w:r>
          </w:p>
        </w:tc>
        <w:tc>
          <w:tcPr>
            <w:tcW w:w="8788" w:type="dxa"/>
            <w:gridSpan w:val="2"/>
            <w:tcBorders>
              <w:top w:val="single" w:sz="4" w:space="0" w:color="auto"/>
              <w:left w:val="single" w:sz="4" w:space="0" w:color="auto"/>
              <w:bottom w:val="single" w:sz="4" w:space="0" w:color="auto"/>
              <w:right w:val="single" w:sz="4" w:space="0" w:color="auto"/>
            </w:tcBorders>
          </w:tcPr>
          <w:p w14:paraId="30F9546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68287ED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496BC2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55BCC0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5344E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49120C77"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ACB45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55843</w:t>
            </w:r>
          </w:p>
        </w:tc>
        <w:tc>
          <w:tcPr>
            <w:tcW w:w="8788" w:type="dxa"/>
            <w:gridSpan w:val="2"/>
            <w:tcBorders>
              <w:top w:val="single" w:sz="4" w:space="0" w:color="auto"/>
              <w:left w:val="single" w:sz="4" w:space="0" w:color="auto"/>
              <w:bottom w:val="single" w:sz="4" w:space="0" w:color="auto"/>
              <w:right w:val="single" w:sz="4" w:space="0" w:color="auto"/>
            </w:tcBorders>
          </w:tcPr>
          <w:p w14:paraId="4E4B33D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MID FOOT OR FORE FOOT, 1 or both sides, ultrasound scan of, where:</w:t>
            </w:r>
          </w:p>
          <w:p w14:paraId="3611D3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4DD0F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FA1AC6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(See para DIQ of explanatory notes to this Category)</w:t>
            </w:r>
          </w:p>
          <w:p w14:paraId="4860EA8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2C245C6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54751F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55844</w:t>
            </w:r>
          </w:p>
        </w:tc>
        <w:tc>
          <w:tcPr>
            <w:tcW w:w="8788" w:type="dxa"/>
            <w:gridSpan w:val="2"/>
            <w:tcBorders>
              <w:top w:val="single" w:sz="4" w:space="0" w:color="auto"/>
              <w:left w:val="single" w:sz="4" w:space="0" w:color="auto"/>
              <w:bottom w:val="single" w:sz="4" w:space="0" w:color="auto"/>
              <w:right w:val="single" w:sz="4" w:space="0" w:color="auto"/>
            </w:tcBorders>
          </w:tcPr>
          <w:p w14:paraId="0F3EB1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7338FAE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BFEC83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w:t>
            </w:r>
          </w:p>
          <w:p w14:paraId="28548EE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EFBC7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$87.35</w:t>
            </w:r>
            <w:r w:rsidRPr="00786EBF">
              <w:rPr>
                <w:rFonts w:cstheme="minorHAnsi"/>
                <w:sz w:val="20"/>
                <w:szCs w:val="20"/>
              </w:rPr>
              <w:tab/>
              <w:t>Benefit: 75% = $65.55</w:t>
            </w:r>
            <w:r w:rsidRPr="00786EBF">
              <w:rPr>
                <w:rFonts w:cstheme="minorHAnsi"/>
                <w:sz w:val="20"/>
                <w:szCs w:val="20"/>
              </w:rPr>
              <w:tab/>
              <w:t>85% = $74.25</w:t>
            </w:r>
          </w:p>
        </w:tc>
      </w:tr>
      <w:tr w:rsidR="00786EBF" w:rsidRPr="00786EBF" w14:paraId="4B02176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09FA650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55845</w:t>
            </w:r>
          </w:p>
        </w:tc>
        <w:tc>
          <w:tcPr>
            <w:tcW w:w="8788" w:type="dxa"/>
            <w:gridSpan w:val="2"/>
            <w:tcBorders>
              <w:top w:val="single" w:sz="4" w:space="0" w:color="auto"/>
              <w:left w:val="single" w:sz="4" w:space="0" w:color="auto"/>
              <w:bottom w:val="single" w:sz="4" w:space="0" w:color="auto"/>
              <w:right w:val="single" w:sz="4" w:space="0" w:color="auto"/>
            </w:tcBorders>
          </w:tcPr>
          <w:p w14:paraId="1D39FB3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546651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74547F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referring practitioner is not a member of a group of practitioners of which the providing practitioner is a member (R) (NK)</w:t>
            </w:r>
          </w:p>
          <w:p w14:paraId="68A25D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7EE46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$43.70</w:t>
            </w:r>
            <w:r w:rsidRPr="00786EBF">
              <w:rPr>
                <w:rFonts w:cstheme="minorHAnsi"/>
                <w:sz w:val="20"/>
                <w:szCs w:val="20"/>
              </w:rPr>
              <w:tab/>
              <w:t>Benefit: 75% = $32.80</w:t>
            </w:r>
            <w:r w:rsidRPr="00786EBF">
              <w:rPr>
                <w:rFonts w:cstheme="minorHAnsi"/>
                <w:sz w:val="20"/>
                <w:szCs w:val="20"/>
              </w:rPr>
              <w:tab/>
              <w:t>85% = $37.15</w:t>
            </w:r>
          </w:p>
        </w:tc>
      </w:tr>
      <w:tr w:rsidR="00786EBF" w:rsidRPr="00786EBF" w14:paraId="25BA19E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A495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55846</w:t>
            </w:r>
          </w:p>
        </w:tc>
        <w:tc>
          <w:tcPr>
            <w:tcW w:w="8788" w:type="dxa"/>
            <w:gridSpan w:val="2"/>
            <w:tcBorders>
              <w:top w:val="single" w:sz="4" w:space="0" w:color="auto"/>
              <w:left w:val="single" w:sz="4" w:space="0" w:color="auto"/>
              <w:bottom w:val="single" w:sz="4" w:space="0" w:color="auto"/>
              <w:right w:val="single" w:sz="4" w:space="0" w:color="auto"/>
            </w:tcBorders>
          </w:tcPr>
          <w:p w14:paraId="04D9F1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380B7E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2BF5593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7E6BB7D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5799E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5EBC2FBB"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6F7FB1E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55847</w:t>
            </w:r>
          </w:p>
        </w:tc>
        <w:tc>
          <w:tcPr>
            <w:tcW w:w="8788" w:type="dxa"/>
            <w:gridSpan w:val="2"/>
            <w:tcBorders>
              <w:top w:val="single" w:sz="4" w:space="0" w:color="auto"/>
              <w:left w:val="single" w:sz="4" w:space="0" w:color="auto"/>
              <w:bottom w:val="single" w:sz="4" w:space="0" w:color="auto"/>
              <w:right w:val="single" w:sz="4" w:space="0" w:color="auto"/>
            </w:tcBorders>
          </w:tcPr>
          <w:p w14:paraId="56FE10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ASSESSMENT OF A MASS ASSOCIATED WITH THE SKIN OR SUBCUTANEOUS STRUCTURES, NOT BEING A PART OF THE MUSCULOSKELETAL SYSTEM, 1 or more areas, ultrasound scan of, where:</w:t>
            </w:r>
          </w:p>
          <w:p w14:paraId="6BD14AF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57364C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5913A32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1679B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r w:rsidR="00786EBF" w:rsidRPr="00786EBF" w14:paraId="688A7A9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48003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55848</w:t>
            </w:r>
          </w:p>
        </w:tc>
        <w:tc>
          <w:tcPr>
            <w:tcW w:w="8788" w:type="dxa"/>
            <w:gridSpan w:val="2"/>
            <w:tcBorders>
              <w:top w:val="single" w:sz="4" w:space="0" w:color="auto"/>
              <w:left w:val="single" w:sz="4" w:space="0" w:color="auto"/>
              <w:bottom w:val="single" w:sz="4" w:space="0" w:color="auto"/>
              <w:right w:val="single" w:sz="4" w:space="0" w:color="auto"/>
            </w:tcBorders>
          </w:tcPr>
          <w:p w14:paraId="7709C23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not being a service associated with a service to which any other item in this group applies, and not performed in conjunction with item 55054 (R)</w:t>
            </w:r>
          </w:p>
          <w:p w14:paraId="4C6DC6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A5A62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3A0C0E48"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8E112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55849</w:t>
            </w:r>
          </w:p>
        </w:tc>
        <w:tc>
          <w:tcPr>
            <w:tcW w:w="8788" w:type="dxa"/>
            <w:gridSpan w:val="2"/>
            <w:tcBorders>
              <w:top w:val="single" w:sz="4" w:space="0" w:color="auto"/>
              <w:left w:val="single" w:sz="4" w:space="0" w:color="auto"/>
              <w:bottom w:val="single" w:sz="4" w:space="0" w:color="auto"/>
              <w:right w:val="single" w:sz="4" w:space="0" w:color="auto"/>
            </w:tcBorders>
          </w:tcPr>
          <w:p w14:paraId="5A7DBEB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not being a service associated with a service to which any other item in this group applies, and not performed in conjunction with item 55054 or 55026 (R) (NK)</w:t>
            </w:r>
          </w:p>
          <w:p w14:paraId="2509A4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DF4F94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620CE08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7B8CB2C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55850</w:t>
            </w:r>
          </w:p>
        </w:tc>
        <w:tc>
          <w:tcPr>
            <w:tcW w:w="8788" w:type="dxa"/>
            <w:gridSpan w:val="2"/>
            <w:tcBorders>
              <w:top w:val="single" w:sz="4" w:space="0" w:color="auto"/>
              <w:left w:val="single" w:sz="4" w:space="0" w:color="auto"/>
              <w:bottom w:val="single" w:sz="4" w:space="0" w:color="auto"/>
              <w:right w:val="single" w:sz="4" w:space="0" w:color="auto"/>
            </w:tcBorders>
          </w:tcPr>
          <w:p w14:paraId="227D239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inclusive of a diagnostic musculoskeletal ultrasound service, where:</w:t>
            </w:r>
          </w:p>
          <w:p w14:paraId="35CB02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referring practitioner has indicated on a referral for a musculoskeletal ultrasound that a ultrasound guided</w:t>
            </w:r>
          </w:p>
          <w:p w14:paraId="481CFD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intervention be performed if clinically indicated;</w:t>
            </w:r>
          </w:p>
          <w:p w14:paraId="1B3453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 xml:space="preserve">the service is not performed in conjunction with items 55054, or 55800 to 55848, and </w:t>
            </w:r>
          </w:p>
          <w:p w14:paraId="416353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w:t>
            </w:r>
          </w:p>
          <w:p w14:paraId="1A8047B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64BB9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$152.85</w:t>
            </w:r>
            <w:r w:rsidRPr="00786EBF">
              <w:rPr>
                <w:rFonts w:cstheme="minorHAnsi"/>
                <w:sz w:val="20"/>
                <w:szCs w:val="20"/>
              </w:rPr>
              <w:tab/>
              <w:t>Benefit: 75% = $114.65</w:t>
            </w:r>
            <w:r w:rsidRPr="00786EBF">
              <w:rPr>
                <w:rFonts w:cstheme="minorHAnsi"/>
                <w:sz w:val="20"/>
                <w:szCs w:val="20"/>
              </w:rPr>
              <w:tab/>
              <w:t>85% = $129.95</w:t>
            </w:r>
          </w:p>
        </w:tc>
      </w:tr>
      <w:tr w:rsidR="00786EBF" w:rsidRPr="00786EBF" w14:paraId="29DDBD2C"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230F40D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55851</w:t>
            </w:r>
          </w:p>
        </w:tc>
        <w:tc>
          <w:tcPr>
            <w:tcW w:w="8788" w:type="dxa"/>
            <w:gridSpan w:val="2"/>
            <w:tcBorders>
              <w:top w:val="single" w:sz="4" w:space="0" w:color="auto"/>
              <w:left w:val="single" w:sz="4" w:space="0" w:color="auto"/>
              <w:bottom w:val="single" w:sz="4" w:space="0" w:color="auto"/>
              <w:right w:val="single" w:sz="4" w:space="0" w:color="auto"/>
            </w:tcBorders>
          </w:tcPr>
          <w:p w14:paraId="2FC916B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MUSCULOSKELETAL CROSS-SECTIONAL ECHOGRAPHY, in conjunction with a surgical procedure using interventional techniques, inclusive of a diagnostic musculoskeletal ultrasound service, where:</w:t>
            </w:r>
          </w:p>
          <w:p w14:paraId="5078DBF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(a)</w:t>
            </w:r>
            <w:r w:rsidRPr="00786EBF">
              <w:rPr>
                <w:rFonts w:cstheme="minorHAnsi"/>
                <w:sz w:val="20"/>
                <w:szCs w:val="20"/>
              </w:rPr>
              <w:tab/>
              <w:t>the referring practitioner has indicated on a referral for a musculoskeletal ultrasound that a ultrasound guided</w:t>
            </w:r>
          </w:p>
          <w:p w14:paraId="479AA3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b/>
              <w:t>intervention be performed if clinically indicated;</w:t>
            </w:r>
          </w:p>
          <w:p w14:paraId="128389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 xml:space="preserve">the service is not performed in conjunction with items 55026, 55054, or 55800 to 55849, and </w:t>
            </w:r>
          </w:p>
          <w:p w14:paraId="5B4136B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 (NK)</w:t>
            </w:r>
          </w:p>
          <w:p w14:paraId="6FDE2A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9165C3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$76.45</w:t>
            </w:r>
            <w:r w:rsidRPr="00786EBF">
              <w:rPr>
                <w:rFonts w:cstheme="minorHAnsi"/>
                <w:sz w:val="20"/>
                <w:szCs w:val="20"/>
              </w:rPr>
              <w:tab/>
              <w:t>Benefit: 75% = $57.35</w:t>
            </w:r>
            <w:r w:rsidRPr="00786EBF">
              <w:rPr>
                <w:rFonts w:cstheme="minorHAnsi"/>
                <w:sz w:val="20"/>
                <w:szCs w:val="20"/>
              </w:rPr>
              <w:tab/>
              <w:t>85% = $65.00</w:t>
            </w:r>
          </w:p>
        </w:tc>
      </w:tr>
      <w:tr w:rsidR="00786EBF" w:rsidRPr="00786EBF" w14:paraId="1F33AE6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3AAF04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55852</w:t>
            </w:r>
          </w:p>
        </w:tc>
        <w:tc>
          <w:tcPr>
            <w:tcW w:w="8788" w:type="dxa"/>
            <w:gridSpan w:val="2"/>
            <w:tcBorders>
              <w:top w:val="single" w:sz="4" w:space="0" w:color="auto"/>
              <w:left w:val="single" w:sz="4" w:space="0" w:color="auto"/>
              <w:bottom w:val="single" w:sz="4" w:space="0" w:color="auto"/>
              <w:right w:val="single" w:sz="4" w:space="0" w:color="auto"/>
            </w:tcBorders>
          </w:tcPr>
          <w:p w14:paraId="4D340EA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SPINE, SPINAL CORD AND OVERLYING SUBCUTANEOUS TISSUES, ultrasound scan of, where:</w:t>
            </w:r>
          </w:p>
          <w:p w14:paraId="6123AC4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patient is referred by a referring practitioner</w:t>
            </w:r>
          </w:p>
          <w:p w14:paraId="3095312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service is not associated with a service to which an item in Subgroups 2 or 3 of this Group applies; and</w:t>
            </w:r>
          </w:p>
          <w:p w14:paraId="668B8DB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w:t>
            </w:r>
          </w:p>
          <w:p w14:paraId="12C7A80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086D20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$109.10</w:t>
            </w:r>
            <w:r w:rsidRPr="00786EBF">
              <w:rPr>
                <w:rFonts w:cstheme="minorHAnsi"/>
                <w:sz w:val="20"/>
                <w:szCs w:val="20"/>
              </w:rPr>
              <w:tab/>
              <w:t>Benefit: 75% = $81.85</w:t>
            </w:r>
            <w:r w:rsidRPr="00786EBF">
              <w:rPr>
                <w:rFonts w:cstheme="minorHAnsi"/>
                <w:sz w:val="20"/>
                <w:szCs w:val="20"/>
              </w:rPr>
              <w:tab/>
              <w:t>85% = $92.75</w:t>
            </w:r>
          </w:p>
        </w:tc>
      </w:tr>
      <w:tr w:rsidR="00786EBF" w:rsidRPr="00786EBF" w14:paraId="06840F26"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CB5B1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55853</w:t>
            </w:r>
          </w:p>
        </w:tc>
        <w:tc>
          <w:tcPr>
            <w:tcW w:w="8788" w:type="dxa"/>
            <w:gridSpan w:val="2"/>
            <w:tcBorders>
              <w:top w:val="single" w:sz="4" w:space="0" w:color="auto"/>
              <w:left w:val="single" w:sz="4" w:space="0" w:color="auto"/>
              <w:bottom w:val="single" w:sz="4" w:space="0" w:color="auto"/>
              <w:right w:val="single" w:sz="4" w:space="0" w:color="auto"/>
            </w:tcBorders>
          </w:tcPr>
          <w:p w14:paraId="56912DB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PAEDIATRIC SPINE, SPINAL CORD AND OVERLYING SUBCUTANEOUS TISSUES, ultrasound scan of, where:</w:t>
            </w:r>
          </w:p>
          <w:p w14:paraId="1A939B8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patient is referred by a medical practitioner</w:t>
            </w:r>
          </w:p>
          <w:p w14:paraId="2BC1508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service is not associated with a service to which an item in Subgroups 2 or 3 of this Group applies; and</w:t>
            </w:r>
          </w:p>
          <w:p w14:paraId="323AE2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w:t>
            </w:r>
            <w:r w:rsidRPr="00786EBF">
              <w:rPr>
                <w:rFonts w:cstheme="minorHAnsi"/>
                <w:sz w:val="20"/>
                <w:szCs w:val="20"/>
              </w:rPr>
              <w:tab/>
              <w:t>the referring practitioner is not a member of a group of practitioners of which the providing practitioner is a member (R) (NK)</w:t>
            </w:r>
          </w:p>
          <w:p w14:paraId="17FEB72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1C465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$54.55</w:t>
            </w:r>
            <w:r w:rsidRPr="00786EBF">
              <w:rPr>
                <w:rFonts w:cstheme="minorHAnsi"/>
                <w:sz w:val="20"/>
                <w:szCs w:val="20"/>
              </w:rPr>
              <w:tab/>
              <w:t>Benefit: 75% = $40.95</w:t>
            </w:r>
            <w:r w:rsidRPr="00786EBF">
              <w:rPr>
                <w:rFonts w:cstheme="minorHAnsi"/>
                <w:sz w:val="20"/>
                <w:szCs w:val="20"/>
              </w:rPr>
              <w:tab/>
              <w:t>85% = $46.40</w:t>
            </w:r>
          </w:p>
        </w:tc>
      </w:tr>
      <w:tr w:rsidR="00786EBF" w:rsidRPr="00786EBF" w14:paraId="17344E62"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1345EC1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55854</w:t>
            </w:r>
          </w:p>
        </w:tc>
        <w:tc>
          <w:tcPr>
            <w:tcW w:w="8788" w:type="dxa"/>
            <w:gridSpan w:val="2"/>
            <w:tcBorders>
              <w:top w:val="single" w:sz="4" w:space="0" w:color="auto"/>
              <w:left w:val="single" w:sz="4" w:space="0" w:color="auto"/>
              <w:bottom w:val="single" w:sz="4" w:space="0" w:color="auto"/>
              <w:right w:val="single" w:sz="4" w:space="0" w:color="auto"/>
            </w:tcBorders>
          </w:tcPr>
          <w:p w14:paraId="06ADB88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 xml:space="preserve">PAEDIATRIC SPINE, SPINAL CORD AND OVERLYING SUBCUTANEOUS TISSUES, ultrasound scan of, where: </w:t>
            </w:r>
          </w:p>
          <w:p w14:paraId="518D6A9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393FD2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w:t>
            </w:r>
          </w:p>
          <w:p w14:paraId="608578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B7A204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$37.85</w:t>
            </w:r>
            <w:r w:rsidRPr="00786EBF">
              <w:rPr>
                <w:rFonts w:cstheme="minorHAnsi"/>
                <w:sz w:val="20"/>
                <w:szCs w:val="20"/>
              </w:rPr>
              <w:tab/>
              <w:t>Benefit: 75% = $28.40</w:t>
            </w:r>
            <w:r w:rsidRPr="00786EBF">
              <w:rPr>
                <w:rFonts w:cstheme="minorHAnsi"/>
                <w:sz w:val="20"/>
                <w:szCs w:val="20"/>
              </w:rPr>
              <w:tab/>
              <w:t>85% = $32.20</w:t>
            </w:r>
          </w:p>
        </w:tc>
      </w:tr>
      <w:tr w:rsidR="00786EBF" w:rsidRPr="00786EBF" w14:paraId="5219DF6F" w14:textId="77777777" w:rsidTr="000D04EE">
        <w:tc>
          <w:tcPr>
            <w:tcW w:w="710" w:type="dxa"/>
            <w:tcBorders>
              <w:top w:val="single" w:sz="4" w:space="0" w:color="auto"/>
              <w:left w:val="single" w:sz="4" w:space="0" w:color="auto"/>
              <w:bottom w:val="single" w:sz="4" w:space="0" w:color="auto"/>
              <w:right w:val="single" w:sz="4" w:space="0" w:color="auto"/>
            </w:tcBorders>
            <w:vAlign w:val="bottom"/>
            <w:hideMark/>
          </w:tcPr>
          <w:p w14:paraId="4CAFC7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55855</w:t>
            </w:r>
          </w:p>
        </w:tc>
        <w:tc>
          <w:tcPr>
            <w:tcW w:w="8788" w:type="dxa"/>
            <w:gridSpan w:val="2"/>
            <w:tcBorders>
              <w:top w:val="single" w:sz="4" w:space="0" w:color="auto"/>
              <w:left w:val="single" w:sz="4" w:space="0" w:color="auto"/>
              <w:bottom w:val="single" w:sz="4" w:space="0" w:color="auto"/>
              <w:right w:val="single" w:sz="4" w:space="0" w:color="auto"/>
            </w:tcBorders>
          </w:tcPr>
          <w:p w14:paraId="199F38C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 xml:space="preserve">PAEDIATRIC SPINE, SPINAL CORD AND OVERLYING SUBCUTANEOUS TISSUES, ultrasound scan of, where: </w:t>
            </w:r>
          </w:p>
          <w:p w14:paraId="0C52FF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w:t>
            </w:r>
            <w:r w:rsidRPr="00786EBF">
              <w:rPr>
                <w:rFonts w:cstheme="minorHAnsi"/>
                <w:sz w:val="20"/>
                <w:szCs w:val="20"/>
              </w:rPr>
              <w:tab/>
              <w:t>the service is not associated with a service to which an item in Subgroups 2 or 3 of this Group applies; and</w:t>
            </w:r>
          </w:p>
          <w:p w14:paraId="67214C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w:t>
            </w:r>
            <w:r w:rsidRPr="00786EBF">
              <w:rPr>
                <w:rFonts w:cstheme="minorHAnsi"/>
                <w:sz w:val="20"/>
                <w:szCs w:val="20"/>
              </w:rPr>
              <w:tab/>
              <w:t>the patient is not referred by a medical practitioner (NR) (NK)</w:t>
            </w:r>
          </w:p>
          <w:p w14:paraId="0372A4B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026F88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$18.95</w:t>
            </w:r>
            <w:r w:rsidRPr="00786EBF">
              <w:rPr>
                <w:rFonts w:cstheme="minorHAnsi"/>
                <w:sz w:val="20"/>
                <w:szCs w:val="20"/>
              </w:rPr>
              <w:tab/>
              <w:t>Benefit: 75% = $14.25</w:t>
            </w:r>
            <w:r w:rsidRPr="00786EBF">
              <w:rPr>
                <w:rFonts w:cstheme="minorHAnsi"/>
                <w:sz w:val="20"/>
                <w:szCs w:val="20"/>
              </w:rPr>
              <w:tab/>
              <w:t>85% = $16.15</w:t>
            </w:r>
          </w:p>
        </w:tc>
      </w:tr>
    </w:tbl>
    <w:p w14:paraId="459D9797"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4392"/>
        <w:gridCol w:w="5153"/>
      </w:tblGrid>
      <w:tr w:rsidR="00786EBF" w:rsidRPr="00786EBF" w14:paraId="3865A986" w14:textId="77777777" w:rsidTr="00786EBF">
        <w:tc>
          <w:tcPr>
            <w:tcW w:w="5154" w:type="dxa"/>
            <w:gridSpan w:val="2"/>
            <w:tcBorders>
              <w:top w:val="single" w:sz="4" w:space="0" w:color="auto"/>
              <w:left w:val="single" w:sz="4" w:space="0" w:color="auto"/>
              <w:bottom w:val="single" w:sz="4" w:space="0" w:color="auto"/>
              <w:right w:val="nil"/>
            </w:tcBorders>
            <w:hideMark/>
          </w:tcPr>
          <w:p w14:paraId="49CD55C5" w14:textId="77777777" w:rsidR="00786EBF" w:rsidRPr="00786EBF" w:rsidRDefault="00786EBF" w:rsidP="00786EBF">
            <w:pPr>
              <w:spacing w:before="0" w:after="0" w:line="240" w:lineRule="auto"/>
              <w:rPr>
                <w:rFonts w:cstheme="minorHAnsi"/>
                <w:b/>
                <w:caps/>
                <w:sz w:val="20"/>
                <w:szCs w:val="20"/>
              </w:rPr>
            </w:pPr>
            <w:r w:rsidRPr="00786EBF">
              <w:rPr>
                <w:rFonts w:cstheme="minorHAnsi"/>
                <w:b/>
                <w:caps/>
                <w:sz w:val="20"/>
                <w:szCs w:val="20"/>
              </w:rPr>
              <w:t>DIAGNOSTIC RADIOLOGY</w:t>
            </w:r>
          </w:p>
        </w:tc>
        <w:tc>
          <w:tcPr>
            <w:tcW w:w="5155" w:type="dxa"/>
            <w:tcBorders>
              <w:top w:val="single" w:sz="4" w:space="0" w:color="auto"/>
              <w:left w:val="nil"/>
              <w:bottom w:val="single" w:sz="4" w:space="0" w:color="auto"/>
              <w:right w:val="single" w:sz="4" w:space="0" w:color="auto"/>
            </w:tcBorders>
            <w:hideMark/>
          </w:tcPr>
          <w:p w14:paraId="65603F34" w14:textId="77777777" w:rsidR="00786EBF" w:rsidRPr="00786EBF" w:rsidRDefault="00786EBF" w:rsidP="00786EBF">
            <w:pPr>
              <w:spacing w:before="0" w:after="0" w:line="240" w:lineRule="auto"/>
              <w:jc w:val="right"/>
              <w:rPr>
                <w:rFonts w:cstheme="minorHAnsi"/>
                <w:b/>
                <w:caps/>
                <w:sz w:val="20"/>
                <w:szCs w:val="20"/>
              </w:rPr>
            </w:pPr>
            <w:r w:rsidRPr="00786EBF">
              <w:rPr>
                <w:rFonts w:cstheme="minorHAnsi"/>
                <w:b/>
                <w:caps/>
                <w:sz w:val="20"/>
                <w:szCs w:val="20"/>
              </w:rPr>
              <w:t>EXTREMITIES</w:t>
            </w:r>
          </w:p>
        </w:tc>
      </w:tr>
      <w:tr w:rsidR="00786EBF" w:rsidRPr="00786EBF" w14:paraId="34C545B3" w14:textId="77777777" w:rsidTr="00786EBF">
        <w:tc>
          <w:tcPr>
            <w:tcW w:w="760" w:type="dxa"/>
            <w:tcBorders>
              <w:top w:val="single" w:sz="4" w:space="0" w:color="auto"/>
              <w:left w:val="single" w:sz="4" w:space="0" w:color="auto"/>
              <w:bottom w:val="single" w:sz="4" w:space="0" w:color="auto"/>
              <w:right w:val="single" w:sz="4" w:space="0" w:color="auto"/>
            </w:tcBorders>
          </w:tcPr>
          <w:p w14:paraId="2F254848" w14:textId="77777777" w:rsidR="00786EBF" w:rsidRPr="00786EBF" w:rsidRDefault="00786EBF" w:rsidP="00786EBF">
            <w:pPr>
              <w:spacing w:before="0" w:after="0" w:line="240" w:lineRule="auto"/>
              <w:rPr>
                <w:rFonts w:cstheme="minorHAnsi"/>
                <w:sz w:val="20"/>
                <w:szCs w:val="20"/>
              </w:rPr>
            </w:pPr>
          </w:p>
        </w:tc>
        <w:tc>
          <w:tcPr>
            <w:tcW w:w="9549" w:type="dxa"/>
            <w:gridSpan w:val="2"/>
            <w:tcBorders>
              <w:top w:val="single" w:sz="4" w:space="0" w:color="auto"/>
              <w:left w:val="single" w:sz="4" w:space="0" w:color="auto"/>
              <w:bottom w:val="single" w:sz="4" w:space="0" w:color="auto"/>
              <w:right w:val="single" w:sz="4" w:space="0" w:color="auto"/>
            </w:tcBorders>
            <w:hideMark/>
          </w:tcPr>
          <w:p w14:paraId="4452BA63" w14:textId="77777777" w:rsidR="00786EBF" w:rsidRPr="00786EBF" w:rsidRDefault="00786EBF" w:rsidP="00786EBF">
            <w:pPr>
              <w:keepNext/>
              <w:spacing w:before="0" w:after="0" w:line="240" w:lineRule="auto"/>
              <w:outlineLvl w:val="0"/>
              <w:rPr>
                <w:rFonts w:cstheme="minorHAnsi"/>
                <w:b/>
                <w:bCs/>
                <w:smallCaps/>
                <w:kern w:val="32"/>
                <w:sz w:val="20"/>
                <w:szCs w:val="20"/>
              </w:rPr>
            </w:pPr>
            <w:bookmarkStart w:id="2073" w:name="_Toc523302674"/>
            <w:bookmarkStart w:id="2074" w:name="_Toc523305070"/>
            <w:bookmarkStart w:id="2075" w:name="_Toc524006342"/>
            <w:r w:rsidRPr="00786EBF">
              <w:rPr>
                <w:rFonts w:cstheme="minorHAnsi"/>
                <w:b/>
                <w:bCs/>
                <w:smallCaps/>
                <w:kern w:val="32"/>
                <w:sz w:val="20"/>
                <w:szCs w:val="20"/>
              </w:rPr>
              <w:t>GROUP I3 - DIAGNOSTIC RADIOLOGY</w:t>
            </w:r>
            <w:bookmarkEnd w:id="2073"/>
            <w:bookmarkEnd w:id="2074"/>
            <w:bookmarkEnd w:id="2075"/>
          </w:p>
        </w:tc>
      </w:tr>
      <w:tr w:rsidR="00786EBF" w:rsidRPr="00786EBF" w14:paraId="09BABF2C" w14:textId="77777777" w:rsidTr="00786EBF">
        <w:tc>
          <w:tcPr>
            <w:tcW w:w="760" w:type="dxa"/>
            <w:tcBorders>
              <w:top w:val="single" w:sz="4" w:space="0" w:color="auto"/>
              <w:left w:val="single" w:sz="4" w:space="0" w:color="auto"/>
              <w:bottom w:val="single" w:sz="4" w:space="0" w:color="auto"/>
              <w:right w:val="single" w:sz="4" w:space="0" w:color="auto"/>
            </w:tcBorders>
          </w:tcPr>
          <w:p w14:paraId="0F0FC6C9" w14:textId="77777777" w:rsidR="00786EBF" w:rsidRPr="00786EBF" w:rsidRDefault="00786EBF" w:rsidP="00786EBF">
            <w:pPr>
              <w:spacing w:before="0" w:after="0" w:line="240" w:lineRule="auto"/>
              <w:rPr>
                <w:rFonts w:cstheme="minorHAnsi"/>
                <w:sz w:val="20"/>
                <w:szCs w:val="20"/>
              </w:rPr>
            </w:pPr>
          </w:p>
        </w:tc>
        <w:tc>
          <w:tcPr>
            <w:tcW w:w="9549" w:type="dxa"/>
            <w:gridSpan w:val="2"/>
            <w:tcBorders>
              <w:top w:val="single" w:sz="4" w:space="0" w:color="auto"/>
              <w:left w:val="single" w:sz="4" w:space="0" w:color="auto"/>
              <w:bottom w:val="single" w:sz="4" w:space="0" w:color="auto"/>
              <w:right w:val="single" w:sz="4" w:space="0" w:color="auto"/>
            </w:tcBorders>
            <w:hideMark/>
          </w:tcPr>
          <w:p w14:paraId="6B49CFEE" w14:textId="77777777" w:rsidR="00786EBF" w:rsidRPr="00786EBF" w:rsidRDefault="00786EBF" w:rsidP="00786EBF">
            <w:pPr>
              <w:keepNext/>
              <w:spacing w:before="0" w:after="0" w:line="240" w:lineRule="auto"/>
              <w:jc w:val="center"/>
              <w:outlineLvl w:val="1"/>
              <w:rPr>
                <w:rFonts w:cstheme="minorHAnsi"/>
                <w:bCs/>
                <w:i/>
                <w:iCs/>
                <w:sz w:val="20"/>
                <w:szCs w:val="20"/>
              </w:rPr>
            </w:pPr>
            <w:bookmarkStart w:id="2076" w:name="_Toc523302675"/>
            <w:bookmarkStart w:id="2077" w:name="_Toc523305071"/>
            <w:bookmarkStart w:id="2078" w:name="_Toc524006343"/>
            <w:r w:rsidRPr="00786EBF">
              <w:rPr>
                <w:rFonts w:cstheme="minorHAnsi"/>
                <w:bCs/>
                <w:i/>
                <w:iCs/>
                <w:sz w:val="20"/>
                <w:szCs w:val="20"/>
              </w:rPr>
              <w:t>SUBGROUP 1 - RADIOGRAPHIC EXAMINATION OF EXTREMITIES</w:t>
            </w:r>
            <w:bookmarkEnd w:id="2076"/>
            <w:bookmarkEnd w:id="2077"/>
            <w:bookmarkEnd w:id="2078"/>
          </w:p>
        </w:tc>
      </w:tr>
      <w:tr w:rsidR="00786EBF" w:rsidRPr="00786EBF" w14:paraId="66814EF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C44A9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57506</w:t>
            </w:r>
          </w:p>
        </w:tc>
        <w:tc>
          <w:tcPr>
            <w:tcW w:w="9549" w:type="dxa"/>
            <w:gridSpan w:val="2"/>
            <w:tcBorders>
              <w:top w:val="single" w:sz="4" w:space="0" w:color="auto"/>
              <w:left w:val="single" w:sz="4" w:space="0" w:color="auto"/>
              <w:bottom w:val="single" w:sz="4" w:space="0" w:color="auto"/>
              <w:right w:val="single" w:sz="4" w:space="0" w:color="auto"/>
            </w:tcBorders>
          </w:tcPr>
          <w:p w14:paraId="70CADD64"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WRIST, FOREARM, ELBOW OR HUMERUS (NR)</w:t>
            </w:r>
          </w:p>
          <w:p w14:paraId="319C454F"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31BA47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$29.75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$22.35</w:t>
            </w:r>
            <w:r w:rsidRPr="00786EBF">
              <w:rPr>
                <w:rFonts w:cstheme="minorHAnsi"/>
                <w:sz w:val="20"/>
                <w:szCs w:val="20"/>
              </w:rPr>
              <w:tab/>
              <w:t>85% = $25.30</w:t>
            </w:r>
          </w:p>
        </w:tc>
      </w:tr>
      <w:tr w:rsidR="00786EBF" w:rsidRPr="00786EBF" w14:paraId="572E8D9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9BFE6A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57509</w:t>
            </w:r>
          </w:p>
        </w:tc>
        <w:tc>
          <w:tcPr>
            <w:tcW w:w="9549" w:type="dxa"/>
            <w:gridSpan w:val="2"/>
            <w:tcBorders>
              <w:top w:val="single" w:sz="4" w:space="0" w:color="auto"/>
              <w:left w:val="single" w:sz="4" w:space="0" w:color="auto"/>
              <w:bottom w:val="single" w:sz="4" w:space="0" w:color="auto"/>
              <w:right w:val="single" w:sz="4" w:space="0" w:color="auto"/>
            </w:tcBorders>
          </w:tcPr>
          <w:p w14:paraId="7F556B30"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WRIST, FOREARM, ELBOW OR HUMERUS (R)</w:t>
            </w:r>
          </w:p>
          <w:p w14:paraId="0AFE121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007D2C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$39.75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$29.85</w:t>
            </w:r>
            <w:r w:rsidRPr="00786EBF">
              <w:rPr>
                <w:rFonts w:cstheme="minorHAnsi"/>
                <w:sz w:val="20"/>
                <w:szCs w:val="20"/>
              </w:rPr>
              <w:tab/>
              <w:t>85% = $33.80</w:t>
            </w:r>
          </w:p>
        </w:tc>
      </w:tr>
      <w:tr w:rsidR="00786EBF" w:rsidRPr="00786EBF" w14:paraId="29C6A9B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FF9A2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57512</w:t>
            </w:r>
          </w:p>
        </w:tc>
        <w:tc>
          <w:tcPr>
            <w:tcW w:w="9549" w:type="dxa"/>
            <w:gridSpan w:val="2"/>
            <w:tcBorders>
              <w:top w:val="single" w:sz="4" w:space="0" w:color="auto"/>
              <w:left w:val="single" w:sz="4" w:space="0" w:color="auto"/>
              <w:bottom w:val="single" w:sz="4" w:space="0" w:color="auto"/>
              <w:right w:val="single" w:sz="4" w:space="0" w:color="auto"/>
            </w:tcBorders>
          </w:tcPr>
          <w:p w14:paraId="71D8C40D" w14:textId="77777777" w:rsidR="00786EBF" w:rsidRPr="00786EBF" w:rsidRDefault="00786EBF" w:rsidP="00786EBF">
            <w:pPr>
              <w:keepLines/>
              <w:tabs>
                <w:tab w:val="left" w:pos="540"/>
                <w:tab w:val="left" w:pos="1170"/>
                <w:tab w:val="left" w:pos="1710"/>
                <w:tab w:val="left" w:pos="2340"/>
                <w:tab w:val="left" w:pos="2880"/>
                <w:tab w:val="left" w:pos="3420"/>
                <w:tab w:val="left" w:pos="4050"/>
                <w:tab w:val="left" w:pos="4590"/>
                <w:tab w:val="left" w:pos="5040"/>
                <w:tab w:val="left" w:pos="5580"/>
                <w:tab w:val="left" w:pos="6210"/>
                <w:tab w:val="left" w:pos="6750"/>
                <w:tab w:val="left" w:pos="7380"/>
                <w:tab w:val="left" w:pos="7920"/>
                <w:tab w:val="left" w:pos="8460"/>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AND WRIST OR HAND, WRIST AND FOREARM OR FOREARM AND ELBOW OR ELBOW AND HUMERUS (NR)</w:t>
            </w:r>
          </w:p>
          <w:p w14:paraId="23E62B33"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013FC6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$40.50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$30.40</w:t>
            </w:r>
            <w:r w:rsidRPr="00786EBF">
              <w:rPr>
                <w:rFonts w:cstheme="minorHAnsi"/>
                <w:sz w:val="20"/>
                <w:szCs w:val="20"/>
              </w:rPr>
              <w:tab/>
              <w:t>85% = $34.45</w:t>
            </w:r>
          </w:p>
        </w:tc>
      </w:tr>
      <w:tr w:rsidR="00786EBF" w:rsidRPr="00786EBF" w14:paraId="5AB561F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56A01C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57515</w:t>
            </w:r>
          </w:p>
        </w:tc>
        <w:tc>
          <w:tcPr>
            <w:tcW w:w="9549" w:type="dxa"/>
            <w:gridSpan w:val="2"/>
            <w:tcBorders>
              <w:top w:val="single" w:sz="4" w:space="0" w:color="auto"/>
              <w:left w:val="single" w:sz="4" w:space="0" w:color="auto"/>
              <w:bottom w:val="single" w:sz="4" w:space="0" w:color="auto"/>
              <w:right w:val="single" w:sz="4" w:space="0" w:color="auto"/>
            </w:tcBorders>
          </w:tcPr>
          <w:p w14:paraId="5EDEF015" w14:textId="77777777" w:rsidR="00786EBF" w:rsidRPr="00786EBF" w:rsidRDefault="00786EBF" w:rsidP="00786EBF">
            <w:pPr>
              <w:keepLines/>
              <w:tabs>
                <w:tab w:val="left" w:pos="540"/>
                <w:tab w:val="left" w:pos="1170"/>
                <w:tab w:val="left" w:pos="1710"/>
                <w:tab w:val="left" w:pos="2340"/>
                <w:tab w:val="left" w:pos="2880"/>
                <w:tab w:val="left" w:pos="3420"/>
                <w:tab w:val="left" w:pos="4050"/>
                <w:tab w:val="left" w:pos="4590"/>
                <w:tab w:val="left" w:pos="5040"/>
                <w:tab w:val="left" w:pos="5580"/>
                <w:tab w:val="left" w:pos="6210"/>
                <w:tab w:val="left" w:pos="6750"/>
                <w:tab w:val="left" w:pos="7380"/>
                <w:tab w:val="left" w:pos="7920"/>
                <w:tab w:val="left" w:pos="8460"/>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HAND AND WRIST OR HAND, WRIST AND FOREARM OR FOREARM AND ELBOW OR ELBOW AND HUMERUS (R)</w:t>
            </w:r>
          </w:p>
          <w:p w14:paraId="29AD2E3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3D2027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$40.50</w:t>
            </w:r>
            <w:r w:rsidRPr="00786EBF">
              <w:rPr>
                <w:rFonts w:cstheme="minorHAnsi"/>
                <w:sz w:val="20"/>
                <w:szCs w:val="20"/>
              </w:rPr>
              <w:tab/>
              <w:t>85% = $45.90</w:t>
            </w:r>
          </w:p>
        </w:tc>
      </w:tr>
      <w:tr w:rsidR="00786EBF" w:rsidRPr="00786EBF" w14:paraId="2E8F9C5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B7B95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57518</w:t>
            </w:r>
          </w:p>
        </w:tc>
        <w:tc>
          <w:tcPr>
            <w:tcW w:w="9549" w:type="dxa"/>
            <w:gridSpan w:val="2"/>
            <w:tcBorders>
              <w:top w:val="single" w:sz="4" w:space="0" w:color="auto"/>
              <w:left w:val="single" w:sz="4" w:space="0" w:color="auto"/>
              <w:bottom w:val="single" w:sz="4" w:space="0" w:color="auto"/>
              <w:right w:val="single" w:sz="4" w:space="0" w:color="auto"/>
            </w:tcBorders>
          </w:tcPr>
          <w:p w14:paraId="0E5295B1"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ANKLE, LEG, KNEE OR FEMUR (NR)</w:t>
            </w:r>
          </w:p>
          <w:p w14:paraId="1145685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EC09E8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$32.50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$24.40</w:t>
            </w:r>
            <w:r w:rsidRPr="00786EBF">
              <w:rPr>
                <w:rFonts w:cstheme="minorHAnsi"/>
                <w:sz w:val="20"/>
                <w:szCs w:val="20"/>
              </w:rPr>
              <w:tab/>
              <w:t>85% = $27.65</w:t>
            </w:r>
          </w:p>
        </w:tc>
      </w:tr>
      <w:tr w:rsidR="00786EBF" w:rsidRPr="00786EBF" w14:paraId="311E3D0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66D2E3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57521</w:t>
            </w:r>
          </w:p>
        </w:tc>
        <w:tc>
          <w:tcPr>
            <w:tcW w:w="9549" w:type="dxa"/>
            <w:gridSpan w:val="2"/>
            <w:tcBorders>
              <w:top w:val="single" w:sz="4" w:space="0" w:color="auto"/>
              <w:left w:val="single" w:sz="4" w:space="0" w:color="auto"/>
              <w:bottom w:val="single" w:sz="4" w:space="0" w:color="auto"/>
              <w:right w:val="single" w:sz="4" w:space="0" w:color="auto"/>
            </w:tcBorders>
          </w:tcPr>
          <w:p w14:paraId="33CA714D"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ANKLE, LEG, KNEE OR FEMUR (R)</w:t>
            </w:r>
          </w:p>
          <w:p w14:paraId="786971A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0394BD1"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$43.40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$32.55</w:t>
            </w:r>
            <w:r w:rsidRPr="00786EBF">
              <w:rPr>
                <w:rFonts w:cstheme="minorHAnsi"/>
                <w:sz w:val="20"/>
                <w:szCs w:val="20"/>
              </w:rPr>
              <w:tab/>
              <w:t>85% = $36.90</w:t>
            </w:r>
          </w:p>
        </w:tc>
      </w:tr>
      <w:tr w:rsidR="00786EBF" w:rsidRPr="00786EBF" w14:paraId="0ADAAE4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01941C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57524</w:t>
            </w:r>
          </w:p>
        </w:tc>
        <w:tc>
          <w:tcPr>
            <w:tcW w:w="9549" w:type="dxa"/>
            <w:gridSpan w:val="2"/>
            <w:tcBorders>
              <w:top w:val="single" w:sz="4" w:space="0" w:color="auto"/>
              <w:left w:val="single" w:sz="4" w:space="0" w:color="auto"/>
              <w:bottom w:val="single" w:sz="4" w:space="0" w:color="auto"/>
              <w:right w:val="single" w:sz="4" w:space="0" w:color="auto"/>
            </w:tcBorders>
          </w:tcPr>
          <w:p w14:paraId="650B3CFC"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AND ANKLE, OR ANKLE AND LEG, OR LEG AND KNEE, OR KNEE AND FEMUR (NR)</w:t>
            </w:r>
          </w:p>
          <w:p w14:paraId="7B2F7080"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5FBE059"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$49.40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$37.05</w:t>
            </w:r>
            <w:r w:rsidRPr="00786EBF">
              <w:rPr>
                <w:rFonts w:cstheme="minorHAnsi"/>
                <w:sz w:val="20"/>
                <w:szCs w:val="20"/>
              </w:rPr>
              <w:tab/>
              <w:t>85% = $42.00</w:t>
            </w:r>
          </w:p>
        </w:tc>
      </w:tr>
      <w:tr w:rsidR="00786EBF" w:rsidRPr="00786EBF" w14:paraId="4C31971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25D45A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57527</w:t>
            </w:r>
          </w:p>
        </w:tc>
        <w:tc>
          <w:tcPr>
            <w:tcW w:w="9549" w:type="dxa"/>
            <w:gridSpan w:val="2"/>
            <w:tcBorders>
              <w:top w:val="single" w:sz="4" w:space="0" w:color="auto"/>
              <w:left w:val="single" w:sz="4" w:space="0" w:color="auto"/>
              <w:bottom w:val="single" w:sz="4" w:space="0" w:color="auto"/>
              <w:right w:val="single" w:sz="4" w:space="0" w:color="auto"/>
            </w:tcBorders>
          </w:tcPr>
          <w:p w14:paraId="5F2E5DF9"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FOOT AND ANKLE, OR ANKLE AND LEG, OR LEG AND KNEE, OR KNEE AND FEMUR (R)</w:t>
            </w:r>
          </w:p>
          <w:p w14:paraId="10D7FFF6"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983466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$65.75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$49.35</w:t>
            </w:r>
            <w:r w:rsidRPr="00786EBF">
              <w:rPr>
                <w:rFonts w:cstheme="minorHAnsi"/>
                <w:sz w:val="20"/>
                <w:szCs w:val="20"/>
              </w:rPr>
              <w:tab/>
              <w:t>85% = $55.90</w:t>
            </w:r>
          </w:p>
        </w:tc>
      </w:tr>
      <w:tr w:rsidR="00786EBF" w:rsidRPr="00786EBF" w14:paraId="19E2A68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57D4E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57529</w:t>
            </w:r>
          </w:p>
        </w:tc>
        <w:tc>
          <w:tcPr>
            <w:tcW w:w="9549" w:type="dxa"/>
            <w:gridSpan w:val="2"/>
            <w:tcBorders>
              <w:top w:val="single" w:sz="4" w:space="0" w:color="auto"/>
              <w:left w:val="single" w:sz="4" w:space="0" w:color="auto"/>
              <w:bottom w:val="single" w:sz="4" w:space="0" w:color="auto"/>
              <w:right w:val="single" w:sz="4" w:space="0" w:color="auto"/>
            </w:tcBorders>
          </w:tcPr>
          <w:p w14:paraId="011E2D8F"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WRIST, FOREARM, ELBOW OR HUMERUS (NR) (NK)</w:t>
            </w:r>
          </w:p>
          <w:p w14:paraId="7DC664C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F14BEA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$14.90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$11.20</w:t>
            </w:r>
            <w:r w:rsidRPr="00786EBF">
              <w:rPr>
                <w:rFonts w:cstheme="minorHAnsi"/>
                <w:sz w:val="20"/>
                <w:szCs w:val="20"/>
              </w:rPr>
              <w:tab/>
              <w:t>85% = $12.70</w:t>
            </w:r>
          </w:p>
        </w:tc>
      </w:tr>
      <w:tr w:rsidR="00786EBF" w:rsidRPr="00786EBF" w14:paraId="5096270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71B09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57530</w:t>
            </w:r>
          </w:p>
        </w:tc>
        <w:tc>
          <w:tcPr>
            <w:tcW w:w="9549" w:type="dxa"/>
            <w:gridSpan w:val="2"/>
            <w:tcBorders>
              <w:top w:val="single" w:sz="4" w:space="0" w:color="auto"/>
              <w:left w:val="single" w:sz="4" w:space="0" w:color="auto"/>
              <w:bottom w:val="single" w:sz="4" w:space="0" w:color="auto"/>
              <w:right w:val="single" w:sz="4" w:space="0" w:color="auto"/>
            </w:tcBorders>
          </w:tcPr>
          <w:p w14:paraId="3043BEF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WRIST, FOREARM, ELBOW OR HUMERUS (R) (NK)</w:t>
            </w:r>
          </w:p>
          <w:p w14:paraId="320257B6"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EEBA14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$19.90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$14.95</w:t>
            </w:r>
            <w:r w:rsidRPr="00786EBF">
              <w:rPr>
                <w:rFonts w:cstheme="minorHAnsi"/>
                <w:sz w:val="20"/>
                <w:szCs w:val="20"/>
              </w:rPr>
              <w:tab/>
              <w:t>85% = $16.95</w:t>
            </w:r>
          </w:p>
        </w:tc>
      </w:tr>
      <w:tr w:rsidR="00786EBF" w:rsidRPr="00786EBF" w14:paraId="47776DE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B6457B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57532</w:t>
            </w:r>
          </w:p>
        </w:tc>
        <w:tc>
          <w:tcPr>
            <w:tcW w:w="9549" w:type="dxa"/>
            <w:gridSpan w:val="2"/>
            <w:tcBorders>
              <w:top w:val="single" w:sz="4" w:space="0" w:color="auto"/>
              <w:left w:val="single" w:sz="4" w:space="0" w:color="auto"/>
              <w:bottom w:val="single" w:sz="4" w:space="0" w:color="auto"/>
              <w:right w:val="single" w:sz="4" w:space="0" w:color="auto"/>
            </w:tcBorders>
          </w:tcPr>
          <w:p w14:paraId="269FF42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AND WRIST OR HAND, WRIST AND FOREARM OR FOREARM AND ELBOW OR ELBOW AND HUMERUS (NR) (NK)</w:t>
            </w:r>
          </w:p>
          <w:p w14:paraId="616650E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D3AE53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$20.25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$15.20</w:t>
            </w:r>
            <w:r w:rsidRPr="00786EBF">
              <w:rPr>
                <w:rFonts w:cstheme="minorHAnsi"/>
                <w:sz w:val="20"/>
                <w:szCs w:val="20"/>
              </w:rPr>
              <w:tab/>
              <w:t>85% = $17.25</w:t>
            </w:r>
          </w:p>
        </w:tc>
      </w:tr>
      <w:tr w:rsidR="00786EBF" w:rsidRPr="00786EBF" w14:paraId="3611498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BBF2B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57533</w:t>
            </w:r>
          </w:p>
        </w:tc>
        <w:tc>
          <w:tcPr>
            <w:tcW w:w="9549" w:type="dxa"/>
            <w:gridSpan w:val="2"/>
            <w:tcBorders>
              <w:top w:val="single" w:sz="4" w:space="0" w:color="auto"/>
              <w:left w:val="single" w:sz="4" w:space="0" w:color="auto"/>
              <w:bottom w:val="single" w:sz="4" w:space="0" w:color="auto"/>
              <w:right w:val="single" w:sz="4" w:space="0" w:color="auto"/>
            </w:tcBorders>
          </w:tcPr>
          <w:p w14:paraId="6C75473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HAND AND WRIST OR HAND, WRIST AND FOREARM OR FOREARM AND ELBOW OR ELBOW AND HUMERUS (R) (NK)</w:t>
            </w:r>
          </w:p>
          <w:p w14:paraId="6A3A03F0"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EB5F8A9"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$20.25</w:t>
            </w:r>
            <w:r w:rsidRPr="00786EBF">
              <w:rPr>
                <w:rFonts w:cstheme="minorHAnsi"/>
                <w:sz w:val="20"/>
                <w:szCs w:val="20"/>
              </w:rPr>
              <w:tab/>
              <w:t>85% = $22.95</w:t>
            </w:r>
          </w:p>
        </w:tc>
      </w:tr>
      <w:tr w:rsidR="00786EBF" w:rsidRPr="00786EBF" w14:paraId="19D79DA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03DB91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57535</w:t>
            </w:r>
          </w:p>
        </w:tc>
        <w:tc>
          <w:tcPr>
            <w:tcW w:w="9549" w:type="dxa"/>
            <w:gridSpan w:val="2"/>
            <w:tcBorders>
              <w:top w:val="single" w:sz="4" w:space="0" w:color="auto"/>
              <w:left w:val="single" w:sz="4" w:space="0" w:color="auto"/>
              <w:bottom w:val="single" w:sz="4" w:space="0" w:color="auto"/>
              <w:right w:val="single" w:sz="4" w:space="0" w:color="auto"/>
            </w:tcBorders>
          </w:tcPr>
          <w:p w14:paraId="7F0C515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FOOT, ANKLE, LEG, KNEE OR FEMUR (NR) (NK)</w:t>
            </w:r>
          </w:p>
          <w:p w14:paraId="1698ECC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3C0E32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$16.25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$12.20</w:t>
            </w:r>
            <w:r w:rsidRPr="00786EBF">
              <w:rPr>
                <w:rFonts w:cstheme="minorHAnsi"/>
                <w:sz w:val="20"/>
                <w:szCs w:val="20"/>
              </w:rPr>
              <w:tab/>
              <w:t>85% = $13.85</w:t>
            </w:r>
          </w:p>
        </w:tc>
      </w:tr>
      <w:tr w:rsidR="00786EBF" w:rsidRPr="00786EBF" w14:paraId="7E665A0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FC89A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57536</w:t>
            </w:r>
          </w:p>
        </w:tc>
        <w:tc>
          <w:tcPr>
            <w:tcW w:w="9549" w:type="dxa"/>
            <w:gridSpan w:val="2"/>
            <w:tcBorders>
              <w:top w:val="single" w:sz="4" w:space="0" w:color="auto"/>
              <w:left w:val="single" w:sz="4" w:space="0" w:color="auto"/>
              <w:bottom w:val="single" w:sz="4" w:space="0" w:color="auto"/>
              <w:right w:val="single" w:sz="4" w:space="0" w:color="auto"/>
            </w:tcBorders>
          </w:tcPr>
          <w:p w14:paraId="63346458"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FOOT, ANKLE, LEG, KNEE OR FEMUR (R) (NK)</w:t>
            </w:r>
          </w:p>
          <w:p w14:paraId="6BFA78D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2FB513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$16.30</w:t>
            </w:r>
            <w:r w:rsidRPr="00786EBF">
              <w:rPr>
                <w:rFonts w:cstheme="minorHAnsi"/>
                <w:sz w:val="20"/>
                <w:szCs w:val="20"/>
              </w:rPr>
              <w:tab/>
              <w:t>85% = $18.45</w:t>
            </w:r>
          </w:p>
        </w:tc>
      </w:tr>
      <w:tr w:rsidR="00786EBF" w:rsidRPr="00786EBF" w14:paraId="05F3A7B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797C1B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57538</w:t>
            </w:r>
          </w:p>
        </w:tc>
        <w:tc>
          <w:tcPr>
            <w:tcW w:w="9549" w:type="dxa"/>
            <w:gridSpan w:val="2"/>
            <w:tcBorders>
              <w:top w:val="single" w:sz="4" w:space="0" w:color="auto"/>
              <w:left w:val="single" w:sz="4" w:space="0" w:color="auto"/>
              <w:bottom w:val="single" w:sz="4" w:space="0" w:color="auto"/>
              <w:right w:val="single" w:sz="4" w:space="0" w:color="auto"/>
            </w:tcBorders>
          </w:tcPr>
          <w:p w14:paraId="21AB137F"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FOOT AND ANKLE, OR ANKLE AND LEG, OR LEG AND KNEE, OR KNEE AND FEMUR (NR) (NK)</w:t>
            </w:r>
          </w:p>
          <w:p w14:paraId="3B17C32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9A5BA9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$24.70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$18.55</w:t>
            </w:r>
            <w:r w:rsidRPr="00786EBF">
              <w:rPr>
                <w:rFonts w:cstheme="minorHAnsi"/>
                <w:sz w:val="20"/>
                <w:szCs w:val="20"/>
              </w:rPr>
              <w:tab/>
              <w:t>85% = $21.00</w:t>
            </w:r>
          </w:p>
        </w:tc>
      </w:tr>
      <w:tr w:rsidR="00786EBF" w:rsidRPr="00786EBF" w14:paraId="53C1CF8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F7508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57539</w:t>
            </w:r>
          </w:p>
        </w:tc>
        <w:tc>
          <w:tcPr>
            <w:tcW w:w="9549" w:type="dxa"/>
            <w:gridSpan w:val="2"/>
            <w:tcBorders>
              <w:top w:val="single" w:sz="4" w:space="0" w:color="auto"/>
              <w:left w:val="single" w:sz="4" w:space="0" w:color="auto"/>
              <w:bottom w:val="single" w:sz="4" w:space="0" w:color="auto"/>
              <w:right w:val="single" w:sz="4" w:space="0" w:color="auto"/>
            </w:tcBorders>
          </w:tcPr>
          <w:p w14:paraId="0EBC39D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FOOT AND ANKLE, OR ANKLE AND LEG, OR LEG AND KNEE, OR KNEE AND FEMUR (R) (NK)</w:t>
            </w:r>
          </w:p>
          <w:p w14:paraId="66031C8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06B69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$32.90</w:t>
            </w:r>
            <w:r w:rsidRPr="00786EBF">
              <w:rPr>
                <w:rFonts w:cstheme="minorHAnsi"/>
                <w:sz w:val="20"/>
                <w:szCs w:val="20"/>
              </w:rPr>
              <w:tab/>
              <w:t>Benefit: 75% = $24.70</w:t>
            </w:r>
            <w:r w:rsidRPr="00786EBF">
              <w:rPr>
                <w:rFonts w:cstheme="minorHAnsi"/>
                <w:sz w:val="20"/>
                <w:szCs w:val="20"/>
              </w:rPr>
              <w:tab/>
              <w:t>85% = $28.00</w:t>
            </w:r>
          </w:p>
        </w:tc>
      </w:tr>
    </w:tbl>
    <w:p w14:paraId="4D42C13C"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193D36A5" w14:textId="77777777" w:rsidTr="00786EBF">
        <w:tc>
          <w:tcPr>
            <w:tcW w:w="760" w:type="dxa"/>
            <w:tcBorders>
              <w:top w:val="single" w:sz="4" w:space="0" w:color="auto"/>
              <w:left w:val="single" w:sz="4" w:space="0" w:color="auto"/>
              <w:bottom w:val="single" w:sz="4" w:space="0" w:color="auto"/>
              <w:right w:val="single" w:sz="4" w:space="0" w:color="auto"/>
            </w:tcBorders>
          </w:tcPr>
          <w:p w14:paraId="14FC032D"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231289CD"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79" w:name="_Toc523302676"/>
            <w:bookmarkStart w:id="2080" w:name="_Toc523305072"/>
            <w:bookmarkStart w:id="2081" w:name="_Toc524006344"/>
            <w:r w:rsidRPr="00786EBF">
              <w:rPr>
                <w:rFonts w:cstheme="minorHAnsi"/>
                <w:b/>
                <w:bCs/>
                <w:i/>
                <w:iCs/>
                <w:sz w:val="20"/>
                <w:szCs w:val="20"/>
              </w:rPr>
              <w:t>SUBGROUP 2 - RADIOGRAPHIC EXAMINATION OF SHOULDER OR PELVIS</w:t>
            </w:r>
            <w:bookmarkEnd w:id="2079"/>
            <w:bookmarkEnd w:id="2080"/>
            <w:bookmarkEnd w:id="2081"/>
          </w:p>
        </w:tc>
      </w:tr>
      <w:tr w:rsidR="00786EBF" w:rsidRPr="00786EBF" w14:paraId="76FA4BB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C6622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57700</w:t>
            </w:r>
          </w:p>
        </w:tc>
        <w:tc>
          <w:tcPr>
            <w:tcW w:w="9549" w:type="dxa"/>
            <w:tcBorders>
              <w:top w:val="single" w:sz="4" w:space="0" w:color="auto"/>
              <w:left w:val="single" w:sz="4" w:space="0" w:color="auto"/>
              <w:bottom w:val="single" w:sz="4" w:space="0" w:color="auto"/>
              <w:right w:val="single" w:sz="4" w:space="0" w:color="auto"/>
            </w:tcBorders>
          </w:tcPr>
          <w:p w14:paraId="598DD7C1"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SHOULDER OR SCAPULA (NR)</w:t>
            </w:r>
          </w:p>
          <w:p w14:paraId="319AFA2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17A96D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$40.50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$30.40</w:t>
            </w:r>
            <w:r w:rsidRPr="00786EBF">
              <w:rPr>
                <w:rFonts w:cstheme="minorHAnsi"/>
                <w:sz w:val="20"/>
                <w:szCs w:val="20"/>
              </w:rPr>
              <w:tab/>
              <w:t>85% = $34.45</w:t>
            </w:r>
          </w:p>
        </w:tc>
      </w:tr>
      <w:tr w:rsidR="00786EBF" w:rsidRPr="00786EBF" w14:paraId="0C4E0A2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B3784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57702</w:t>
            </w:r>
          </w:p>
        </w:tc>
        <w:tc>
          <w:tcPr>
            <w:tcW w:w="9549" w:type="dxa"/>
            <w:tcBorders>
              <w:top w:val="single" w:sz="4" w:space="0" w:color="auto"/>
              <w:left w:val="single" w:sz="4" w:space="0" w:color="auto"/>
              <w:bottom w:val="single" w:sz="4" w:space="0" w:color="auto"/>
              <w:right w:val="single" w:sz="4" w:space="0" w:color="auto"/>
            </w:tcBorders>
          </w:tcPr>
          <w:p w14:paraId="67013788"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SHOULDER OR SCAPULA (NR) (NK)</w:t>
            </w:r>
          </w:p>
          <w:p w14:paraId="34BC53D8"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7E94D7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$20.25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$15.20</w:t>
            </w:r>
            <w:r w:rsidRPr="00786EBF">
              <w:rPr>
                <w:rFonts w:cstheme="minorHAnsi"/>
                <w:sz w:val="20"/>
                <w:szCs w:val="20"/>
              </w:rPr>
              <w:tab/>
              <w:t>85% = $17.25</w:t>
            </w:r>
          </w:p>
        </w:tc>
      </w:tr>
      <w:tr w:rsidR="00786EBF" w:rsidRPr="00786EBF" w14:paraId="68B4E5F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8E842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57703</w:t>
            </w:r>
          </w:p>
        </w:tc>
        <w:tc>
          <w:tcPr>
            <w:tcW w:w="9549" w:type="dxa"/>
            <w:tcBorders>
              <w:top w:val="single" w:sz="4" w:space="0" w:color="auto"/>
              <w:left w:val="single" w:sz="4" w:space="0" w:color="auto"/>
              <w:bottom w:val="single" w:sz="4" w:space="0" w:color="auto"/>
              <w:right w:val="single" w:sz="4" w:space="0" w:color="auto"/>
            </w:tcBorders>
          </w:tcPr>
          <w:p w14:paraId="7B0BAD5F"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SHOULDER OR SCAPULA (R)</w:t>
            </w:r>
          </w:p>
          <w:p w14:paraId="0A07017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9D0C22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$54.00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$40.50</w:t>
            </w:r>
            <w:r w:rsidRPr="00786EBF">
              <w:rPr>
                <w:rFonts w:cstheme="minorHAnsi"/>
                <w:sz w:val="20"/>
                <w:szCs w:val="20"/>
              </w:rPr>
              <w:tab/>
              <w:t>85% = $45.90</w:t>
            </w:r>
          </w:p>
        </w:tc>
      </w:tr>
      <w:tr w:rsidR="00786EBF" w:rsidRPr="00786EBF" w14:paraId="0586241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EE673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57705</w:t>
            </w:r>
          </w:p>
        </w:tc>
        <w:tc>
          <w:tcPr>
            <w:tcW w:w="9549" w:type="dxa"/>
            <w:tcBorders>
              <w:top w:val="single" w:sz="4" w:space="0" w:color="auto"/>
              <w:left w:val="single" w:sz="4" w:space="0" w:color="auto"/>
              <w:bottom w:val="single" w:sz="4" w:space="0" w:color="auto"/>
              <w:right w:val="single" w:sz="4" w:space="0" w:color="auto"/>
            </w:tcBorders>
          </w:tcPr>
          <w:p w14:paraId="3E05BA0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SHOULDER OR SCAPULA (R) (NK)</w:t>
            </w:r>
          </w:p>
          <w:p w14:paraId="7CBF705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744CD5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$20.25</w:t>
            </w:r>
            <w:r w:rsidRPr="00786EBF">
              <w:rPr>
                <w:rFonts w:cstheme="minorHAnsi"/>
                <w:sz w:val="20"/>
                <w:szCs w:val="20"/>
              </w:rPr>
              <w:tab/>
              <w:t>85% = $22.95</w:t>
            </w:r>
          </w:p>
        </w:tc>
      </w:tr>
      <w:tr w:rsidR="00786EBF" w:rsidRPr="00786EBF" w14:paraId="33543B3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623B4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57706</w:t>
            </w:r>
          </w:p>
        </w:tc>
        <w:tc>
          <w:tcPr>
            <w:tcW w:w="9549" w:type="dxa"/>
            <w:tcBorders>
              <w:top w:val="single" w:sz="4" w:space="0" w:color="auto"/>
              <w:left w:val="single" w:sz="4" w:space="0" w:color="auto"/>
              <w:bottom w:val="single" w:sz="4" w:space="0" w:color="auto"/>
              <w:right w:val="single" w:sz="4" w:space="0" w:color="auto"/>
            </w:tcBorders>
          </w:tcPr>
          <w:p w14:paraId="43D08159"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CLAVICLE (NR)</w:t>
            </w:r>
          </w:p>
          <w:p w14:paraId="30FF004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1BAB8E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$32.50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$24.40</w:t>
            </w:r>
            <w:r w:rsidRPr="00786EBF">
              <w:rPr>
                <w:rFonts w:cstheme="minorHAnsi"/>
                <w:sz w:val="20"/>
                <w:szCs w:val="20"/>
              </w:rPr>
              <w:tab/>
              <w:t>85% = $27.65</w:t>
            </w:r>
          </w:p>
        </w:tc>
      </w:tr>
      <w:tr w:rsidR="00786EBF" w:rsidRPr="00786EBF" w14:paraId="7B70DED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170FA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57708</w:t>
            </w:r>
          </w:p>
        </w:tc>
        <w:tc>
          <w:tcPr>
            <w:tcW w:w="9549" w:type="dxa"/>
            <w:tcBorders>
              <w:top w:val="single" w:sz="4" w:space="0" w:color="auto"/>
              <w:left w:val="single" w:sz="4" w:space="0" w:color="auto"/>
              <w:bottom w:val="single" w:sz="4" w:space="0" w:color="auto"/>
              <w:right w:val="single" w:sz="4" w:space="0" w:color="auto"/>
            </w:tcBorders>
          </w:tcPr>
          <w:p w14:paraId="025A82D6"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CLAVICLE (NR) (NK)</w:t>
            </w:r>
          </w:p>
          <w:p w14:paraId="6559F6F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764A73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$16.25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$12.20</w:t>
            </w:r>
            <w:r w:rsidRPr="00786EBF">
              <w:rPr>
                <w:rFonts w:cstheme="minorHAnsi"/>
                <w:sz w:val="20"/>
                <w:szCs w:val="20"/>
              </w:rPr>
              <w:tab/>
              <w:t>85% = $13.85</w:t>
            </w:r>
          </w:p>
        </w:tc>
      </w:tr>
      <w:tr w:rsidR="00786EBF" w:rsidRPr="00786EBF" w14:paraId="460C0FA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422F9B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57709</w:t>
            </w:r>
          </w:p>
        </w:tc>
        <w:tc>
          <w:tcPr>
            <w:tcW w:w="9549" w:type="dxa"/>
            <w:tcBorders>
              <w:top w:val="single" w:sz="4" w:space="0" w:color="auto"/>
              <w:left w:val="single" w:sz="4" w:space="0" w:color="auto"/>
              <w:bottom w:val="single" w:sz="4" w:space="0" w:color="auto"/>
              <w:right w:val="single" w:sz="4" w:space="0" w:color="auto"/>
            </w:tcBorders>
          </w:tcPr>
          <w:p w14:paraId="51C0AA4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CLAVICLE (R)</w:t>
            </w:r>
          </w:p>
          <w:p w14:paraId="675093E5"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946A3F1"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lastRenderedPageBreak/>
              <w:t xml:space="preserve">Fee: </w:t>
            </w:r>
            <w:r w:rsidRPr="00786EBF">
              <w:rPr>
                <w:rFonts w:cstheme="minorHAnsi"/>
                <w:sz w:val="20"/>
                <w:szCs w:val="20"/>
              </w:rPr>
              <w:t>$43.40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$32.55</w:t>
            </w:r>
            <w:r w:rsidRPr="00786EBF">
              <w:rPr>
                <w:rFonts w:cstheme="minorHAnsi"/>
                <w:sz w:val="20"/>
                <w:szCs w:val="20"/>
              </w:rPr>
              <w:tab/>
              <w:t>85% = $36.90</w:t>
            </w:r>
          </w:p>
        </w:tc>
      </w:tr>
      <w:tr w:rsidR="00786EBF" w:rsidRPr="00786EBF" w14:paraId="136D10B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7C1F90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57711</w:t>
            </w:r>
          </w:p>
        </w:tc>
        <w:tc>
          <w:tcPr>
            <w:tcW w:w="9549" w:type="dxa"/>
            <w:tcBorders>
              <w:top w:val="single" w:sz="4" w:space="0" w:color="auto"/>
              <w:left w:val="single" w:sz="4" w:space="0" w:color="auto"/>
              <w:bottom w:val="single" w:sz="4" w:space="0" w:color="auto"/>
              <w:right w:val="single" w:sz="4" w:space="0" w:color="auto"/>
            </w:tcBorders>
          </w:tcPr>
          <w:p w14:paraId="5CDBD06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CLAVICLE (R) (NK)</w:t>
            </w:r>
          </w:p>
          <w:p w14:paraId="77D77D0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0E52FF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$16.30</w:t>
            </w:r>
            <w:r w:rsidRPr="00786EBF">
              <w:rPr>
                <w:rFonts w:cstheme="minorHAnsi"/>
                <w:sz w:val="20"/>
                <w:szCs w:val="20"/>
              </w:rPr>
              <w:tab/>
              <w:t>85% = $18.45</w:t>
            </w:r>
          </w:p>
        </w:tc>
      </w:tr>
      <w:tr w:rsidR="00786EBF" w:rsidRPr="00786EBF" w14:paraId="22AD58F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A25E52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57712</w:t>
            </w:r>
          </w:p>
        </w:tc>
        <w:tc>
          <w:tcPr>
            <w:tcW w:w="9549" w:type="dxa"/>
            <w:tcBorders>
              <w:top w:val="single" w:sz="4" w:space="0" w:color="auto"/>
              <w:left w:val="single" w:sz="4" w:space="0" w:color="auto"/>
              <w:bottom w:val="single" w:sz="4" w:space="0" w:color="auto"/>
              <w:right w:val="single" w:sz="4" w:space="0" w:color="auto"/>
            </w:tcBorders>
          </w:tcPr>
          <w:p w14:paraId="3CE2E096"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HIP JOINT (R)</w:t>
            </w:r>
          </w:p>
          <w:p w14:paraId="66CEB155"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275F7B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$47.15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$35.40</w:t>
            </w:r>
            <w:r w:rsidRPr="00786EBF">
              <w:rPr>
                <w:rFonts w:cstheme="minorHAnsi"/>
                <w:sz w:val="20"/>
                <w:szCs w:val="20"/>
              </w:rPr>
              <w:tab/>
              <w:t>85% = $40.10</w:t>
            </w:r>
          </w:p>
        </w:tc>
      </w:tr>
      <w:tr w:rsidR="00786EBF" w:rsidRPr="00786EBF" w14:paraId="2F874E2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F3BA1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57714</w:t>
            </w:r>
          </w:p>
        </w:tc>
        <w:tc>
          <w:tcPr>
            <w:tcW w:w="9549" w:type="dxa"/>
            <w:tcBorders>
              <w:top w:val="single" w:sz="4" w:space="0" w:color="auto"/>
              <w:left w:val="single" w:sz="4" w:space="0" w:color="auto"/>
              <w:bottom w:val="single" w:sz="4" w:space="0" w:color="auto"/>
              <w:right w:val="single" w:sz="4" w:space="0" w:color="auto"/>
            </w:tcBorders>
          </w:tcPr>
          <w:p w14:paraId="2DF2DF8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HIP JOINT (R) (NK)</w:t>
            </w:r>
          </w:p>
          <w:p w14:paraId="59758E3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DDE9859"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$23.60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$17.70</w:t>
            </w:r>
            <w:r w:rsidRPr="00786EBF">
              <w:rPr>
                <w:rFonts w:cstheme="minorHAnsi"/>
                <w:sz w:val="20"/>
                <w:szCs w:val="20"/>
              </w:rPr>
              <w:tab/>
              <w:t>85% = $20.10</w:t>
            </w:r>
          </w:p>
        </w:tc>
      </w:tr>
      <w:tr w:rsidR="00786EBF" w:rsidRPr="00786EBF" w14:paraId="2E6B8A7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4CEBE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57715</w:t>
            </w:r>
          </w:p>
        </w:tc>
        <w:tc>
          <w:tcPr>
            <w:tcW w:w="9549" w:type="dxa"/>
            <w:tcBorders>
              <w:top w:val="single" w:sz="4" w:space="0" w:color="auto"/>
              <w:left w:val="single" w:sz="4" w:space="0" w:color="auto"/>
              <w:bottom w:val="single" w:sz="4" w:space="0" w:color="auto"/>
              <w:right w:val="single" w:sz="4" w:space="0" w:color="auto"/>
            </w:tcBorders>
          </w:tcPr>
          <w:p w14:paraId="0107EE1B"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PELVIC GIRDLE (R)</w:t>
            </w:r>
          </w:p>
          <w:p w14:paraId="2846219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5830535"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$60.90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$45.70</w:t>
            </w:r>
            <w:r w:rsidRPr="00786EBF">
              <w:rPr>
                <w:rFonts w:cstheme="minorHAnsi"/>
                <w:sz w:val="20"/>
                <w:szCs w:val="20"/>
              </w:rPr>
              <w:tab/>
              <w:t>85% = $51.80</w:t>
            </w:r>
          </w:p>
        </w:tc>
      </w:tr>
      <w:tr w:rsidR="00786EBF" w:rsidRPr="00786EBF" w14:paraId="63B02A5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EAB24D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57717</w:t>
            </w:r>
          </w:p>
        </w:tc>
        <w:tc>
          <w:tcPr>
            <w:tcW w:w="9549" w:type="dxa"/>
            <w:tcBorders>
              <w:top w:val="single" w:sz="4" w:space="0" w:color="auto"/>
              <w:left w:val="single" w:sz="4" w:space="0" w:color="auto"/>
              <w:bottom w:val="single" w:sz="4" w:space="0" w:color="auto"/>
              <w:right w:val="single" w:sz="4" w:space="0" w:color="auto"/>
            </w:tcBorders>
          </w:tcPr>
          <w:p w14:paraId="4F4E405B"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PELVIC GIRDLE (R) (NK)</w:t>
            </w:r>
          </w:p>
          <w:p w14:paraId="0807B6D5"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AFDBFB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$30.45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$22.85</w:t>
            </w:r>
            <w:r w:rsidRPr="00786EBF">
              <w:rPr>
                <w:rFonts w:cstheme="minorHAnsi"/>
                <w:sz w:val="20"/>
                <w:szCs w:val="20"/>
              </w:rPr>
              <w:tab/>
              <w:t>85% = $25.90</w:t>
            </w:r>
          </w:p>
        </w:tc>
      </w:tr>
      <w:tr w:rsidR="00786EBF" w:rsidRPr="00786EBF" w14:paraId="52DBEB7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8543B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57721</w:t>
            </w:r>
          </w:p>
        </w:tc>
        <w:tc>
          <w:tcPr>
            <w:tcW w:w="9549" w:type="dxa"/>
            <w:tcBorders>
              <w:top w:val="single" w:sz="4" w:space="0" w:color="auto"/>
              <w:left w:val="single" w:sz="4" w:space="0" w:color="auto"/>
              <w:bottom w:val="single" w:sz="4" w:space="0" w:color="auto"/>
              <w:right w:val="single" w:sz="4" w:space="0" w:color="auto"/>
            </w:tcBorders>
          </w:tcPr>
          <w:p w14:paraId="5D379283"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FEMUR, internal fixation of neck or intertrochanteric (pertrochanteric) fracture (R)</w:t>
            </w:r>
          </w:p>
          <w:p w14:paraId="37FC8E3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EE7EF8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$99.25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$74.45</w:t>
            </w:r>
            <w:r w:rsidRPr="00786EBF">
              <w:rPr>
                <w:rFonts w:cstheme="minorHAnsi"/>
                <w:sz w:val="20"/>
                <w:szCs w:val="20"/>
              </w:rPr>
              <w:tab/>
              <w:t>85% = $84.40</w:t>
            </w:r>
          </w:p>
        </w:tc>
      </w:tr>
      <w:tr w:rsidR="00786EBF" w:rsidRPr="00786EBF" w14:paraId="0C2284F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9E46E7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57723</w:t>
            </w:r>
          </w:p>
        </w:tc>
        <w:tc>
          <w:tcPr>
            <w:tcW w:w="9549" w:type="dxa"/>
            <w:tcBorders>
              <w:top w:val="single" w:sz="4" w:space="0" w:color="auto"/>
              <w:left w:val="single" w:sz="4" w:space="0" w:color="auto"/>
              <w:bottom w:val="single" w:sz="4" w:space="0" w:color="auto"/>
              <w:right w:val="single" w:sz="4" w:space="0" w:color="auto"/>
            </w:tcBorders>
          </w:tcPr>
          <w:p w14:paraId="59A0D7E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FEMUR, internal fixation of neck or intertrochanteric (pertrochanteric) fracture (R) (NK)</w:t>
            </w:r>
          </w:p>
          <w:p w14:paraId="0A874210"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1FE1970"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$49.65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$37.25</w:t>
            </w:r>
            <w:r w:rsidRPr="00786EBF">
              <w:rPr>
                <w:rFonts w:cstheme="minorHAnsi"/>
                <w:sz w:val="20"/>
                <w:szCs w:val="20"/>
              </w:rPr>
              <w:tab/>
              <w:t>85% = $42.25</w:t>
            </w:r>
          </w:p>
        </w:tc>
      </w:tr>
    </w:tbl>
    <w:p w14:paraId="23533F04"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13742210"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4BA533AA"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1BBBECB2"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82" w:name="_Toc523302677"/>
            <w:bookmarkStart w:id="2083" w:name="_Toc523305073"/>
            <w:bookmarkStart w:id="2084" w:name="_Toc524006345"/>
            <w:r w:rsidRPr="00786EBF">
              <w:rPr>
                <w:rFonts w:cstheme="minorHAnsi"/>
                <w:b/>
                <w:bCs/>
                <w:i/>
                <w:iCs/>
                <w:sz w:val="20"/>
                <w:szCs w:val="20"/>
              </w:rPr>
              <w:t>SUBGROUP 3 - RADIOGRAPHIC EXAMINATION OF HEAD</w:t>
            </w:r>
            <w:bookmarkEnd w:id="2082"/>
            <w:bookmarkEnd w:id="2083"/>
            <w:bookmarkEnd w:id="2084"/>
          </w:p>
        </w:tc>
      </w:tr>
      <w:tr w:rsidR="00786EBF" w:rsidRPr="00786EBF" w14:paraId="332253F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94B788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57901</w:t>
            </w:r>
          </w:p>
        </w:tc>
        <w:tc>
          <w:tcPr>
            <w:tcW w:w="9549" w:type="dxa"/>
            <w:tcBorders>
              <w:top w:val="single" w:sz="4" w:space="0" w:color="auto"/>
              <w:left w:val="single" w:sz="4" w:space="0" w:color="auto"/>
              <w:bottom w:val="single" w:sz="4" w:space="0" w:color="auto"/>
              <w:right w:val="single" w:sz="4" w:space="0" w:color="auto"/>
            </w:tcBorders>
          </w:tcPr>
          <w:p w14:paraId="53A6A85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SKULL, not in association with item 57902 (R)</w:t>
            </w:r>
          </w:p>
          <w:p w14:paraId="3B943A3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08B17F1"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$64.50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$48.40</w:t>
            </w:r>
            <w:r w:rsidRPr="00786EBF">
              <w:rPr>
                <w:rFonts w:cstheme="minorHAnsi"/>
                <w:sz w:val="20"/>
                <w:szCs w:val="20"/>
              </w:rPr>
              <w:tab/>
              <w:t>85% = $54.85</w:t>
            </w:r>
          </w:p>
        </w:tc>
      </w:tr>
      <w:tr w:rsidR="00786EBF" w:rsidRPr="00786EBF" w14:paraId="23C6174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6FBF54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57902</w:t>
            </w:r>
          </w:p>
        </w:tc>
        <w:tc>
          <w:tcPr>
            <w:tcW w:w="9549" w:type="dxa"/>
            <w:tcBorders>
              <w:top w:val="single" w:sz="4" w:space="0" w:color="auto"/>
              <w:left w:val="single" w:sz="4" w:space="0" w:color="auto"/>
              <w:bottom w:val="single" w:sz="4" w:space="0" w:color="auto"/>
              <w:right w:val="single" w:sz="4" w:space="0" w:color="auto"/>
            </w:tcBorders>
          </w:tcPr>
          <w:p w14:paraId="03E58BD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CEPHALOMETRY, not in association with item 57901 (R)</w:t>
            </w:r>
          </w:p>
          <w:p w14:paraId="1831791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CFF28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76FEAEF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176FB0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57903</w:t>
            </w:r>
          </w:p>
        </w:tc>
        <w:tc>
          <w:tcPr>
            <w:tcW w:w="9549" w:type="dxa"/>
            <w:tcBorders>
              <w:top w:val="single" w:sz="4" w:space="0" w:color="auto"/>
              <w:left w:val="single" w:sz="4" w:space="0" w:color="auto"/>
              <w:bottom w:val="single" w:sz="4" w:space="0" w:color="auto"/>
              <w:right w:val="single" w:sz="4" w:space="0" w:color="auto"/>
            </w:tcBorders>
          </w:tcPr>
          <w:p w14:paraId="111FB5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SINUSES (R)</w:t>
            </w:r>
          </w:p>
          <w:p w14:paraId="08825A7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BD49F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$47.30</w:t>
            </w:r>
            <w:r w:rsidRPr="00786EBF">
              <w:rPr>
                <w:rFonts w:cstheme="minorHAnsi"/>
                <w:sz w:val="20"/>
                <w:szCs w:val="20"/>
              </w:rPr>
              <w:tab/>
              <w:t>Benefit: 75% = $35.50</w:t>
            </w:r>
            <w:r w:rsidRPr="00786EBF">
              <w:rPr>
                <w:rFonts w:cstheme="minorHAnsi"/>
                <w:sz w:val="20"/>
                <w:szCs w:val="20"/>
              </w:rPr>
              <w:tab/>
              <w:t>85% = $40.25</w:t>
            </w:r>
          </w:p>
        </w:tc>
      </w:tr>
      <w:tr w:rsidR="00786EBF" w:rsidRPr="00786EBF" w14:paraId="515B475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38C76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57906</w:t>
            </w:r>
          </w:p>
        </w:tc>
        <w:tc>
          <w:tcPr>
            <w:tcW w:w="9549" w:type="dxa"/>
            <w:tcBorders>
              <w:top w:val="single" w:sz="4" w:space="0" w:color="auto"/>
              <w:left w:val="single" w:sz="4" w:space="0" w:color="auto"/>
              <w:bottom w:val="single" w:sz="4" w:space="0" w:color="auto"/>
              <w:right w:val="single" w:sz="4" w:space="0" w:color="auto"/>
            </w:tcBorders>
          </w:tcPr>
          <w:p w14:paraId="2B3B710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MASTOIDS (R)</w:t>
            </w:r>
          </w:p>
          <w:p w14:paraId="226B7D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0ACD45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77BB081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5CD2C8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57909</w:t>
            </w:r>
          </w:p>
        </w:tc>
        <w:tc>
          <w:tcPr>
            <w:tcW w:w="9549" w:type="dxa"/>
            <w:tcBorders>
              <w:top w:val="single" w:sz="4" w:space="0" w:color="auto"/>
              <w:left w:val="single" w:sz="4" w:space="0" w:color="auto"/>
              <w:bottom w:val="single" w:sz="4" w:space="0" w:color="auto"/>
              <w:right w:val="single" w:sz="4" w:space="0" w:color="auto"/>
            </w:tcBorders>
          </w:tcPr>
          <w:p w14:paraId="0A4BD45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PETROUS TEMPORAL BONES (R)</w:t>
            </w:r>
          </w:p>
          <w:p w14:paraId="1A1EF91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14679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6801B8C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D31F5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57911</w:t>
            </w:r>
          </w:p>
        </w:tc>
        <w:tc>
          <w:tcPr>
            <w:tcW w:w="9549" w:type="dxa"/>
            <w:tcBorders>
              <w:top w:val="single" w:sz="4" w:space="0" w:color="auto"/>
              <w:left w:val="single" w:sz="4" w:space="0" w:color="auto"/>
              <w:bottom w:val="single" w:sz="4" w:space="0" w:color="auto"/>
              <w:right w:val="single" w:sz="4" w:space="0" w:color="auto"/>
            </w:tcBorders>
          </w:tcPr>
          <w:p w14:paraId="155167D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SKULL, not in association with item 57902 or 57914 (R) (NK)</w:t>
            </w:r>
          </w:p>
          <w:p w14:paraId="6F0A767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F6F32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35BF64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51AFF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57912</w:t>
            </w:r>
          </w:p>
        </w:tc>
        <w:tc>
          <w:tcPr>
            <w:tcW w:w="9549" w:type="dxa"/>
            <w:tcBorders>
              <w:top w:val="single" w:sz="4" w:space="0" w:color="auto"/>
              <w:left w:val="single" w:sz="4" w:space="0" w:color="auto"/>
              <w:bottom w:val="single" w:sz="4" w:space="0" w:color="auto"/>
              <w:right w:val="single" w:sz="4" w:space="0" w:color="auto"/>
            </w:tcBorders>
          </w:tcPr>
          <w:p w14:paraId="2FDB116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FACIAL BONES  orbit, maxilla or malar, any or all (R)</w:t>
            </w:r>
          </w:p>
          <w:p w14:paraId="0236AE6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6CE4C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35E7842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A04A51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57914</w:t>
            </w:r>
          </w:p>
        </w:tc>
        <w:tc>
          <w:tcPr>
            <w:tcW w:w="9549" w:type="dxa"/>
            <w:tcBorders>
              <w:top w:val="single" w:sz="4" w:space="0" w:color="auto"/>
              <w:left w:val="single" w:sz="4" w:space="0" w:color="auto"/>
              <w:bottom w:val="single" w:sz="4" w:space="0" w:color="auto"/>
              <w:right w:val="single" w:sz="4" w:space="0" w:color="auto"/>
            </w:tcBorders>
          </w:tcPr>
          <w:p w14:paraId="37B66B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CEPHALOMETRY, not in association with item 57901 or 57911 (R) (NK)</w:t>
            </w:r>
          </w:p>
          <w:p w14:paraId="6C543A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647A73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247802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DC4F66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57915</w:t>
            </w:r>
          </w:p>
        </w:tc>
        <w:tc>
          <w:tcPr>
            <w:tcW w:w="9549" w:type="dxa"/>
            <w:tcBorders>
              <w:top w:val="single" w:sz="4" w:space="0" w:color="auto"/>
              <w:left w:val="single" w:sz="4" w:space="0" w:color="auto"/>
              <w:bottom w:val="single" w:sz="4" w:space="0" w:color="auto"/>
              <w:right w:val="single" w:sz="4" w:space="0" w:color="auto"/>
            </w:tcBorders>
          </w:tcPr>
          <w:p w14:paraId="4257CE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MANDIBLE, not by orthopantomography technique (R)</w:t>
            </w:r>
          </w:p>
          <w:p w14:paraId="3DA2AE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507AB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3AA747F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C0C746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57917</w:t>
            </w:r>
          </w:p>
        </w:tc>
        <w:tc>
          <w:tcPr>
            <w:tcW w:w="9549" w:type="dxa"/>
            <w:tcBorders>
              <w:top w:val="single" w:sz="4" w:space="0" w:color="auto"/>
              <w:left w:val="single" w:sz="4" w:space="0" w:color="auto"/>
              <w:bottom w:val="single" w:sz="4" w:space="0" w:color="auto"/>
              <w:right w:val="single" w:sz="4" w:space="0" w:color="auto"/>
            </w:tcBorders>
          </w:tcPr>
          <w:p w14:paraId="3D83C5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SINUSES (R) (NK)</w:t>
            </w:r>
          </w:p>
          <w:p w14:paraId="033F59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051514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$23.65</w:t>
            </w:r>
            <w:r w:rsidRPr="00786EBF">
              <w:rPr>
                <w:rFonts w:cstheme="minorHAnsi"/>
                <w:sz w:val="20"/>
                <w:szCs w:val="20"/>
              </w:rPr>
              <w:tab/>
              <w:t>Benefit: 75% = $17.75</w:t>
            </w:r>
            <w:r w:rsidRPr="00786EBF">
              <w:rPr>
                <w:rFonts w:cstheme="minorHAnsi"/>
                <w:sz w:val="20"/>
                <w:szCs w:val="20"/>
              </w:rPr>
              <w:tab/>
              <w:t>85% = $20.15</w:t>
            </w:r>
          </w:p>
        </w:tc>
      </w:tr>
      <w:tr w:rsidR="00786EBF" w:rsidRPr="00786EBF" w14:paraId="5CB21EE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E80AA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57918</w:t>
            </w:r>
          </w:p>
        </w:tc>
        <w:tc>
          <w:tcPr>
            <w:tcW w:w="9549" w:type="dxa"/>
            <w:tcBorders>
              <w:top w:val="single" w:sz="4" w:space="0" w:color="auto"/>
              <w:left w:val="single" w:sz="4" w:space="0" w:color="auto"/>
              <w:bottom w:val="single" w:sz="4" w:space="0" w:color="auto"/>
              <w:right w:val="single" w:sz="4" w:space="0" w:color="auto"/>
            </w:tcBorders>
          </w:tcPr>
          <w:p w14:paraId="6C8E34F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SALIVARY CALCULUS (R)</w:t>
            </w:r>
          </w:p>
          <w:p w14:paraId="2693CB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EE405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0E88A1A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857CBF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57920</w:t>
            </w:r>
          </w:p>
        </w:tc>
        <w:tc>
          <w:tcPr>
            <w:tcW w:w="9549" w:type="dxa"/>
            <w:tcBorders>
              <w:top w:val="single" w:sz="4" w:space="0" w:color="auto"/>
              <w:left w:val="single" w:sz="4" w:space="0" w:color="auto"/>
              <w:bottom w:val="single" w:sz="4" w:space="0" w:color="auto"/>
              <w:right w:val="single" w:sz="4" w:space="0" w:color="auto"/>
            </w:tcBorders>
          </w:tcPr>
          <w:p w14:paraId="4AEB74F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MASTOIDS (R) (NK)</w:t>
            </w:r>
          </w:p>
          <w:p w14:paraId="45F2F5C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4CCC40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DFB02F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AAF23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57921</w:t>
            </w:r>
          </w:p>
        </w:tc>
        <w:tc>
          <w:tcPr>
            <w:tcW w:w="9549" w:type="dxa"/>
            <w:tcBorders>
              <w:top w:val="single" w:sz="4" w:space="0" w:color="auto"/>
              <w:left w:val="single" w:sz="4" w:space="0" w:color="auto"/>
              <w:bottom w:val="single" w:sz="4" w:space="0" w:color="auto"/>
              <w:right w:val="single" w:sz="4" w:space="0" w:color="auto"/>
            </w:tcBorders>
          </w:tcPr>
          <w:p w14:paraId="510098D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NOSE (R)</w:t>
            </w:r>
          </w:p>
          <w:p w14:paraId="1EF4F7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6BE4F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14D221E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1AE625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57923</w:t>
            </w:r>
          </w:p>
        </w:tc>
        <w:tc>
          <w:tcPr>
            <w:tcW w:w="9549" w:type="dxa"/>
            <w:tcBorders>
              <w:top w:val="single" w:sz="4" w:space="0" w:color="auto"/>
              <w:left w:val="single" w:sz="4" w:space="0" w:color="auto"/>
              <w:bottom w:val="single" w:sz="4" w:space="0" w:color="auto"/>
              <w:right w:val="single" w:sz="4" w:space="0" w:color="auto"/>
            </w:tcBorders>
          </w:tcPr>
          <w:p w14:paraId="4440A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PETROUS TEMPORAL BONES (R) (NK)</w:t>
            </w:r>
          </w:p>
          <w:p w14:paraId="7EF9063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2702F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6C437AC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C6AE7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57924</w:t>
            </w:r>
          </w:p>
        </w:tc>
        <w:tc>
          <w:tcPr>
            <w:tcW w:w="9549" w:type="dxa"/>
            <w:tcBorders>
              <w:top w:val="single" w:sz="4" w:space="0" w:color="auto"/>
              <w:left w:val="single" w:sz="4" w:space="0" w:color="auto"/>
              <w:bottom w:val="single" w:sz="4" w:space="0" w:color="auto"/>
              <w:right w:val="single" w:sz="4" w:space="0" w:color="auto"/>
            </w:tcBorders>
          </w:tcPr>
          <w:p w14:paraId="0237931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EYE (R)</w:t>
            </w:r>
          </w:p>
          <w:p w14:paraId="291225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8388B4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$47.15</w:t>
            </w:r>
            <w:r w:rsidRPr="00786EBF">
              <w:rPr>
                <w:rFonts w:cstheme="minorHAnsi"/>
                <w:sz w:val="20"/>
                <w:szCs w:val="20"/>
              </w:rPr>
              <w:tab/>
              <w:t>Benefit: 75% = $35.40</w:t>
            </w:r>
            <w:r w:rsidRPr="00786EBF">
              <w:rPr>
                <w:rFonts w:cstheme="minorHAnsi"/>
                <w:sz w:val="20"/>
                <w:szCs w:val="20"/>
              </w:rPr>
              <w:tab/>
              <w:t>85% = $40.10</w:t>
            </w:r>
          </w:p>
        </w:tc>
      </w:tr>
      <w:tr w:rsidR="00786EBF" w:rsidRPr="00786EBF" w14:paraId="2A58AFF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3CA2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57926</w:t>
            </w:r>
          </w:p>
        </w:tc>
        <w:tc>
          <w:tcPr>
            <w:tcW w:w="9549" w:type="dxa"/>
            <w:tcBorders>
              <w:top w:val="single" w:sz="4" w:space="0" w:color="auto"/>
              <w:left w:val="single" w:sz="4" w:space="0" w:color="auto"/>
              <w:bottom w:val="single" w:sz="4" w:space="0" w:color="auto"/>
              <w:right w:val="single" w:sz="4" w:space="0" w:color="auto"/>
            </w:tcBorders>
          </w:tcPr>
          <w:p w14:paraId="0ECDAB5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FACIAL BONES  orbit, maxilla or malar, any or all (R) (NK)</w:t>
            </w:r>
          </w:p>
          <w:p w14:paraId="033214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33F9C3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6BDA1B1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7637A3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57927</w:t>
            </w:r>
          </w:p>
        </w:tc>
        <w:tc>
          <w:tcPr>
            <w:tcW w:w="9549" w:type="dxa"/>
            <w:tcBorders>
              <w:top w:val="single" w:sz="4" w:space="0" w:color="auto"/>
              <w:left w:val="single" w:sz="4" w:space="0" w:color="auto"/>
              <w:bottom w:val="single" w:sz="4" w:space="0" w:color="auto"/>
              <w:right w:val="single" w:sz="4" w:space="0" w:color="auto"/>
            </w:tcBorders>
          </w:tcPr>
          <w:p w14:paraId="156D15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TEMPOROMANDIBULAR JOINTS (R)</w:t>
            </w:r>
          </w:p>
          <w:p w14:paraId="14DAE89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D1A7A7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$49.65</w:t>
            </w:r>
            <w:r w:rsidRPr="00786EBF">
              <w:rPr>
                <w:rFonts w:cstheme="minorHAnsi"/>
                <w:sz w:val="20"/>
                <w:szCs w:val="20"/>
              </w:rPr>
              <w:tab/>
              <w:t>Benefit: 75% = $37.25</w:t>
            </w:r>
            <w:r w:rsidRPr="00786EBF">
              <w:rPr>
                <w:rFonts w:cstheme="minorHAnsi"/>
                <w:sz w:val="20"/>
                <w:szCs w:val="20"/>
              </w:rPr>
              <w:tab/>
              <w:t>85% = $42.25</w:t>
            </w:r>
          </w:p>
        </w:tc>
      </w:tr>
      <w:tr w:rsidR="00786EBF" w:rsidRPr="00786EBF" w14:paraId="1856086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94E7A6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57929</w:t>
            </w:r>
          </w:p>
        </w:tc>
        <w:tc>
          <w:tcPr>
            <w:tcW w:w="9549" w:type="dxa"/>
            <w:tcBorders>
              <w:top w:val="single" w:sz="4" w:space="0" w:color="auto"/>
              <w:left w:val="single" w:sz="4" w:space="0" w:color="auto"/>
              <w:bottom w:val="single" w:sz="4" w:space="0" w:color="auto"/>
              <w:right w:val="single" w:sz="4" w:space="0" w:color="auto"/>
            </w:tcBorders>
          </w:tcPr>
          <w:p w14:paraId="32218C2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MANDIBLE, not by orthopantomography technique (R) (NK)</w:t>
            </w:r>
          </w:p>
          <w:p w14:paraId="4C0B05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DD6E68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46E6D1D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78C547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57930</w:t>
            </w:r>
          </w:p>
        </w:tc>
        <w:tc>
          <w:tcPr>
            <w:tcW w:w="9549" w:type="dxa"/>
            <w:tcBorders>
              <w:top w:val="single" w:sz="4" w:space="0" w:color="auto"/>
              <w:left w:val="single" w:sz="4" w:space="0" w:color="auto"/>
              <w:bottom w:val="single" w:sz="4" w:space="0" w:color="auto"/>
              <w:right w:val="single" w:sz="4" w:space="0" w:color="auto"/>
            </w:tcBorders>
          </w:tcPr>
          <w:p w14:paraId="46B6F7E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SINGLE AREA (R)</w:t>
            </w:r>
          </w:p>
          <w:p w14:paraId="74517C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51BCF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$32.90</w:t>
            </w:r>
            <w:r w:rsidRPr="00786EBF">
              <w:rPr>
                <w:rFonts w:cstheme="minorHAnsi"/>
                <w:sz w:val="20"/>
                <w:szCs w:val="20"/>
              </w:rPr>
              <w:tab/>
              <w:t>Benefit: 75% = $24.70</w:t>
            </w:r>
            <w:r w:rsidRPr="00786EBF">
              <w:rPr>
                <w:rFonts w:cstheme="minorHAnsi"/>
                <w:sz w:val="20"/>
                <w:szCs w:val="20"/>
              </w:rPr>
              <w:tab/>
              <w:t>85% = $28.00</w:t>
            </w:r>
          </w:p>
        </w:tc>
      </w:tr>
      <w:tr w:rsidR="00786EBF" w:rsidRPr="00786EBF" w14:paraId="782120C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00C709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57932</w:t>
            </w:r>
          </w:p>
        </w:tc>
        <w:tc>
          <w:tcPr>
            <w:tcW w:w="9549" w:type="dxa"/>
            <w:tcBorders>
              <w:top w:val="single" w:sz="4" w:space="0" w:color="auto"/>
              <w:left w:val="single" w:sz="4" w:space="0" w:color="auto"/>
              <w:bottom w:val="single" w:sz="4" w:space="0" w:color="auto"/>
              <w:right w:val="single" w:sz="4" w:space="0" w:color="auto"/>
            </w:tcBorders>
          </w:tcPr>
          <w:p w14:paraId="16357AA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SALIVARY CALCULUS (R) (NK)</w:t>
            </w:r>
          </w:p>
          <w:p w14:paraId="1CAE05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B055F2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42CAD2E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9F4686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57933</w:t>
            </w:r>
          </w:p>
        </w:tc>
        <w:tc>
          <w:tcPr>
            <w:tcW w:w="9549" w:type="dxa"/>
            <w:tcBorders>
              <w:top w:val="single" w:sz="4" w:space="0" w:color="auto"/>
              <w:left w:val="single" w:sz="4" w:space="0" w:color="auto"/>
              <w:bottom w:val="single" w:sz="4" w:space="0" w:color="auto"/>
              <w:right w:val="single" w:sz="4" w:space="0" w:color="auto"/>
            </w:tcBorders>
          </w:tcPr>
          <w:p w14:paraId="2BFEA29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FULL MOUTH (R)</w:t>
            </w:r>
          </w:p>
          <w:p w14:paraId="62B1537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47DB4A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$78.25</w:t>
            </w:r>
            <w:r w:rsidRPr="00786EBF">
              <w:rPr>
                <w:rFonts w:cstheme="minorHAnsi"/>
                <w:sz w:val="20"/>
                <w:szCs w:val="20"/>
              </w:rPr>
              <w:tab/>
              <w:t>Benefit: 75% = $58.70</w:t>
            </w:r>
            <w:r w:rsidRPr="00786EBF">
              <w:rPr>
                <w:rFonts w:cstheme="minorHAnsi"/>
                <w:sz w:val="20"/>
                <w:szCs w:val="20"/>
              </w:rPr>
              <w:tab/>
              <w:t>85% = $66.55</w:t>
            </w:r>
          </w:p>
        </w:tc>
      </w:tr>
      <w:tr w:rsidR="00786EBF" w:rsidRPr="00786EBF" w14:paraId="5B60893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A09247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57935</w:t>
            </w:r>
          </w:p>
        </w:tc>
        <w:tc>
          <w:tcPr>
            <w:tcW w:w="9549" w:type="dxa"/>
            <w:tcBorders>
              <w:top w:val="single" w:sz="4" w:space="0" w:color="auto"/>
              <w:left w:val="single" w:sz="4" w:space="0" w:color="auto"/>
              <w:bottom w:val="single" w:sz="4" w:space="0" w:color="auto"/>
              <w:right w:val="single" w:sz="4" w:space="0" w:color="auto"/>
            </w:tcBorders>
          </w:tcPr>
          <w:p w14:paraId="09F1AF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NOSE (R) (NK)</w:t>
            </w:r>
          </w:p>
          <w:p w14:paraId="17F0DAA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E011A7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7C3A69E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17BE75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57938</w:t>
            </w:r>
          </w:p>
        </w:tc>
        <w:tc>
          <w:tcPr>
            <w:tcW w:w="9549" w:type="dxa"/>
            <w:tcBorders>
              <w:top w:val="single" w:sz="4" w:space="0" w:color="auto"/>
              <w:left w:val="single" w:sz="4" w:space="0" w:color="auto"/>
              <w:bottom w:val="single" w:sz="4" w:space="0" w:color="auto"/>
              <w:right w:val="single" w:sz="4" w:space="0" w:color="auto"/>
            </w:tcBorders>
          </w:tcPr>
          <w:p w14:paraId="7D7FE5F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EYE (R) (NK)</w:t>
            </w:r>
          </w:p>
          <w:p w14:paraId="2EA5437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51907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$23.60</w:t>
            </w:r>
            <w:r w:rsidRPr="00786EBF">
              <w:rPr>
                <w:rFonts w:cstheme="minorHAnsi"/>
                <w:sz w:val="20"/>
                <w:szCs w:val="20"/>
              </w:rPr>
              <w:tab/>
              <w:t>Benefit: 75% = $17.70</w:t>
            </w:r>
            <w:r w:rsidRPr="00786EBF">
              <w:rPr>
                <w:rFonts w:cstheme="minorHAnsi"/>
                <w:sz w:val="20"/>
                <w:szCs w:val="20"/>
              </w:rPr>
              <w:tab/>
              <w:t>85% = $20.10</w:t>
            </w:r>
          </w:p>
        </w:tc>
      </w:tr>
      <w:tr w:rsidR="00786EBF" w:rsidRPr="00786EBF" w14:paraId="26626FB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7FE3EC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57939</w:t>
            </w:r>
          </w:p>
        </w:tc>
        <w:tc>
          <w:tcPr>
            <w:tcW w:w="9549" w:type="dxa"/>
            <w:tcBorders>
              <w:top w:val="single" w:sz="4" w:space="0" w:color="auto"/>
              <w:left w:val="single" w:sz="4" w:space="0" w:color="auto"/>
              <w:bottom w:val="single" w:sz="4" w:space="0" w:color="auto"/>
              <w:right w:val="single" w:sz="4" w:space="0" w:color="auto"/>
            </w:tcBorders>
          </w:tcPr>
          <w:p w14:paraId="461B02A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 fluoroscopic screening (R)</w:t>
            </w:r>
          </w:p>
          <w:p w14:paraId="15429BA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75A830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$64.50</w:t>
            </w:r>
            <w:r w:rsidRPr="00786EBF">
              <w:rPr>
                <w:rFonts w:cstheme="minorHAnsi"/>
                <w:sz w:val="20"/>
                <w:szCs w:val="20"/>
              </w:rPr>
              <w:tab/>
              <w:t>Benefit: 75% = $48.40</w:t>
            </w:r>
            <w:r w:rsidRPr="00786EBF">
              <w:rPr>
                <w:rFonts w:cstheme="minorHAnsi"/>
                <w:sz w:val="20"/>
                <w:szCs w:val="20"/>
              </w:rPr>
              <w:tab/>
              <w:t>85% = $54.85</w:t>
            </w:r>
          </w:p>
        </w:tc>
      </w:tr>
      <w:tr w:rsidR="00786EBF" w:rsidRPr="00786EBF" w14:paraId="39455A5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96408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57941</w:t>
            </w:r>
          </w:p>
        </w:tc>
        <w:tc>
          <w:tcPr>
            <w:tcW w:w="9549" w:type="dxa"/>
            <w:tcBorders>
              <w:top w:val="single" w:sz="4" w:space="0" w:color="auto"/>
              <w:left w:val="single" w:sz="4" w:space="0" w:color="auto"/>
              <w:bottom w:val="single" w:sz="4" w:space="0" w:color="auto"/>
              <w:right w:val="single" w:sz="4" w:space="0" w:color="auto"/>
            </w:tcBorders>
          </w:tcPr>
          <w:p w14:paraId="59DC6E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TEMPOROMANDIBULAR JOINTS (R) (NK)</w:t>
            </w:r>
          </w:p>
          <w:p w14:paraId="787ED1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426382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$24.85</w:t>
            </w:r>
            <w:r w:rsidRPr="00786EBF">
              <w:rPr>
                <w:rFonts w:cstheme="minorHAnsi"/>
                <w:sz w:val="20"/>
                <w:szCs w:val="20"/>
              </w:rPr>
              <w:tab/>
              <w:t>Benefit: 75% = $18.65</w:t>
            </w:r>
            <w:r w:rsidRPr="00786EBF">
              <w:rPr>
                <w:rFonts w:cstheme="minorHAnsi"/>
                <w:sz w:val="20"/>
                <w:szCs w:val="20"/>
              </w:rPr>
              <w:tab/>
              <w:t>85% = $21.15</w:t>
            </w:r>
          </w:p>
        </w:tc>
      </w:tr>
      <w:tr w:rsidR="00786EBF" w:rsidRPr="00786EBF" w14:paraId="0DA1480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4A735C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57942</w:t>
            </w:r>
          </w:p>
        </w:tc>
        <w:tc>
          <w:tcPr>
            <w:tcW w:w="9549" w:type="dxa"/>
            <w:tcBorders>
              <w:top w:val="single" w:sz="4" w:space="0" w:color="auto"/>
              <w:left w:val="single" w:sz="4" w:space="0" w:color="auto"/>
              <w:bottom w:val="single" w:sz="4" w:space="0" w:color="auto"/>
              <w:right w:val="single" w:sz="4" w:space="0" w:color="auto"/>
            </w:tcBorders>
          </w:tcPr>
          <w:p w14:paraId="0B8DD7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without fluoroscopic screening (R)</w:t>
            </w:r>
          </w:p>
          <w:p w14:paraId="5B7E23E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133DC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$49.65</w:t>
            </w:r>
            <w:r w:rsidRPr="00786EBF">
              <w:rPr>
                <w:rFonts w:cstheme="minorHAnsi"/>
                <w:sz w:val="20"/>
                <w:szCs w:val="20"/>
              </w:rPr>
              <w:tab/>
              <w:t>Benefit: 75% = $37.25</w:t>
            </w:r>
            <w:r w:rsidRPr="00786EBF">
              <w:rPr>
                <w:rFonts w:cstheme="minorHAnsi"/>
                <w:sz w:val="20"/>
                <w:szCs w:val="20"/>
              </w:rPr>
              <w:tab/>
              <w:t>85% = $42.25</w:t>
            </w:r>
          </w:p>
        </w:tc>
      </w:tr>
      <w:tr w:rsidR="00786EBF" w:rsidRPr="00786EBF" w14:paraId="1C0C9AC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F54BB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57944</w:t>
            </w:r>
          </w:p>
        </w:tc>
        <w:tc>
          <w:tcPr>
            <w:tcW w:w="9549" w:type="dxa"/>
            <w:tcBorders>
              <w:top w:val="single" w:sz="4" w:space="0" w:color="auto"/>
              <w:left w:val="single" w:sz="4" w:space="0" w:color="auto"/>
              <w:bottom w:val="single" w:sz="4" w:space="0" w:color="auto"/>
              <w:right w:val="single" w:sz="4" w:space="0" w:color="auto"/>
            </w:tcBorders>
          </w:tcPr>
          <w:p w14:paraId="2CC3A5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SINGLE AREA (R) (NK)</w:t>
            </w:r>
          </w:p>
          <w:p w14:paraId="68ABE2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51119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$16.45</w:t>
            </w:r>
            <w:r w:rsidRPr="00786EBF">
              <w:rPr>
                <w:rFonts w:cstheme="minorHAnsi"/>
                <w:sz w:val="20"/>
                <w:szCs w:val="20"/>
              </w:rPr>
              <w:tab/>
              <w:t>Benefit: 75% = $12.35</w:t>
            </w:r>
            <w:r w:rsidRPr="00786EBF">
              <w:rPr>
                <w:rFonts w:cstheme="minorHAnsi"/>
                <w:sz w:val="20"/>
                <w:szCs w:val="20"/>
              </w:rPr>
              <w:tab/>
              <w:t>85% = $14.00</w:t>
            </w:r>
          </w:p>
        </w:tc>
      </w:tr>
      <w:tr w:rsidR="00786EBF" w:rsidRPr="00786EBF" w14:paraId="28BC184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A9A4BC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57945</w:t>
            </w:r>
          </w:p>
        </w:tc>
        <w:tc>
          <w:tcPr>
            <w:tcW w:w="9549" w:type="dxa"/>
            <w:tcBorders>
              <w:top w:val="single" w:sz="4" w:space="0" w:color="auto"/>
              <w:left w:val="single" w:sz="4" w:space="0" w:color="auto"/>
              <w:bottom w:val="single" w:sz="4" w:space="0" w:color="auto"/>
              <w:right w:val="single" w:sz="4" w:space="0" w:color="auto"/>
            </w:tcBorders>
          </w:tcPr>
          <w:p w14:paraId="2D0F39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LARYNX, LATERAL AIRWAYS AND SOFT TISSUES OF THE NECK, not being a service associated with a service to which item 57939 or 57942 applies (R)</w:t>
            </w:r>
          </w:p>
          <w:p w14:paraId="3C26936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EF283E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$43.40</w:t>
            </w:r>
            <w:r w:rsidRPr="00786EBF">
              <w:rPr>
                <w:rFonts w:cstheme="minorHAnsi"/>
                <w:sz w:val="20"/>
                <w:szCs w:val="20"/>
              </w:rPr>
              <w:tab/>
              <w:t>Benefit: 75% = $32.55</w:t>
            </w:r>
            <w:r w:rsidRPr="00786EBF">
              <w:rPr>
                <w:rFonts w:cstheme="minorHAnsi"/>
                <w:sz w:val="20"/>
                <w:szCs w:val="20"/>
              </w:rPr>
              <w:tab/>
              <w:t>85% = $36.90</w:t>
            </w:r>
          </w:p>
        </w:tc>
      </w:tr>
      <w:tr w:rsidR="00786EBF" w:rsidRPr="00786EBF" w14:paraId="4C233C9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2FD2FD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57947</w:t>
            </w:r>
          </w:p>
        </w:tc>
        <w:tc>
          <w:tcPr>
            <w:tcW w:w="9549" w:type="dxa"/>
            <w:tcBorders>
              <w:top w:val="single" w:sz="4" w:space="0" w:color="auto"/>
              <w:left w:val="single" w:sz="4" w:space="0" w:color="auto"/>
              <w:bottom w:val="single" w:sz="4" w:space="0" w:color="auto"/>
              <w:right w:val="single" w:sz="4" w:space="0" w:color="auto"/>
            </w:tcBorders>
          </w:tcPr>
          <w:p w14:paraId="2FB863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TEETH  FULL MOUTH (R) (NK)</w:t>
            </w:r>
          </w:p>
          <w:p w14:paraId="4FE0ECC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2E953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$39.15</w:t>
            </w:r>
            <w:r w:rsidRPr="00786EBF">
              <w:rPr>
                <w:rFonts w:cstheme="minorHAnsi"/>
                <w:sz w:val="20"/>
                <w:szCs w:val="20"/>
              </w:rPr>
              <w:tab/>
              <w:t>Benefit: 75% = $29.40</w:t>
            </w:r>
            <w:r w:rsidRPr="00786EBF">
              <w:rPr>
                <w:rFonts w:cstheme="minorHAnsi"/>
                <w:sz w:val="20"/>
                <w:szCs w:val="20"/>
              </w:rPr>
              <w:tab/>
              <w:t>85% = $33.30</w:t>
            </w:r>
          </w:p>
        </w:tc>
      </w:tr>
      <w:tr w:rsidR="00786EBF" w:rsidRPr="00786EBF" w14:paraId="79FC1E7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ED828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57950</w:t>
            </w:r>
          </w:p>
        </w:tc>
        <w:tc>
          <w:tcPr>
            <w:tcW w:w="9549" w:type="dxa"/>
            <w:tcBorders>
              <w:top w:val="single" w:sz="4" w:space="0" w:color="auto"/>
              <w:left w:val="single" w:sz="4" w:space="0" w:color="auto"/>
              <w:bottom w:val="single" w:sz="4" w:space="0" w:color="auto"/>
              <w:right w:val="single" w:sz="4" w:space="0" w:color="auto"/>
            </w:tcBorders>
          </w:tcPr>
          <w:p w14:paraId="7656E68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 fluoroscopic screening (R) (NK)</w:t>
            </w:r>
          </w:p>
          <w:p w14:paraId="7ED7A89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26C26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$32.25</w:t>
            </w:r>
            <w:r w:rsidRPr="00786EBF">
              <w:rPr>
                <w:rFonts w:cstheme="minorHAnsi"/>
                <w:sz w:val="20"/>
                <w:szCs w:val="20"/>
              </w:rPr>
              <w:tab/>
              <w:t>Benefit: 75% = $24.20</w:t>
            </w:r>
            <w:r w:rsidRPr="00786EBF">
              <w:rPr>
                <w:rFonts w:cstheme="minorHAnsi"/>
                <w:sz w:val="20"/>
                <w:szCs w:val="20"/>
              </w:rPr>
              <w:tab/>
              <w:t>85% = $27.45</w:t>
            </w:r>
          </w:p>
        </w:tc>
      </w:tr>
      <w:tr w:rsidR="00786EBF" w:rsidRPr="00786EBF" w14:paraId="31A8208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82A2E2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57953</w:t>
            </w:r>
          </w:p>
        </w:tc>
        <w:tc>
          <w:tcPr>
            <w:tcW w:w="9549" w:type="dxa"/>
            <w:tcBorders>
              <w:top w:val="single" w:sz="4" w:space="0" w:color="auto"/>
              <w:left w:val="single" w:sz="4" w:space="0" w:color="auto"/>
              <w:bottom w:val="single" w:sz="4" w:space="0" w:color="auto"/>
              <w:right w:val="single" w:sz="4" w:space="0" w:color="auto"/>
            </w:tcBorders>
          </w:tcPr>
          <w:p w14:paraId="5FE5F0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PALATOPHARYNGEAL STUDIES without fluoroscopic screening (R) (NK)</w:t>
            </w:r>
          </w:p>
          <w:p w14:paraId="134D43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617FF4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$24.85</w:t>
            </w:r>
            <w:r w:rsidRPr="00786EBF">
              <w:rPr>
                <w:rFonts w:cstheme="minorHAnsi"/>
                <w:sz w:val="20"/>
                <w:szCs w:val="20"/>
              </w:rPr>
              <w:tab/>
              <w:t>Benefit: 75% = $18.65</w:t>
            </w:r>
            <w:r w:rsidRPr="00786EBF">
              <w:rPr>
                <w:rFonts w:cstheme="minorHAnsi"/>
                <w:sz w:val="20"/>
                <w:szCs w:val="20"/>
              </w:rPr>
              <w:tab/>
              <w:t>85% = $21.15</w:t>
            </w:r>
          </w:p>
        </w:tc>
      </w:tr>
      <w:tr w:rsidR="00786EBF" w:rsidRPr="00786EBF" w14:paraId="28F7482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9F4B29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57956</w:t>
            </w:r>
          </w:p>
        </w:tc>
        <w:tc>
          <w:tcPr>
            <w:tcW w:w="9549" w:type="dxa"/>
            <w:tcBorders>
              <w:top w:val="single" w:sz="4" w:space="0" w:color="auto"/>
              <w:left w:val="single" w:sz="4" w:space="0" w:color="auto"/>
              <w:bottom w:val="single" w:sz="4" w:space="0" w:color="auto"/>
              <w:right w:val="single" w:sz="4" w:space="0" w:color="auto"/>
            </w:tcBorders>
          </w:tcPr>
          <w:p w14:paraId="649899B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LARYNX, LATERAL AIRWAYS AND SOFT TISSUES OF THE NECK, not being a service associated with a service to which item 57939, 57942, 57950 or 57953 applies (R) (NK)</w:t>
            </w:r>
          </w:p>
          <w:p w14:paraId="4D4D9DB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5A8D4C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$21.70</w:t>
            </w:r>
            <w:r w:rsidRPr="00786EBF">
              <w:rPr>
                <w:rFonts w:cstheme="minorHAnsi"/>
                <w:sz w:val="20"/>
                <w:szCs w:val="20"/>
              </w:rPr>
              <w:tab/>
              <w:t>Benefit: 75% = $16.30</w:t>
            </w:r>
            <w:r w:rsidRPr="00786EBF">
              <w:rPr>
                <w:rFonts w:cstheme="minorHAnsi"/>
                <w:sz w:val="20"/>
                <w:szCs w:val="20"/>
              </w:rPr>
              <w:tab/>
              <w:t>85% = $18.45</w:t>
            </w:r>
          </w:p>
        </w:tc>
      </w:tr>
      <w:tr w:rsidR="00786EBF" w:rsidRPr="00786EBF" w14:paraId="3047052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1970D8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57959</w:t>
            </w:r>
          </w:p>
        </w:tc>
        <w:tc>
          <w:tcPr>
            <w:tcW w:w="9549" w:type="dxa"/>
            <w:tcBorders>
              <w:top w:val="single" w:sz="4" w:space="0" w:color="auto"/>
              <w:left w:val="single" w:sz="4" w:space="0" w:color="auto"/>
              <w:bottom w:val="single" w:sz="4" w:space="0" w:color="auto"/>
              <w:right w:val="single" w:sz="4" w:space="0" w:color="auto"/>
            </w:tcBorders>
          </w:tcPr>
          <w:p w14:paraId="06E162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trauma, infection, tumours, congenital conditions or surgical conditions of the teeth or maxillofacial region (R) (NK)</w:t>
            </w:r>
          </w:p>
          <w:p w14:paraId="0F9914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EAC3A5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141CCD7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F9E8D0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57960</w:t>
            </w:r>
          </w:p>
        </w:tc>
        <w:tc>
          <w:tcPr>
            <w:tcW w:w="9549" w:type="dxa"/>
            <w:tcBorders>
              <w:top w:val="single" w:sz="4" w:space="0" w:color="auto"/>
              <w:left w:val="single" w:sz="4" w:space="0" w:color="auto"/>
              <w:bottom w:val="single" w:sz="4" w:space="0" w:color="auto"/>
              <w:right w:val="single" w:sz="4" w:space="0" w:color="auto"/>
            </w:tcBorders>
          </w:tcPr>
          <w:p w14:paraId="7F274B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trauma, infection, tumours, congenital conditions or surgical conditions of the teeth or maxillofacial region (R)</w:t>
            </w:r>
          </w:p>
          <w:p w14:paraId="21808A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B4F813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r w:rsidR="00786EBF" w:rsidRPr="00786EBF" w14:paraId="491D7FA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003D1D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57962</w:t>
            </w:r>
          </w:p>
        </w:tc>
        <w:tc>
          <w:tcPr>
            <w:tcW w:w="9549" w:type="dxa"/>
            <w:tcBorders>
              <w:top w:val="single" w:sz="4" w:space="0" w:color="auto"/>
              <w:left w:val="single" w:sz="4" w:space="0" w:color="auto"/>
              <w:bottom w:val="single" w:sz="4" w:space="0" w:color="auto"/>
              <w:right w:val="single" w:sz="4" w:space="0" w:color="auto"/>
            </w:tcBorders>
          </w:tcPr>
          <w:p w14:paraId="3797994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impacted teeth, caries, periodontal or peripical pathology where signs or symptoms of those conditions are evident (R) (NK)</w:t>
            </w:r>
          </w:p>
          <w:p w14:paraId="4DDEFF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EF99D8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03241CE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BB770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57963</w:t>
            </w:r>
          </w:p>
        </w:tc>
        <w:tc>
          <w:tcPr>
            <w:tcW w:w="9549" w:type="dxa"/>
            <w:tcBorders>
              <w:top w:val="single" w:sz="4" w:space="0" w:color="auto"/>
              <w:left w:val="single" w:sz="4" w:space="0" w:color="auto"/>
              <w:bottom w:val="single" w:sz="4" w:space="0" w:color="auto"/>
              <w:right w:val="single" w:sz="4" w:space="0" w:color="auto"/>
            </w:tcBorders>
          </w:tcPr>
          <w:p w14:paraId="0C6239A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impacted teeth, caries, periodontal or peripical pathology where signs or symptoms of those conditions are evident (R)</w:t>
            </w:r>
          </w:p>
          <w:p w14:paraId="2F4982B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229A82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r w:rsidR="00786EBF" w:rsidRPr="00786EBF" w14:paraId="4C21DCA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B74DF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57965</w:t>
            </w:r>
          </w:p>
        </w:tc>
        <w:tc>
          <w:tcPr>
            <w:tcW w:w="9549" w:type="dxa"/>
            <w:tcBorders>
              <w:top w:val="single" w:sz="4" w:space="0" w:color="auto"/>
              <w:left w:val="single" w:sz="4" w:space="0" w:color="auto"/>
              <w:bottom w:val="single" w:sz="4" w:space="0" w:color="auto"/>
              <w:right w:val="single" w:sz="4" w:space="0" w:color="auto"/>
            </w:tcBorders>
          </w:tcPr>
          <w:p w14:paraId="7ABF8B7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missing or crowded teeth, or developmental anomalies of the teeth or jaws (R) (NK)</w:t>
            </w:r>
          </w:p>
          <w:p w14:paraId="215543D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F188E8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1B108EA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A1B41F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57966</w:t>
            </w:r>
          </w:p>
        </w:tc>
        <w:tc>
          <w:tcPr>
            <w:tcW w:w="9549" w:type="dxa"/>
            <w:tcBorders>
              <w:top w:val="single" w:sz="4" w:space="0" w:color="auto"/>
              <w:left w:val="single" w:sz="4" w:space="0" w:color="auto"/>
              <w:bottom w:val="single" w:sz="4" w:space="0" w:color="auto"/>
              <w:right w:val="single" w:sz="4" w:space="0" w:color="auto"/>
            </w:tcBorders>
          </w:tcPr>
          <w:p w14:paraId="5C21AD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missing or crowded teeth, or developmental anomalies of the teeth or jaws (R)</w:t>
            </w:r>
          </w:p>
          <w:p w14:paraId="130A081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2E4B5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r w:rsidR="00786EBF" w:rsidRPr="00786EBF" w14:paraId="44203FE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53D932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57968</w:t>
            </w:r>
          </w:p>
        </w:tc>
        <w:tc>
          <w:tcPr>
            <w:tcW w:w="9549" w:type="dxa"/>
            <w:tcBorders>
              <w:top w:val="single" w:sz="4" w:space="0" w:color="auto"/>
              <w:left w:val="single" w:sz="4" w:space="0" w:color="auto"/>
              <w:bottom w:val="single" w:sz="4" w:space="0" w:color="auto"/>
              <w:right w:val="single" w:sz="4" w:space="0" w:color="auto"/>
            </w:tcBorders>
          </w:tcPr>
          <w:p w14:paraId="39170D7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temporomandibular joint arthroses or dysfunction (R) (NK)</w:t>
            </w:r>
          </w:p>
          <w:p w14:paraId="446CC60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BF5EA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$23.70</w:t>
            </w:r>
            <w:r w:rsidRPr="00786EBF">
              <w:rPr>
                <w:rFonts w:cstheme="minorHAnsi"/>
                <w:sz w:val="20"/>
                <w:szCs w:val="20"/>
              </w:rPr>
              <w:tab/>
              <w:t>Benefit: 75% = $17.80</w:t>
            </w:r>
            <w:r w:rsidRPr="00786EBF">
              <w:rPr>
                <w:rFonts w:cstheme="minorHAnsi"/>
                <w:sz w:val="20"/>
                <w:szCs w:val="20"/>
              </w:rPr>
              <w:tab/>
              <w:t>85% = $20.15</w:t>
            </w:r>
          </w:p>
        </w:tc>
      </w:tr>
      <w:tr w:rsidR="00786EBF" w:rsidRPr="00786EBF" w14:paraId="21570E3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44032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57969</w:t>
            </w:r>
          </w:p>
        </w:tc>
        <w:tc>
          <w:tcPr>
            <w:tcW w:w="9549" w:type="dxa"/>
            <w:tcBorders>
              <w:top w:val="single" w:sz="4" w:space="0" w:color="auto"/>
              <w:left w:val="single" w:sz="4" w:space="0" w:color="auto"/>
              <w:bottom w:val="single" w:sz="4" w:space="0" w:color="auto"/>
              <w:right w:val="single" w:sz="4" w:space="0" w:color="auto"/>
            </w:tcBorders>
          </w:tcPr>
          <w:p w14:paraId="454D42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Orthopantomography, for diagnosis and/or management of temporomandibular joint arthroses or dysfunction (R)</w:t>
            </w:r>
          </w:p>
          <w:p w14:paraId="3FF713B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4BB527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$47.40</w:t>
            </w:r>
            <w:r w:rsidRPr="00786EBF">
              <w:rPr>
                <w:rFonts w:cstheme="minorHAnsi"/>
                <w:sz w:val="20"/>
                <w:szCs w:val="20"/>
              </w:rPr>
              <w:tab/>
              <w:t>Benefit: 75% = $35.55</w:t>
            </w:r>
            <w:r w:rsidRPr="00786EBF">
              <w:rPr>
                <w:rFonts w:cstheme="minorHAnsi"/>
                <w:sz w:val="20"/>
                <w:szCs w:val="20"/>
              </w:rPr>
              <w:tab/>
              <w:t>85% = $40.30</w:t>
            </w:r>
          </w:p>
        </w:tc>
      </w:tr>
    </w:tbl>
    <w:p w14:paraId="23C971A2"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79C4B834"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02190DED"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1637E7CF"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85" w:name="_Toc523302678"/>
            <w:bookmarkStart w:id="2086" w:name="_Toc523305074"/>
            <w:bookmarkStart w:id="2087" w:name="_Toc524006346"/>
            <w:r w:rsidRPr="00786EBF">
              <w:rPr>
                <w:rFonts w:cstheme="minorHAnsi"/>
                <w:b/>
                <w:bCs/>
                <w:i/>
                <w:iCs/>
                <w:sz w:val="20"/>
                <w:szCs w:val="20"/>
              </w:rPr>
              <w:t>SUBGROUP 4 - RADIOGRAPHIC EXAMINATION OF SPINE</w:t>
            </w:r>
            <w:bookmarkEnd w:id="2085"/>
            <w:bookmarkEnd w:id="2086"/>
            <w:bookmarkEnd w:id="2087"/>
          </w:p>
        </w:tc>
      </w:tr>
      <w:tr w:rsidR="00786EBF" w:rsidRPr="00786EBF" w14:paraId="4F5D521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ADBA91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58100</w:t>
            </w:r>
          </w:p>
        </w:tc>
        <w:tc>
          <w:tcPr>
            <w:tcW w:w="9549" w:type="dxa"/>
            <w:tcBorders>
              <w:top w:val="single" w:sz="4" w:space="0" w:color="auto"/>
              <w:left w:val="single" w:sz="4" w:space="0" w:color="auto"/>
              <w:bottom w:val="single" w:sz="4" w:space="0" w:color="auto"/>
              <w:right w:val="single" w:sz="4" w:space="0" w:color="auto"/>
            </w:tcBorders>
          </w:tcPr>
          <w:p w14:paraId="209C49D8"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CERVICAL (R)</w:t>
            </w:r>
          </w:p>
          <w:p w14:paraId="26C9A52F"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0D2BB0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$67.15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$50.40</w:t>
            </w:r>
            <w:r w:rsidRPr="00786EBF">
              <w:rPr>
                <w:rFonts w:cstheme="minorHAnsi"/>
                <w:sz w:val="20"/>
                <w:szCs w:val="20"/>
              </w:rPr>
              <w:tab/>
              <w:t>85% = $57.10</w:t>
            </w:r>
          </w:p>
        </w:tc>
      </w:tr>
      <w:tr w:rsidR="00786EBF" w:rsidRPr="00786EBF" w14:paraId="4743703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A23C4D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58102</w:t>
            </w:r>
          </w:p>
        </w:tc>
        <w:tc>
          <w:tcPr>
            <w:tcW w:w="9549" w:type="dxa"/>
            <w:tcBorders>
              <w:top w:val="single" w:sz="4" w:space="0" w:color="auto"/>
              <w:left w:val="single" w:sz="4" w:space="0" w:color="auto"/>
              <w:bottom w:val="single" w:sz="4" w:space="0" w:color="auto"/>
              <w:right w:val="single" w:sz="4" w:space="0" w:color="auto"/>
            </w:tcBorders>
          </w:tcPr>
          <w:p w14:paraId="1738134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SPINE  CERVICAL (R) (NK)</w:t>
            </w:r>
          </w:p>
          <w:p w14:paraId="5D48033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EB094A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$33.60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$25.20</w:t>
            </w:r>
            <w:r w:rsidRPr="00786EBF">
              <w:rPr>
                <w:rFonts w:cstheme="minorHAnsi"/>
                <w:sz w:val="20"/>
                <w:szCs w:val="20"/>
              </w:rPr>
              <w:tab/>
              <w:t>85% = $28.60</w:t>
            </w:r>
          </w:p>
        </w:tc>
      </w:tr>
      <w:tr w:rsidR="00786EBF" w:rsidRPr="00786EBF" w14:paraId="7823167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1347B2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58103</w:t>
            </w:r>
          </w:p>
        </w:tc>
        <w:tc>
          <w:tcPr>
            <w:tcW w:w="9549" w:type="dxa"/>
            <w:tcBorders>
              <w:top w:val="single" w:sz="4" w:space="0" w:color="auto"/>
              <w:left w:val="single" w:sz="4" w:space="0" w:color="auto"/>
              <w:bottom w:val="single" w:sz="4" w:space="0" w:color="auto"/>
              <w:right w:val="single" w:sz="4" w:space="0" w:color="auto"/>
            </w:tcBorders>
          </w:tcPr>
          <w:p w14:paraId="4418549C"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THORACIC (R)</w:t>
            </w:r>
          </w:p>
          <w:p w14:paraId="7472BEB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10C18D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$55.10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$41.35</w:t>
            </w:r>
            <w:r w:rsidRPr="00786EBF">
              <w:rPr>
                <w:rFonts w:cstheme="minorHAnsi"/>
                <w:sz w:val="20"/>
                <w:szCs w:val="20"/>
              </w:rPr>
              <w:tab/>
              <w:t>85% = $46.85</w:t>
            </w:r>
          </w:p>
        </w:tc>
      </w:tr>
      <w:tr w:rsidR="00786EBF" w:rsidRPr="00786EBF" w14:paraId="29FCF8D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5221CB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58105</w:t>
            </w:r>
          </w:p>
        </w:tc>
        <w:tc>
          <w:tcPr>
            <w:tcW w:w="9549" w:type="dxa"/>
            <w:tcBorders>
              <w:top w:val="single" w:sz="4" w:space="0" w:color="auto"/>
              <w:left w:val="single" w:sz="4" w:space="0" w:color="auto"/>
              <w:bottom w:val="single" w:sz="4" w:space="0" w:color="auto"/>
              <w:right w:val="single" w:sz="4" w:space="0" w:color="auto"/>
            </w:tcBorders>
          </w:tcPr>
          <w:p w14:paraId="7A50EB09"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SPINE  THORACIC (R) (NK)</w:t>
            </w:r>
          </w:p>
          <w:p w14:paraId="0D55C4D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E6D164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$27.55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$20.70</w:t>
            </w:r>
            <w:r w:rsidRPr="00786EBF">
              <w:rPr>
                <w:rFonts w:cstheme="minorHAnsi"/>
                <w:sz w:val="20"/>
                <w:szCs w:val="20"/>
              </w:rPr>
              <w:tab/>
              <w:t>85% = $23.45</w:t>
            </w:r>
          </w:p>
        </w:tc>
      </w:tr>
      <w:tr w:rsidR="00786EBF" w:rsidRPr="00786EBF" w14:paraId="218AFD2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8E30F6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58106</w:t>
            </w:r>
          </w:p>
        </w:tc>
        <w:tc>
          <w:tcPr>
            <w:tcW w:w="9549" w:type="dxa"/>
            <w:tcBorders>
              <w:top w:val="single" w:sz="4" w:space="0" w:color="auto"/>
              <w:left w:val="single" w:sz="4" w:space="0" w:color="auto"/>
              <w:bottom w:val="single" w:sz="4" w:space="0" w:color="auto"/>
              <w:right w:val="single" w:sz="4" w:space="0" w:color="auto"/>
            </w:tcBorders>
          </w:tcPr>
          <w:p w14:paraId="6E57B896"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LUMBOSACRAL (R)</w:t>
            </w:r>
          </w:p>
          <w:p w14:paraId="3651358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64801AA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$77.00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$57.75</w:t>
            </w:r>
            <w:r w:rsidRPr="00786EBF">
              <w:rPr>
                <w:rFonts w:cstheme="minorHAnsi"/>
                <w:sz w:val="20"/>
                <w:szCs w:val="20"/>
              </w:rPr>
              <w:tab/>
              <w:t>85% = $65.45</w:t>
            </w:r>
          </w:p>
        </w:tc>
      </w:tr>
      <w:tr w:rsidR="00786EBF" w:rsidRPr="00786EBF" w14:paraId="6BF530E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C1F0A3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58108</w:t>
            </w:r>
          </w:p>
        </w:tc>
        <w:tc>
          <w:tcPr>
            <w:tcW w:w="9549" w:type="dxa"/>
            <w:tcBorders>
              <w:top w:val="single" w:sz="4" w:space="0" w:color="auto"/>
              <w:left w:val="single" w:sz="4" w:space="0" w:color="auto"/>
              <w:bottom w:val="single" w:sz="4" w:space="0" w:color="auto"/>
              <w:right w:val="single" w:sz="4" w:space="0" w:color="auto"/>
            </w:tcBorders>
          </w:tcPr>
          <w:p w14:paraId="42F89130" w14:textId="77777777" w:rsidR="00786EBF" w:rsidRPr="00786EBF" w:rsidRDefault="00786EBF" w:rsidP="00786EBF">
            <w:pPr>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four regions, cervical, thoracic, lumbosacral and sacrococcygeal (R)</w:t>
            </w:r>
          </w:p>
          <w:p w14:paraId="54E6BF9E"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35200C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$110.00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$82.50</w:t>
            </w:r>
            <w:r w:rsidRPr="00786EBF">
              <w:rPr>
                <w:rFonts w:cstheme="minorHAnsi"/>
                <w:sz w:val="20"/>
                <w:szCs w:val="20"/>
              </w:rPr>
              <w:tab/>
              <w:t>85% = $93.50</w:t>
            </w:r>
          </w:p>
        </w:tc>
      </w:tr>
      <w:tr w:rsidR="00786EBF" w:rsidRPr="00786EBF" w14:paraId="7BDF894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86200D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58109</w:t>
            </w:r>
          </w:p>
        </w:tc>
        <w:tc>
          <w:tcPr>
            <w:tcW w:w="9549" w:type="dxa"/>
            <w:tcBorders>
              <w:top w:val="single" w:sz="4" w:space="0" w:color="auto"/>
              <w:left w:val="single" w:sz="4" w:space="0" w:color="auto"/>
              <w:bottom w:val="single" w:sz="4" w:space="0" w:color="auto"/>
              <w:right w:val="single" w:sz="4" w:space="0" w:color="auto"/>
            </w:tcBorders>
          </w:tcPr>
          <w:p w14:paraId="64B04F90"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SPINE  SACROCOCCYGEAL (R)</w:t>
            </w:r>
          </w:p>
          <w:p w14:paraId="5AE9465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23B66B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$47.00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$35.25</w:t>
            </w:r>
            <w:r w:rsidRPr="00786EBF">
              <w:rPr>
                <w:rFonts w:cstheme="minorHAnsi"/>
                <w:sz w:val="20"/>
                <w:szCs w:val="20"/>
              </w:rPr>
              <w:tab/>
              <w:t>85% = $39.95</w:t>
            </w:r>
          </w:p>
        </w:tc>
      </w:tr>
      <w:tr w:rsidR="00786EBF" w:rsidRPr="00786EBF" w14:paraId="4230A18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9A1BDE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58111</w:t>
            </w:r>
          </w:p>
        </w:tc>
        <w:tc>
          <w:tcPr>
            <w:tcW w:w="9549" w:type="dxa"/>
            <w:tcBorders>
              <w:top w:val="single" w:sz="4" w:space="0" w:color="auto"/>
              <w:left w:val="single" w:sz="4" w:space="0" w:color="auto"/>
              <w:bottom w:val="single" w:sz="4" w:space="0" w:color="auto"/>
              <w:right w:val="single" w:sz="4" w:space="0" w:color="auto"/>
            </w:tcBorders>
          </w:tcPr>
          <w:p w14:paraId="712BEBB4"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SPINE  LUMBOSACRAL (R) (NK)</w:t>
            </w:r>
          </w:p>
          <w:p w14:paraId="3CFE41AA"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129F88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$38.50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$28.90</w:t>
            </w:r>
            <w:r w:rsidRPr="00786EBF">
              <w:rPr>
                <w:rFonts w:cstheme="minorHAnsi"/>
                <w:sz w:val="20"/>
                <w:szCs w:val="20"/>
              </w:rPr>
              <w:tab/>
              <w:t>85% = $32.75</w:t>
            </w:r>
          </w:p>
        </w:tc>
      </w:tr>
      <w:tr w:rsidR="00786EBF" w:rsidRPr="00786EBF" w14:paraId="6E3445D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EB2426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58112</w:t>
            </w:r>
          </w:p>
        </w:tc>
        <w:tc>
          <w:tcPr>
            <w:tcW w:w="9549" w:type="dxa"/>
            <w:tcBorders>
              <w:top w:val="single" w:sz="4" w:space="0" w:color="auto"/>
              <w:left w:val="single" w:sz="4" w:space="0" w:color="auto"/>
              <w:bottom w:val="single" w:sz="4" w:space="0" w:color="auto"/>
              <w:right w:val="single" w:sz="4" w:space="0" w:color="auto"/>
            </w:tcBorders>
          </w:tcPr>
          <w:p w14:paraId="6B5043E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371856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two examinations of the kind referred to in items 58100, 58103, 58106 and 58109 (R)</w:t>
            </w:r>
          </w:p>
          <w:p w14:paraId="3BC1522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278C54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$97.25</w:t>
            </w:r>
            <w:r w:rsidRPr="00786EBF">
              <w:rPr>
                <w:rFonts w:cstheme="minorHAnsi"/>
                <w:sz w:val="20"/>
                <w:szCs w:val="20"/>
              </w:rPr>
              <w:tab/>
              <w:t>Benefit: 75% = $72.95</w:t>
            </w:r>
            <w:r w:rsidRPr="00786EBF">
              <w:rPr>
                <w:rFonts w:cstheme="minorHAnsi"/>
                <w:sz w:val="20"/>
                <w:szCs w:val="20"/>
              </w:rPr>
              <w:tab/>
              <w:t>85% = $82.70</w:t>
            </w:r>
          </w:p>
        </w:tc>
      </w:tr>
      <w:tr w:rsidR="00786EBF" w:rsidRPr="00786EBF" w14:paraId="2814E70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667891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58114</w:t>
            </w:r>
          </w:p>
        </w:tc>
        <w:tc>
          <w:tcPr>
            <w:tcW w:w="9549" w:type="dxa"/>
            <w:tcBorders>
              <w:top w:val="single" w:sz="4" w:space="0" w:color="auto"/>
              <w:left w:val="single" w:sz="4" w:space="0" w:color="auto"/>
              <w:bottom w:val="single" w:sz="4" w:space="0" w:color="auto"/>
              <w:right w:val="single" w:sz="4" w:space="0" w:color="auto"/>
            </w:tcBorders>
          </w:tcPr>
          <w:p w14:paraId="14B30DC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four regions, cervical, thoracic, lumbosacral and sacrococcygeal (R) (NK)</w:t>
            </w:r>
          </w:p>
          <w:p w14:paraId="34245C9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200E9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r w:rsidR="00786EBF" w:rsidRPr="00786EBF" w14:paraId="7BF21600"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4F00E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58115</w:t>
            </w:r>
          </w:p>
        </w:tc>
        <w:tc>
          <w:tcPr>
            <w:tcW w:w="9549" w:type="dxa"/>
            <w:tcBorders>
              <w:top w:val="single" w:sz="4" w:space="0" w:color="auto"/>
              <w:left w:val="single" w:sz="4" w:space="0" w:color="auto"/>
              <w:bottom w:val="single" w:sz="4" w:space="0" w:color="auto"/>
              <w:right w:val="single" w:sz="4" w:space="0" w:color="auto"/>
            </w:tcBorders>
          </w:tcPr>
          <w:p w14:paraId="6D2B2C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78C7CD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58103, 58106 and 58109 (R)</w:t>
            </w:r>
          </w:p>
          <w:p w14:paraId="241CFCC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719983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$110.00</w:t>
            </w:r>
            <w:r w:rsidRPr="00786EBF">
              <w:rPr>
                <w:rFonts w:cstheme="minorHAnsi"/>
                <w:sz w:val="20"/>
                <w:szCs w:val="20"/>
              </w:rPr>
              <w:tab/>
              <w:t>Benefit: 75% = $82.50</w:t>
            </w:r>
            <w:r w:rsidRPr="00786EBF">
              <w:rPr>
                <w:rFonts w:cstheme="minorHAnsi"/>
                <w:sz w:val="20"/>
                <w:szCs w:val="20"/>
              </w:rPr>
              <w:tab/>
              <w:t>85% = $93.50</w:t>
            </w:r>
          </w:p>
        </w:tc>
      </w:tr>
      <w:tr w:rsidR="00786EBF" w:rsidRPr="00786EBF" w14:paraId="5B61838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14306E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58117</w:t>
            </w:r>
          </w:p>
        </w:tc>
        <w:tc>
          <w:tcPr>
            <w:tcW w:w="9549" w:type="dxa"/>
            <w:tcBorders>
              <w:top w:val="single" w:sz="4" w:space="0" w:color="auto"/>
              <w:left w:val="single" w:sz="4" w:space="0" w:color="auto"/>
              <w:bottom w:val="single" w:sz="4" w:space="0" w:color="auto"/>
              <w:right w:val="single" w:sz="4" w:space="0" w:color="auto"/>
            </w:tcBorders>
          </w:tcPr>
          <w:p w14:paraId="7DD162E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SACROCOCCYGEAL (R) (NK)</w:t>
            </w:r>
          </w:p>
          <w:p w14:paraId="64CB940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0FAAA3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$23.50</w:t>
            </w:r>
            <w:r w:rsidRPr="00786EBF">
              <w:rPr>
                <w:rFonts w:cstheme="minorHAnsi"/>
                <w:sz w:val="20"/>
                <w:szCs w:val="20"/>
              </w:rPr>
              <w:tab/>
              <w:t>Benefit: 75% = $17.65</w:t>
            </w:r>
            <w:r w:rsidRPr="00786EBF">
              <w:rPr>
                <w:rFonts w:cstheme="minorHAnsi"/>
                <w:sz w:val="20"/>
                <w:szCs w:val="20"/>
              </w:rPr>
              <w:tab/>
              <w:t>85% = $20.00</w:t>
            </w:r>
          </w:p>
        </w:tc>
      </w:tr>
      <w:tr w:rsidR="00786EBF" w:rsidRPr="00786EBF" w14:paraId="057DCB8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6FFDA0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58120</w:t>
            </w:r>
          </w:p>
        </w:tc>
        <w:tc>
          <w:tcPr>
            <w:tcW w:w="9549" w:type="dxa"/>
            <w:tcBorders>
              <w:top w:val="single" w:sz="4" w:space="0" w:color="auto"/>
              <w:left w:val="single" w:sz="4" w:space="0" w:color="auto"/>
              <w:bottom w:val="single" w:sz="4" w:space="0" w:color="auto"/>
              <w:right w:val="single" w:sz="4" w:space="0" w:color="auto"/>
            </w:tcBorders>
          </w:tcPr>
          <w:p w14:paraId="578527F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four regions, cervical, thoracic, lumbosacral and sacrococcygeal (R), if the service to which item 58120 or 58121 applies has not been performed on the same patient within the same calendar year</w:t>
            </w:r>
          </w:p>
          <w:p w14:paraId="2A5B23E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$110.00</w:t>
            </w:r>
            <w:r w:rsidRPr="00786EBF">
              <w:rPr>
                <w:rFonts w:cstheme="minorHAnsi"/>
                <w:sz w:val="20"/>
                <w:szCs w:val="20"/>
              </w:rPr>
              <w:tab/>
              <w:t>Benefit: 75% = $82.50</w:t>
            </w:r>
            <w:r w:rsidRPr="00786EBF">
              <w:rPr>
                <w:rFonts w:cstheme="minorHAnsi"/>
                <w:sz w:val="20"/>
                <w:szCs w:val="20"/>
              </w:rPr>
              <w:tab/>
              <w:t>85% = $93.50</w:t>
            </w:r>
          </w:p>
        </w:tc>
      </w:tr>
      <w:tr w:rsidR="00786EBF" w:rsidRPr="00786EBF" w14:paraId="45BBFC7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5F50B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58121</w:t>
            </w:r>
          </w:p>
        </w:tc>
        <w:tc>
          <w:tcPr>
            <w:tcW w:w="9549" w:type="dxa"/>
            <w:tcBorders>
              <w:top w:val="single" w:sz="4" w:space="0" w:color="auto"/>
              <w:left w:val="single" w:sz="4" w:space="0" w:color="auto"/>
              <w:bottom w:val="single" w:sz="4" w:space="0" w:color="auto"/>
              <w:right w:val="single" w:sz="4" w:space="0" w:color="auto"/>
            </w:tcBorders>
          </w:tcPr>
          <w:p w14:paraId="53AC1D9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0E1D76E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58103, 58106 and 58109 (R), if the service to which item 58120 or 58121 applies has not been performed on the same patient within the same calendar year</w:t>
            </w:r>
          </w:p>
          <w:p w14:paraId="1B667C5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$110.00</w:t>
            </w:r>
            <w:r w:rsidRPr="00786EBF">
              <w:rPr>
                <w:rFonts w:cstheme="minorHAnsi"/>
                <w:sz w:val="20"/>
                <w:szCs w:val="20"/>
              </w:rPr>
              <w:tab/>
              <w:t>Benefit: 75% = $82.50</w:t>
            </w:r>
            <w:r w:rsidRPr="00786EBF">
              <w:rPr>
                <w:rFonts w:cstheme="minorHAnsi"/>
                <w:sz w:val="20"/>
                <w:szCs w:val="20"/>
              </w:rPr>
              <w:tab/>
              <w:t>85% = $93.50</w:t>
            </w:r>
          </w:p>
        </w:tc>
      </w:tr>
      <w:tr w:rsidR="00786EBF" w:rsidRPr="00786EBF" w14:paraId="2655502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7D0BD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58123</w:t>
            </w:r>
          </w:p>
        </w:tc>
        <w:tc>
          <w:tcPr>
            <w:tcW w:w="9549" w:type="dxa"/>
            <w:tcBorders>
              <w:top w:val="single" w:sz="4" w:space="0" w:color="auto"/>
              <w:left w:val="single" w:sz="4" w:space="0" w:color="auto"/>
              <w:bottom w:val="single" w:sz="4" w:space="0" w:color="auto"/>
              <w:right w:val="single" w:sz="4" w:space="0" w:color="auto"/>
            </w:tcBorders>
          </w:tcPr>
          <w:p w14:paraId="3928F74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372AA7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two examinations of the kind referred to in items 58100, 58102, 58103, 58105, 58106, 58109, 58111 and 58117 (R) (NK)</w:t>
            </w:r>
          </w:p>
          <w:p w14:paraId="7A753F5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F0CBA5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$48.65</w:t>
            </w:r>
            <w:r w:rsidRPr="00786EBF">
              <w:rPr>
                <w:rFonts w:cstheme="minorHAnsi"/>
                <w:sz w:val="20"/>
                <w:szCs w:val="20"/>
              </w:rPr>
              <w:tab/>
              <w:t>Benefit: 75% = $36.50</w:t>
            </w:r>
            <w:r w:rsidRPr="00786EBF">
              <w:rPr>
                <w:rFonts w:cstheme="minorHAnsi"/>
                <w:sz w:val="20"/>
                <w:szCs w:val="20"/>
              </w:rPr>
              <w:tab/>
              <w:t>85% = $41.40</w:t>
            </w:r>
          </w:p>
        </w:tc>
      </w:tr>
      <w:tr w:rsidR="00786EBF" w:rsidRPr="00786EBF" w14:paraId="65693A8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1EFE8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58124</w:t>
            </w:r>
          </w:p>
        </w:tc>
        <w:tc>
          <w:tcPr>
            <w:tcW w:w="9549" w:type="dxa"/>
            <w:tcBorders>
              <w:top w:val="single" w:sz="4" w:space="0" w:color="auto"/>
              <w:left w:val="single" w:sz="4" w:space="0" w:color="auto"/>
              <w:bottom w:val="single" w:sz="4" w:space="0" w:color="auto"/>
              <w:right w:val="single" w:sz="4" w:space="0" w:color="auto"/>
            </w:tcBorders>
          </w:tcPr>
          <w:p w14:paraId="0261FBB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11E8178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58102, 58103, 58105, 58106, 58109, 58111 and 58117 (R) (NK)</w:t>
            </w:r>
          </w:p>
          <w:p w14:paraId="0FDAAD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5339A48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r w:rsidR="00786EBF" w:rsidRPr="00786EBF" w14:paraId="5C0C221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10F74E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58126</w:t>
            </w:r>
          </w:p>
        </w:tc>
        <w:tc>
          <w:tcPr>
            <w:tcW w:w="9549" w:type="dxa"/>
            <w:tcBorders>
              <w:top w:val="single" w:sz="4" w:space="0" w:color="auto"/>
              <w:left w:val="single" w:sz="4" w:space="0" w:color="auto"/>
              <w:bottom w:val="single" w:sz="4" w:space="0" w:color="auto"/>
              <w:right w:val="single" w:sz="4" w:space="0" w:color="auto"/>
            </w:tcBorders>
          </w:tcPr>
          <w:p w14:paraId="329C16E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four regions, cervical, thoracic, lumbosacral and sacrococcygeal, if the service to which item 58120, 58121, 58126 or 58127 applies has not been performed on the same patient within the same calendar year (R) (NK)</w:t>
            </w:r>
          </w:p>
          <w:p w14:paraId="2928087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FD9A7E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r w:rsidR="00786EBF" w:rsidRPr="00786EBF" w14:paraId="69942C5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885857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58127</w:t>
            </w:r>
          </w:p>
        </w:tc>
        <w:tc>
          <w:tcPr>
            <w:tcW w:w="9549" w:type="dxa"/>
            <w:tcBorders>
              <w:top w:val="single" w:sz="4" w:space="0" w:color="auto"/>
              <w:left w:val="single" w:sz="4" w:space="0" w:color="auto"/>
              <w:bottom w:val="single" w:sz="4" w:space="0" w:color="auto"/>
              <w:right w:val="single" w:sz="4" w:space="0" w:color="auto"/>
            </w:tcBorders>
          </w:tcPr>
          <w:p w14:paraId="69A4964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NOTE:  An account issued or a patient assignment form must show the item numbers of the examinations performed under this item</w:t>
            </w:r>
          </w:p>
          <w:p w14:paraId="7B09231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Spine, three examinations of the kind mentioned in items 58100, 58102, 58103, 58105, 58106 and 58109, 58111 and 58117 if the service to which item 58120, 58121, 58126 or 58127 applies has not been performed on the same patient within the same calendar year (R) (NK)</w:t>
            </w:r>
          </w:p>
          <w:p w14:paraId="28955E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556AF6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$55.00</w:t>
            </w:r>
            <w:r w:rsidRPr="00786EBF">
              <w:rPr>
                <w:rFonts w:cstheme="minorHAnsi"/>
                <w:sz w:val="20"/>
                <w:szCs w:val="20"/>
              </w:rPr>
              <w:tab/>
              <w:t>Benefit: 75% = $41.25</w:t>
            </w:r>
            <w:r w:rsidRPr="00786EBF">
              <w:rPr>
                <w:rFonts w:cstheme="minorHAnsi"/>
                <w:sz w:val="20"/>
                <w:szCs w:val="20"/>
              </w:rPr>
              <w:tab/>
              <w:t>85% = $46.75</w:t>
            </w:r>
          </w:p>
        </w:tc>
      </w:tr>
    </w:tbl>
    <w:p w14:paraId="74767765"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568D041C"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7FCF63CF"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523501A5"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88" w:name="_Toc523302679"/>
            <w:bookmarkStart w:id="2089" w:name="_Toc523305075"/>
            <w:bookmarkStart w:id="2090" w:name="_Toc524006347"/>
            <w:r w:rsidRPr="00786EBF">
              <w:rPr>
                <w:rFonts w:cstheme="minorHAnsi"/>
                <w:b/>
                <w:bCs/>
                <w:i/>
                <w:iCs/>
                <w:sz w:val="20"/>
                <w:szCs w:val="20"/>
              </w:rPr>
              <w:t>SUBGROUP 5 - BONE AGE STUDY AND SKELETAL SURVEYS</w:t>
            </w:r>
            <w:bookmarkEnd w:id="2088"/>
            <w:bookmarkEnd w:id="2089"/>
            <w:bookmarkEnd w:id="2090"/>
          </w:p>
        </w:tc>
      </w:tr>
      <w:tr w:rsidR="00786EBF" w:rsidRPr="00786EBF" w14:paraId="295703D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AE398F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58300</w:t>
            </w:r>
          </w:p>
        </w:tc>
        <w:tc>
          <w:tcPr>
            <w:tcW w:w="9549" w:type="dxa"/>
            <w:tcBorders>
              <w:top w:val="single" w:sz="4" w:space="0" w:color="auto"/>
              <w:left w:val="single" w:sz="4" w:space="0" w:color="auto"/>
              <w:bottom w:val="single" w:sz="4" w:space="0" w:color="auto"/>
              <w:right w:val="single" w:sz="4" w:space="0" w:color="auto"/>
            </w:tcBorders>
          </w:tcPr>
          <w:p w14:paraId="4ACB03E5"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BONE AGE STUDY (R)</w:t>
            </w:r>
          </w:p>
          <w:p w14:paraId="6961470C"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3EF95E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$40.10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$30.10</w:t>
            </w:r>
            <w:r w:rsidRPr="00786EBF">
              <w:rPr>
                <w:rFonts w:cstheme="minorHAnsi"/>
                <w:sz w:val="20"/>
                <w:szCs w:val="20"/>
              </w:rPr>
              <w:tab/>
              <w:t>85% = $34.10</w:t>
            </w:r>
          </w:p>
        </w:tc>
      </w:tr>
      <w:tr w:rsidR="00786EBF" w:rsidRPr="00786EBF" w14:paraId="11042FE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A3AC3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58302</w:t>
            </w:r>
          </w:p>
        </w:tc>
        <w:tc>
          <w:tcPr>
            <w:tcW w:w="9549" w:type="dxa"/>
            <w:tcBorders>
              <w:top w:val="single" w:sz="4" w:space="0" w:color="auto"/>
              <w:left w:val="single" w:sz="4" w:space="0" w:color="auto"/>
              <w:bottom w:val="single" w:sz="4" w:space="0" w:color="auto"/>
              <w:right w:val="single" w:sz="4" w:space="0" w:color="auto"/>
            </w:tcBorders>
          </w:tcPr>
          <w:p w14:paraId="3517792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BONE AGE STUDY (R) (NK)</w:t>
            </w:r>
          </w:p>
          <w:p w14:paraId="608F456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36551E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$20.05</w:t>
            </w:r>
            <w:r w:rsidRPr="00786EBF">
              <w:rPr>
                <w:rFonts w:cstheme="minorHAnsi"/>
                <w:sz w:val="20"/>
                <w:szCs w:val="20"/>
              </w:rPr>
              <w:tab/>
              <w:t>Benefit: 75% = $15.05</w:t>
            </w:r>
            <w:r w:rsidRPr="00786EBF">
              <w:rPr>
                <w:rFonts w:cstheme="minorHAnsi"/>
                <w:sz w:val="20"/>
                <w:szCs w:val="20"/>
              </w:rPr>
              <w:tab/>
              <w:t>85% = $17.05</w:t>
            </w:r>
          </w:p>
        </w:tc>
      </w:tr>
      <w:tr w:rsidR="00786EBF" w:rsidRPr="00786EBF" w14:paraId="2A28DA1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8AED66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58306</w:t>
            </w:r>
          </w:p>
        </w:tc>
        <w:tc>
          <w:tcPr>
            <w:tcW w:w="9549" w:type="dxa"/>
            <w:tcBorders>
              <w:top w:val="single" w:sz="4" w:space="0" w:color="auto"/>
              <w:left w:val="single" w:sz="4" w:space="0" w:color="auto"/>
              <w:bottom w:val="single" w:sz="4" w:space="0" w:color="auto"/>
              <w:right w:val="single" w:sz="4" w:space="0" w:color="auto"/>
            </w:tcBorders>
          </w:tcPr>
          <w:p w14:paraId="45DC7E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SKELETAL SURVEY (R)</w:t>
            </w:r>
          </w:p>
          <w:p w14:paraId="36F7EE2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07957C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$89.40</w:t>
            </w:r>
            <w:r w:rsidRPr="00786EBF">
              <w:rPr>
                <w:rFonts w:cstheme="minorHAnsi"/>
                <w:sz w:val="20"/>
                <w:szCs w:val="20"/>
              </w:rPr>
              <w:tab/>
              <w:t>Benefit: 75% = $67.05</w:t>
            </w:r>
            <w:r w:rsidRPr="00786EBF">
              <w:rPr>
                <w:rFonts w:cstheme="minorHAnsi"/>
                <w:sz w:val="20"/>
                <w:szCs w:val="20"/>
              </w:rPr>
              <w:tab/>
              <w:t>85% = $76.00</w:t>
            </w:r>
          </w:p>
        </w:tc>
      </w:tr>
      <w:tr w:rsidR="00786EBF" w:rsidRPr="00786EBF" w14:paraId="556079D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C44513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58308</w:t>
            </w:r>
          </w:p>
        </w:tc>
        <w:tc>
          <w:tcPr>
            <w:tcW w:w="9549" w:type="dxa"/>
            <w:tcBorders>
              <w:top w:val="single" w:sz="4" w:space="0" w:color="auto"/>
              <w:left w:val="single" w:sz="4" w:space="0" w:color="auto"/>
              <w:bottom w:val="single" w:sz="4" w:space="0" w:color="auto"/>
              <w:right w:val="single" w:sz="4" w:space="0" w:color="auto"/>
            </w:tcBorders>
          </w:tcPr>
          <w:p w14:paraId="62D8583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SKELETAL SURVEY (R) (NK)</w:t>
            </w:r>
          </w:p>
          <w:p w14:paraId="20BDFD9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3B5829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$44.70</w:t>
            </w:r>
            <w:r w:rsidRPr="00786EBF">
              <w:rPr>
                <w:rFonts w:cstheme="minorHAnsi"/>
                <w:sz w:val="20"/>
                <w:szCs w:val="20"/>
              </w:rPr>
              <w:tab/>
              <w:t>Benefit: 75% = $33.55</w:t>
            </w:r>
            <w:r w:rsidRPr="00786EBF">
              <w:rPr>
                <w:rFonts w:cstheme="minorHAnsi"/>
                <w:sz w:val="20"/>
                <w:szCs w:val="20"/>
              </w:rPr>
              <w:tab/>
              <w:t>85% = $38.00</w:t>
            </w:r>
          </w:p>
        </w:tc>
      </w:tr>
    </w:tbl>
    <w:p w14:paraId="712EAE14"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136FDDD9"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26D91CF8"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7239188D"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91" w:name="_Toc523302680"/>
            <w:bookmarkStart w:id="2092" w:name="_Toc523305076"/>
            <w:bookmarkStart w:id="2093" w:name="_Toc524006348"/>
            <w:r w:rsidRPr="00786EBF">
              <w:rPr>
                <w:rFonts w:cstheme="minorHAnsi"/>
                <w:b/>
                <w:bCs/>
                <w:i/>
                <w:iCs/>
                <w:sz w:val="20"/>
                <w:szCs w:val="20"/>
              </w:rPr>
              <w:t>SUBGROUP 6 - RADIOGRAPHIC EXAMINATION OF THORACIC REGION</w:t>
            </w:r>
            <w:bookmarkEnd w:id="2091"/>
            <w:bookmarkEnd w:id="2092"/>
            <w:bookmarkEnd w:id="2093"/>
          </w:p>
        </w:tc>
      </w:tr>
      <w:tr w:rsidR="00786EBF" w:rsidRPr="00786EBF" w14:paraId="101786E6"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59E94A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58500</w:t>
            </w:r>
          </w:p>
        </w:tc>
        <w:tc>
          <w:tcPr>
            <w:tcW w:w="9549" w:type="dxa"/>
            <w:tcBorders>
              <w:top w:val="single" w:sz="4" w:space="0" w:color="auto"/>
              <w:left w:val="single" w:sz="4" w:space="0" w:color="auto"/>
              <w:bottom w:val="single" w:sz="4" w:space="0" w:color="auto"/>
              <w:right w:val="single" w:sz="4" w:space="0" w:color="auto"/>
            </w:tcBorders>
          </w:tcPr>
          <w:p w14:paraId="2CA71EB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CHEST (lung fields) by direct radiography (NR)</w:t>
            </w:r>
          </w:p>
          <w:p w14:paraId="22514E8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43E964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$35.35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$26.55</w:t>
            </w:r>
            <w:r w:rsidRPr="00786EBF">
              <w:rPr>
                <w:rFonts w:cstheme="minorHAnsi"/>
                <w:sz w:val="20"/>
                <w:szCs w:val="20"/>
              </w:rPr>
              <w:tab/>
              <w:t>85% = $30.05</w:t>
            </w:r>
          </w:p>
        </w:tc>
      </w:tr>
      <w:tr w:rsidR="00786EBF" w:rsidRPr="00786EBF" w14:paraId="6F11848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19ED10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58502</w:t>
            </w:r>
          </w:p>
        </w:tc>
        <w:tc>
          <w:tcPr>
            <w:tcW w:w="9549" w:type="dxa"/>
            <w:tcBorders>
              <w:top w:val="single" w:sz="4" w:space="0" w:color="auto"/>
              <w:left w:val="single" w:sz="4" w:space="0" w:color="auto"/>
              <w:bottom w:val="single" w:sz="4" w:space="0" w:color="auto"/>
              <w:right w:val="single" w:sz="4" w:space="0" w:color="auto"/>
            </w:tcBorders>
          </w:tcPr>
          <w:p w14:paraId="4F5199E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CHEST (lung fields) by direct radiography (NR) (NK)</w:t>
            </w:r>
          </w:p>
          <w:p w14:paraId="088B130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A64FB8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$17.70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$13.30</w:t>
            </w:r>
            <w:r w:rsidRPr="00786EBF">
              <w:rPr>
                <w:rFonts w:cstheme="minorHAnsi"/>
                <w:sz w:val="20"/>
                <w:szCs w:val="20"/>
              </w:rPr>
              <w:tab/>
              <w:t>85% = $15.05</w:t>
            </w:r>
          </w:p>
        </w:tc>
      </w:tr>
      <w:tr w:rsidR="00786EBF" w:rsidRPr="00786EBF" w14:paraId="4B283ED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E15911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58503</w:t>
            </w:r>
          </w:p>
        </w:tc>
        <w:tc>
          <w:tcPr>
            <w:tcW w:w="9549" w:type="dxa"/>
            <w:tcBorders>
              <w:top w:val="single" w:sz="4" w:space="0" w:color="auto"/>
              <w:left w:val="single" w:sz="4" w:space="0" w:color="auto"/>
              <w:bottom w:val="single" w:sz="4" w:space="0" w:color="auto"/>
              <w:right w:val="single" w:sz="4" w:space="0" w:color="auto"/>
            </w:tcBorders>
          </w:tcPr>
          <w:p w14:paraId="6A7EF926"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CHEST (lung fields) by direct radiography (R)</w:t>
            </w:r>
          </w:p>
          <w:p w14:paraId="242903C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5483462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$47.15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$35.40</w:t>
            </w:r>
            <w:r w:rsidRPr="00786EBF">
              <w:rPr>
                <w:rFonts w:cstheme="minorHAnsi"/>
                <w:sz w:val="20"/>
                <w:szCs w:val="20"/>
              </w:rPr>
              <w:tab/>
              <w:t>85% = $40.10</w:t>
            </w:r>
          </w:p>
        </w:tc>
      </w:tr>
      <w:tr w:rsidR="00786EBF" w:rsidRPr="00786EBF" w14:paraId="77FA17B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1FF4F5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58505</w:t>
            </w:r>
          </w:p>
        </w:tc>
        <w:tc>
          <w:tcPr>
            <w:tcW w:w="9549" w:type="dxa"/>
            <w:tcBorders>
              <w:top w:val="single" w:sz="4" w:space="0" w:color="auto"/>
              <w:left w:val="single" w:sz="4" w:space="0" w:color="auto"/>
              <w:bottom w:val="single" w:sz="4" w:space="0" w:color="auto"/>
              <w:right w:val="single" w:sz="4" w:space="0" w:color="auto"/>
            </w:tcBorders>
          </w:tcPr>
          <w:p w14:paraId="29B7B3D5"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CHEST (lung fields) by direct radiography (R) (NK)</w:t>
            </w:r>
          </w:p>
          <w:p w14:paraId="077AAEDA"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89284B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$23.60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$17.70</w:t>
            </w:r>
            <w:r w:rsidRPr="00786EBF">
              <w:rPr>
                <w:rFonts w:cstheme="minorHAnsi"/>
                <w:sz w:val="20"/>
                <w:szCs w:val="20"/>
              </w:rPr>
              <w:tab/>
              <w:t>85% = $20.10</w:t>
            </w:r>
          </w:p>
        </w:tc>
      </w:tr>
      <w:tr w:rsidR="00786EBF" w:rsidRPr="00786EBF" w14:paraId="37CC92E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06C293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58506</w:t>
            </w:r>
          </w:p>
        </w:tc>
        <w:tc>
          <w:tcPr>
            <w:tcW w:w="9549" w:type="dxa"/>
            <w:tcBorders>
              <w:top w:val="single" w:sz="4" w:space="0" w:color="auto"/>
              <w:left w:val="single" w:sz="4" w:space="0" w:color="auto"/>
              <w:bottom w:val="single" w:sz="4" w:space="0" w:color="auto"/>
              <w:right w:val="single" w:sz="4" w:space="0" w:color="auto"/>
            </w:tcBorders>
          </w:tcPr>
          <w:p w14:paraId="217DB187"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CHEST (lung fields) by direct radiography with fluoroscopic screening (R)</w:t>
            </w:r>
          </w:p>
          <w:p w14:paraId="6E103D2A"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0076C26"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$60.75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$45.60</w:t>
            </w:r>
            <w:r w:rsidRPr="00786EBF">
              <w:rPr>
                <w:rFonts w:cstheme="minorHAnsi"/>
                <w:sz w:val="20"/>
                <w:szCs w:val="20"/>
              </w:rPr>
              <w:tab/>
              <w:t>85% = $51.65</w:t>
            </w:r>
          </w:p>
        </w:tc>
      </w:tr>
      <w:tr w:rsidR="00786EBF" w:rsidRPr="00786EBF" w14:paraId="730A47C7"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E2C31A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58508</w:t>
            </w:r>
          </w:p>
        </w:tc>
        <w:tc>
          <w:tcPr>
            <w:tcW w:w="9549" w:type="dxa"/>
            <w:tcBorders>
              <w:top w:val="single" w:sz="4" w:space="0" w:color="auto"/>
              <w:left w:val="single" w:sz="4" w:space="0" w:color="auto"/>
              <w:bottom w:val="single" w:sz="4" w:space="0" w:color="auto"/>
              <w:right w:val="single" w:sz="4" w:space="0" w:color="auto"/>
            </w:tcBorders>
          </w:tcPr>
          <w:p w14:paraId="2253A38A"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CHEST (lung fields) by direct radiography with fluoroscopic screening (R) (NK)</w:t>
            </w:r>
          </w:p>
          <w:p w14:paraId="7DB5B3B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EBCFB87"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$30.40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$22.80</w:t>
            </w:r>
            <w:r w:rsidRPr="00786EBF">
              <w:rPr>
                <w:rFonts w:cstheme="minorHAnsi"/>
                <w:sz w:val="20"/>
                <w:szCs w:val="20"/>
              </w:rPr>
              <w:tab/>
              <w:t>85% = $25.85</w:t>
            </w:r>
          </w:p>
        </w:tc>
      </w:tr>
      <w:tr w:rsidR="00786EBF" w:rsidRPr="00786EBF" w14:paraId="1EE8A18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C70800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58509</w:t>
            </w:r>
          </w:p>
        </w:tc>
        <w:tc>
          <w:tcPr>
            <w:tcW w:w="9549" w:type="dxa"/>
            <w:tcBorders>
              <w:top w:val="single" w:sz="4" w:space="0" w:color="auto"/>
              <w:left w:val="single" w:sz="4" w:space="0" w:color="auto"/>
              <w:bottom w:val="single" w:sz="4" w:space="0" w:color="auto"/>
              <w:right w:val="single" w:sz="4" w:space="0" w:color="auto"/>
            </w:tcBorders>
          </w:tcPr>
          <w:p w14:paraId="512F69A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THORACIC INLET OR TRACHEA (R)</w:t>
            </w:r>
          </w:p>
          <w:p w14:paraId="22F4474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05EC643"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$39.75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$29.85</w:t>
            </w:r>
            <w:r w:rsidRPr="00786EBF">
              <w:rPr>
                <w:rFonts w:cstheme="minorHAnsi"/>
                <w:sz w:val="20"/>
                <w:szCs w:val="20"/>
              </w:rPr>
              <w:tab/>
              <w:t>85% = $33.80</w:t>
            </w:r>
          </w:p>
        </w:tc>
      </w:tr>
      <w:tr w:rsidR="00786EBF" w:rsidRPr="00786EBF" w14:paraId="2D9FCA7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D8A745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58511</w:t>
            </w:r>
          </w:p>
        </w:tc>
        <w:tc>
          <w:tcPr>
            <w:tcW w:w="9549" w:type="dxa"/>
            <w:tcBorders>
              <w:top w:val="single" w:sz="4" w:space="0" w:color="auto"/>
              <w:left w:val="single" w:sz="4" w:space="0" w:color="auto"/>
              <w:bottom w:val="single" w:sz="4" w:space="0" w:color="auto"/>
              <w:right w:val="single" w:sz="4" w:space="0" w:color="auto"/>
            </w:tcBorders>
          </w:tcPr>
          <w:p w14:paraId="5C5FF2E7"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THORACIC INLET OR TRACHEA (R) (NK)</w:t>
            </w:r>
          </w:p>
          <w:p w14:paraId="67F669C6"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344B34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$19.90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$14.95</w:t>
            </w:r>
            <w:r w:rsidRPr="00786EBF">
              <w:rPr>
                <w:rFonts w:cstheme="minorHAnsi"/>
                <w:sz w:val="20"/>
                <w:szCs w:val="20"/>
              </w:rPr>
              <w:tab/>
              <w:t>85% = $16.95</w:t>
            </w:r>
          </w:p>
        </w:tc>
      </w:tr>
      <w:tr w:rsidR="00786EBF" w:rsidRPr="00786EBF" w14:paraId="5BC012C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6283A1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58521</w:t>
            </w:r>
          </w:p>
        </w:tc>
        <w:tc>
          <w:tcPr>
            <w:tcW w:w="9549" w:type="dxa"/>
            <w:tcBorders>
              <w:top w:val="single" w:sz="4" w:space="0" w:color="auto"/>
              <w:left w:val="single" w:sz="4" w:space="0" w:color="auto"/>
              <w:bottom w:val="single" w:sz="4" w:space="0" w:color="auto"/>
              <w:right w:val="single" w:sz="4" w:space="0" w:color="auto"/>
            </w:tcBorders>
          </w:tcPr>
          <w:p w14:paraId="02D8E499"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LEFT RIBS, RIGHT RIBS OR STERNUM (R)</w:t>
            </w:r>
          </w:p>
          <w:p w14:paraId="55C684B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BDE5718"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$43.40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$32.55</w:t>
            </w:r>
            <w:r w:rsidRPr="00786EBF">
              <w:rPr>
                <w:rFonts w:cstheme="minorHAnsi"/>
                <w:sz w:val="20"/>
                <w:szCs w:val="20"/>
              </w:rPr>
              <w:tab/>
              <w:t>85% = $36.90</w:t>
            </w:r>
          </w:p>
        </w:tc>
      </w:tr>
      <w:tr w:rsidR="00786EBF" w:rsidRPr="00786EBF" w14:paraId="56DC664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29E2F9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58523</w:t>
            </w:r>
          </w:p>
        </w:tc>
        <w:tc>
          <w:tcPr>
            <w:tcW w:w="9549" w:type="dxa"/>
            <w:tcBorders>
              <w:top w:val="single" w:sz="4" w:space="0" w:color="auto"/>
              <w:left w:val="single" w:sz="4" w:space="0" w:color="auto"/>
              <w:bottom w:val="single" w:sz="4" w:space="0" w:color="auto"/>
              <w:right w:val="single" w:sz="4" w:space="0" w:color="auto"/>
            </w:tcBorders>
          </w:tcPr>
          <w:p w14:paraId="734025A9"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LEFT RIBS, RIGHT RIBS OR STERNUM (R) (NK)</w:t>
            </w:r>
          </w:p>
          <w:p w14:paraId="7EF1AD2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188C3BB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$16.30</w:t>
            </w:r>
            <w:r w:rsidRPr="00786EBF">
              <w:rPr>
                <w:rFonts w:cstheme="minorHAnsi"/>
                <w:sz w:val="20"/>
                <w:szCs w:val="20"/>
              </w:rPr>
              <w:tab/>
              <w:t>85% = $18.45</w:t>
            </w:r>
          </w:p>
        </w:tc>
      </w:tr>
      <w:tr w:rsidR="00786EBF" w:rsidRPr="00786EBF" w14:paraId="53A94A1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04D6AF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58524</w:t>
            </w:r>
          </w:p>
        </w:tc>
        <w:tc>
          <w:tcPr>
            <w:tcW w:w="9549" w:type="dxa"/>
            <w:tcBorders>
              <w:top w:val="single" w:sz="4" w:space="0" w:color="auto"/>
              <w:left w:val="single" w:sz="4" w:space="0" w:color="auto"/>
              <w:bottom w:val="single" w:sz="4" w:space="0" w:color="auto"/>
              <w:right w:val="single" w:sz="4" w:space="0" w:color="auto"/>
            </w:tcBorders>
          </w:tcPr>
          <w:p w14:paraId="66D1D52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LEFT AND RIGHT RIBS, LEFT RIBS AND STERNUM, OR RIGHT RIBS AND STERNUM (R)</w:t>
            </w:r>
          </w:p>
          <w:p w14:paraId="1AEA7237"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F2C5AEF"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lastRenderedPageBreak/>
              <w:t xml:space="preserve">Fee: </w:t>
            </w:r>
            <w:r w:rsidRPr="00786EBF">
              <w:rPr>
                <w:rFonts w:cstheme="minorHAnsi"/>
                <w:sz w:val="20"/>
                <w:szCs w:val="20"/>
              </w:rPr>
              <w:t>$56.50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$42.40</w:t>
            </w:r>
            <w:r w:rsidRPr="00786EBF">
              <w:rPr>
                <w:rFonts w:cstheme="minorHAnsi"/>
                <w:sz w:val="20"/>
                <w:szCs w:val="20"/>
              </w:rPr>
              <w:tab/>
              <w:t>85% = $48.05</w:t>
            </w:r>
          </w:p>
        </w:tc>
      </w:tr>
      <w:tr w:rsidR="00786EBF" w:rsidRPr="00786EBF" w14:paraId="52E1EE6A"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08BD78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lastRenderedPageBreak/>
              <w:t>58526</w:t>
            </w:r>
          </w:p>
        </w:tc>
        <w:tc>
          <w:tcPr>
            <w:tcW w:w="9549" w:type="dxa"/>
            <w:tcBorders>
              <w:top w:val="single" w:sz="4" w:space="0" w:color="auto"/>
              <w:left w:val="single" w:sz="4" w:space="0" w:color="auto"/>
              <w:bottom w:val="single" w:sz="4" w:space="0" w:color="auto"/>
              <w:right w:val="single" w:sz="4" w:space="0" w:color="auto"/>
            </w:tcBorders>
          </w:tcPr>
          <w:p w14:paraId="6F1128A2"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LEFT AND RIGHT RIBS, LEFT RIBS AND STERNUM, OR RIGHT RIBS AND STERNUM (R) (NK)</w:t>
            </w:r>
          </w:p>
          <w:p w14:paraId="0050B7FB"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3AEC5AB"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$28.25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$21.20</w:t>
            </w:r>
            <w:r w:rsidRPr="00786EBF">
              <w:rPr>
                <w:rFonts w:cstheme="minorHAnsi"/>
                <w:sz w:val="20"/>
                <w:szCs w:val="20"/>
              </w:rPr>
              <w:tab/>
              <w:t>85% = $24.05</w:t>
            </w:r>
          </w:p>
        </w:tc>
      </w:tr>
      <w:tr w:rsidR="00786EBF" w:rsidRPr="00786EBF" w14:paraId="456C2D75"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08430B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58527</w:t>
            </w:r>
          </w:p>
        </w:tc>
        <w:tc>
          <w:tcPr>
            <w:tcW w:w="9549" w:type="dxa"/>
            <w:tcBorders>
              <w:top w:val="single" w:sz="4" w:space="0" w:color="auto"/>
              <w:left w:val="single" w:sz="4" w:space="0" w:color="auto"/>
              <w:bottom w:val="single" w:sz="4" w:space="0" w:color="auto"/>
              <w:right w:val="single" w:sz="4" w:space="0" w:color="auto"/>
            </w:tcBorders>
          </w:tcPr>
          <w:p w14:paraId="6A25B028"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LEFT RIBS, RIGHT RIBS AND STERNUM (R)</w:t>
            </w:r>
          </w:p>
          <w:p w14:paraId="42E3DAE1"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3A50B63E"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$69.40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$52.05</w:t>
            </w:r>
            <w:r w:rsidRPr="00786EBF">
              <w:rPr>
                <w:rFonts w:cstheme="minorHAnsi"/>
                <w:sz w:val="20"/>
                <w:szCs w:val="20"/>
              </w:rPr>
              <w:tab/>
              <w:t>85% = $59.00</w:t>
            </w:r>
          </w:p>
        </w:tc>
      </w:tr>
      <w:tr w:rsidR="00786EBF" w:rsidRPr="00786EBF" w14:paraId="5C04A83C"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218BF8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58529</w:t>
            </w:r>
          </w:p>
        </w:tc>
        <w:tc>
          <w:tcPr>
            <w:tcW w:w="9549" w:type="dxa"/>
            <w:tcBorders>
              <w:top w:val="single" w:sz="4" w:space="0" w:color="auto"/>
              <w:left w:val="single" w:sz="4" w:space="0" w:color="auto"/>
              <w:bottom w:val="single" w:sz="4" w:space="0" w:color="auto"/>
              <w:right w:val="single" w:sz="4" w:space="0" w:color="auto"/>
            </w:tcBorders>
          </w:tcPr>
          <w:p w14:paraId="3B9EC6D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LEFT RIBS, RIGHT RIBS AND STERNUM (R) (NK)</w:t>
            </w:r>
          </w:p>
          <w:p w14:paraId="553F2FA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414C63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$34.70</w:t>
            </w:r>
            <w:r w:rsidRPr="00786EBF">
              <w:rPr>
                <w:rFonts w:cstheme="minorHAnsi"/>
                <w:sz w:val="20"/>
                <w:szCs w:val="20"/>
              </w:rPr>
              <w:tab/>
              <w:t>Benefit: 75% = $26.05</w:t>
            </w:r>
            <w:r w:rsidRPr="00786EBF">
              <w:rPr>
                <w:rFonts w:cstheme="minorHAnsi"/>
                <w:sz w:val="20"/>
                <w:szCs w:val="20"/>
              </w:rPr>
              <w:tab/>
              <w:t>85% = $29.50</w:t>
            </w:r>
          </w:p>
        </w:tc>
      </w:tr>
      <w:tr w:rsidR="00786EBF" w:rsidRPr="00786EBF" w14:paraId="1B951B73"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39B6DC7D"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37358752"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SUBGROUP 7 - RADIOGRAPHIC EXAMINATION OF URINARY TRACT</w:t>
            </w:r>
          </w:p>
        </w:tc>
      </w:tr>
      <w:tr w:rsidR="00786EBF" w:rsidRPr="00786EBF" w14:paraId="042C3E6E"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424AC94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58700</w:t>
            </w:r>
          </w:p>
        </w:tc>
        <w:tc>
          <w:tcPr>
            <w:tcW w:w="9549" w:type="dxa"/>
            <w:tcBorders>
              <w:top w:val="single" w:sz="4" w:space="0" w:color="auto"/>
              <w:left w:val="single" w:sz="4" w:space="0" w:color="auto"/>
              <w:bottom w:val="single" w:sz="4" w:space="0" w:color="auto"/>
              <w:right w:val="single" w:sz="4" w:space="0" w:color="auto"/>
            </w:tcBorders>
          </w:tcPr>
          <w:p w14:paraId="1AE7B8D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PLAIN RENAL ONLY (R)</w:t>
            </w:r>
          </w:p>
          <w:p w14:paraId="46AAC8A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20E1740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$46.05</w:t>
            </w:r>
            <w:r w:rsidRPr="00786EBF">
              <w:rPr>
                <w:rFonts w:cstheme="minorHAnsi"/>
                <w:sz w:val="20"/>
                <w:szCs w:val="20"/>
              </w:rPr>
              <w:tab/>
              <w:t>Benefit: 75% = $34.55</w:t>
            </w:r>
            <w:r w:rsidRPr="00786EBF">
              <w:rPr>
                <w:rFonts w:cstheme="minorHAnsi"/>
                <w:sz w:val="20"/>
                <w:szCs w:val="20"/>
              </w:rPr>
              <w:tab/>
              <w:t>85% = $39.15</w:t>
            </w:r>
          </w:p>
        </w:tc>
      </w:tr>
      <w:tr w:rsidR="00786EBF" w:rsidRPr="00786EBF" w14:paraId="76EF8761"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063C34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58702</w:t>
            </w:r>
          </w:p>
        </w:tc>
        <w:tc>
          <w:tcPr>
            <w:tcW w:w="9549" w:type="dxa"/>
            <w:tcBorders>
              <w:top w:val="single" w:sz="4" w:space="0" w:color="auto"/>
              <w:left w:val="single" w:sz="4" w:space="0" w:color="auto"/>
              <w:bottom w:val="single" w:sz="4" w:space="0" w:color="auto"/>
              <w:right w:val="single" w:sz="4" w:space="0" w:color="auto"/>
            </w:tcBorders>
          </w:tcPr>
          <w:p w14:paraId="3084379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PLAIN RENAL ONLY (R) (NK)</w:t>
            </w:r>
          </w:p>
          <w:p w14:paraId="5B553C4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6FF7226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$23.05</w:t>
            </w:r>
            <w:r w:rsidRPr="00786EBF">
              <w:rPr>
                <w:rFonts w:cstheme="minorHAnsi"/>
                <w:sz w:val="20"/>
                <w:szCs w:val="20"/>
              </w:rPr>
              <w:tab/>
              <w:t>Benefit: 75% = $17.30</w:t>
            </w:r>
            <w:r w:rsidRPr="00786EBF">
              <w:rPr>
                <w:rFonts w:cstheme="minorHAnsi"/>
                <w:sz w:val="20"/>
                <w:szCs w:val="20"/>
              </w:rPr>
              <w:tab/>
              <w:t>85% = $19.60</w:t>
            </w:r>
          </w:p>
        </w:tc>
      </w:tr>
      <w:tr w:rsidR="00786EBF" w:rsidRPr="00786EBF" w14:paraId="5C097A8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5E299CD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58706</w:t>
            </w:r>
          </w:p>
        </w:tc>
        <w:tc>
          <w:tcPr>
            <w:tcW w:w="9549" w:type="dxa"/>
            <w:tcBorders>
              <w:top w:val="single" w:sz="4" w:space="0" w:color="auto"/>
              <w:left w:val="single" w:sz="4" w:space="0" w:color="auto"/>
              <w:bottom w:val="single" w:sz="4" w:space="0" w:color="auto"/>
              <w:right w:val="single" w:sz="4" w:space="0" w:color="auto"/>
            </w:tcBorders>
          </w:tcPr>
          <w:p w14:paraId="2B31BA3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INTRAVENOUS PYELOGRAPHY, with or without preliminary plain films and with or without tomography - (R)</w:t>
            </w:r>
          </w:p>
          <w:p w14:paraId="2DC1EA6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34A7F7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$157.90</w:t>
            </w:r>
            <w:r w:rsidRPr="00786EBF">
              <w:rPr>
                <w:rFonts w:cstheme="minorHAnsi"/>
                <w:sz w:val="20"/>
                <w:szCs w:val="20"/>
              </w:rPr>
              <w:tab/>
              <w:t>Benefit: 75% = $118.45</w:t>
            </w:r>
            <w:r w:rsidRPr="00786EBF">
              <w:rPr>
                <w:rFonts w:cstheme="minorHAnsi"/>
                <w:sz w:val="20"/>
                <w:szCs w:val="20"/>
              </w:rPr>
              <w:tab/>
              <w:t>85% = $134.25</w:t>
            </w:r>
          </w:p>
        </w:tc>
      </w:tr>
      <w:tr w:rsidR="00786EBF" w:rsidRPr="00786EBF" w14:paraId="0FD1CD82"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2ADAB7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58708</w:t>
            </w:r>
          </w:p>
        </w:tc>
        <w:tc>
          <w:tcPr>
            <w:tcW w:w="9549" w:type="dxa"/>
            <w:tcBorders>
              <w:top w:val="single" w:sz="4" w:space="0" w:color="auto"/>
              <w:left w:val="single" w:sz="4" w:space="0" w:color="auto"/>
              <w:bottom w:val="single" w:sz="4" w:space="0" w:color="auto"/>
              <w:right w:val="single" w:sz="4" w:space="0" w:color="auto"/>
            </w:tcBorders>
          </w:tcPr>
          <w:p w14:paraId="7CE0261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INTRAVENOUS PYELOGRAPHY, with or without preliminary plain films and with or without tomography - (R) (NK)</w:t>
            </w:r>
          </w:p>
          <w:p w14:paraId="3E213F5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C875B9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$78.95</w:t>
            </w:r>
            <w:r w:rsidRPr="00786EBF">
              <w:rPr>
                <w:rFonts w:cstheme="minorHAnsi"/>
                <w:sz w:val="20"/>
                <w:szCs w:val="20"/>
              </w:rPr>
              <w:tab/>
              <w:t>Benefit: 75% = $59.25</w:t>
            </w:r>
            <w:r w:rsidRPr="00786EBF">
              <w:rPr>
                <w:rFonts w:cstheme="minorHAnsi"/>
                <w:sz w:val="20"/>
                <w:szCs w:val="20"/>
              </w:rPr>
              <w:tab/>
              <w:t>85% = $67.15</w:t>
            </w:r>
          </w:p>
        </w:tc>
      </w:tr>
      <w:tr w:rsidR="00786EBF" w:rsidRPr="00786EBF" w14:paraId="76B7329F"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EC5AE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58715</w:t>
            </w:r>
          </w:p>
        </w:tc>
        <w:tc>
          <w:tcPr>
            <w:tcW w:w="9549" w:type="dxa"/>
            <w:tcBorders>
              <w:top w:val="single" w:sz="4" w:space="0" w:color="auto"/>
              <w:left w:val="single" w:sz="4" w:space="0" w:color="auto"/>
              <w:bottom w:val="single" w:sz="4" w:space="0" w:color="auto"/>
              <w:right w:val="single" w:sz="4" w:space="0" w:color="auto"/>
            </w:tcBorders>
          </w:tcPr>
          <w:p w14:paraId="5755839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ANTEGRADE OR RETROGRADE PYELOGRAPHY, with or without preliminary plain films and with preparation and contrast injection - 1 side - (R)</w:t>
            </w:r>
          </w:p>
          <w:p w14:paraId="06A5B3F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DF5B89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$151.55</w:t>
            </w:r>
            <w:r w:rsidRPr="00786EBF">
              <w:rPr>
                <w:rFonts w:cstheme="minorHAnsi"/>
                <w:sz w:val="20"/>
                <w:szCs w:val="20"/>
              </w:rPr>
              <w:tab/>
              <w:t>Benefit: 75% = $113.70</w:t>
            </w:r>
            <w:r w:rsidRPr="00786EBF">
              <w:rPr>
                <w:rFonts w:cstheme="minorHAnsi"/>
                <w:sz w:val="20"/>
                <w:szCs w:val="20"/>
              </w:rPr>
              <w:tab/>
              <w:t>85% = $128.85</w:t>
            </w:r>
          </w:p>
        </w:tc>
      </w:tr>
      <w:tr w:rsidR="00786EBF" w:rsidRPr="00786EBF" w14:paraId="41FFC9B9"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D1DFFAF"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58717</w:t>
            </w:r>
          </w:p>
        </w:tc>
        <w:tc>
          <w:tcPr>
            <w:tcW w:w="9549" w:type="dxa"/>
            <w:tcBorders>
              <w:top w:val="single" w:sz="4" w:space="0" w:color="auto"/>
              <w:left w:val="single" w:sz="4" w:space="0" w:color="auto"/>
              <w:bottom w:val="single" w:sz="4" w:space="0" w:color="auto"/>
              <w:right w:val="single" w:sz="4" w:space="0" w:color="auto"/>
            </w:tcBorders>
          </w:tcPr>
          <w:p w14:paraId="5D7CD25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ANTEGRADE OR RETROGRADE PYELOGRAPHY, with or without preliminary plain films and with preparation and contrast injection - 1 side - (R) (NK)</w:t>
            </w:r>
          </w:p>
          <w:p w14:paraId="189F3DF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018C9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$75.80</w:t>
            </w:r>
            <w:r w:rsidRPr="00786EBF">
              <w:rPr>
                <w:rFonts w:cstheme="minorHAnsi"/>
                <w:sz w:val="20"/>
                <w:szCs w:val="20"/>
              </w:rPr>
              <w:tab/>
              <w:t>Benefit: 75% = $56.85</w:t>
            </w:r>
            <w:r w:rsidRPr="00786EBF">
              <w:rPr>
                <w:rFonts w:cstheme="minorHAnsi"/>
                <w:sz w:val="20"/>
                <w:szCs w:val="20"/>
              </w:rPr>
              <w:tab/>
              <w:t>85% = $64.45</w:t>
            </w:r>
          </w:p>
        </w:tc>
      </w:tr>
      <w:tr w:rsidR="00786EBF" w:rsidRPr="00786EBF" w14:paraId="1A4C47D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0CEAA0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58718</w:t>
            </w:r>
          </w:p>
        </w:tc>
        <w:tc>
          <w:tcPr>
            <w:tcW w:w="9549" w:type="dxa"/>
            <w:tcBorders>
              <w:top w:val="single" w:sz="4" w:space="0" w:color="auto"/>
              <w:left w:val="single" w:sz="4" w:space="0" w:color="auto"/>
              <w:bottom w:val="single" w:sz="4" w:space="0" w:color="auto"/>
              <w:right w:val="single" w:sz="4" w:space="0" w:color="auto"/>
            </w:tcBorders>
          </w:tcPr>
          <w:p w14:paraId="3B7C4A4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CYSTOGRAPHY OR RETROGRADE URETHROGRAPHY with or without preliminary plain films and with preparation and contrast injection - (R) (Anaes.)</w:t>
            </w:r>
          </w:p>
          <w:p w14:paraId="2A3A0A2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FA3CF1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$126.10</w:t>
            </w:r>
            <w:r w:rsidRPr="00786EBF">
              <w:rPr>
                <w:rFonts w:cstheme="minorHAnsi"/>
                <w:sz w:val="20"/>
                <w:szCs w:val="20"/>
              </w:rPr>
              <w:tab/>
              <w:t>Benefit: 75% = $94.60</w:t>
            </w:r>
            <w:r w:rsidRPr="00786EBF">
              <w:rPr>
                <w:rFonts w:cstheme="minorHAnsi"/>
                <w:sz w:val="20"/>
                <w:szCs w:val="20"/>
              </w:rPr>
              <w:tab/>
              <w:t>85% = $107.20</w:t>
            </w:r>
          </w:p>
        </w:tc>
      </w:tr>
      <w:tr w:rsidR="00786EBF" w:rsidRPr="00786EBF" w14:paraId="066F2E3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B6C326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58720</w:t>
            </w:r>
          </w:p>
        </w:tc>
        <w:tc>
          <w:tcPr>
            <w:tcW w:w="9549" w:type="dxa"/>
            <w:tcBorders>
              <w:top w:val="single" w:sz="4" w:space="0" w:color="auto"/>
              <w:left w:val="single" w:sz="4" w:space="0" w:color="auto"/>
              <w:bottom w:val="single" w:sz="4" w:space="0" w:color="auto"/>
              <w:right w:val="single" w:sz="4" w:space="0" w:color="auto"/>
            </w:tcBorders>
          </w:tcPr>
          <w:p w14:paraId="45F541B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CYSTOGRAPHY OR RETROGRADE URETHROGRAPHY with or without preliminary plain films and with preparation and contrast injection - (R) (NK)  (Anaes.)</w:t>
            </w:r>
          </w:p>
          <w:p w14:paraId="6CE78ED4"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0A5F55E7"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$63.05</w:t>
            </w:r>
            <w:r w:rsidRPr="00786EBF">
              <w:rPr>
                <w:rFonts w:cstheme="minorHAnsi"/>
                <w:sz w:val="20"/>
                <w:szCs w:val="20"/>
              </w:rPr>
              <w:tab/>
              <w:t>Benefit: 75% = $47.30</w:t>
            </w:r>
            <w:r w:rsidRPr="00786EBF">
              <w:rPr>
                <w:rFonts w:cstheme="minorHAnsi"/>
                <w:sz w:val="20"/>
                <w:szCs w:val="20"/>
              </w:rPr>
              <w:tab/>
              <w:t>85% = $53.60</w:t>
            </w:r>
          </w:p>
        </w:tc>
      </w:tr>
      <w:tr w:rsidR="00786EBF" w:rsidRPr="00786EBF" w14:paraId="5522B58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24C259A"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58721</w:t>
            </w:r>
          </w:p>
        </w:tc>
        <w:tc>
          <w:tcPr>
            <w:tcW w:w="9549" w:type="dxa"/>
            <w:tcBorders>
              <w:top w:val="single" w:sz="4" w:space="0" w:color="auto"/>
              <w:left w:val="single" w:sz="4" w:space="0" w:color="auto"/>
              <w:bottom w:val="single" w:sz="4" w:space="0" w:color="auto"/>
              <w:right w:val="single" w:sz="4" w:space="0" w:color="auto"/>
            </w:tcBorders>
          </w:tcPr>
          <w:p w14:paraId="6245944B"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MICTURATING CYSTOURETHROGRAPHY, with preparation and contrast injection - (R) (Anaes.)</w:t>
            </w:r>
          </w:p>
          <w:p w14:paraId="2256D970"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78E06F8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$138.25</w:t>
            </w:r>
            <w:r w:rsidRPr="00786EBF">
              <w:rPr>
                <w:rFonts w:cstheme="minorHAnsi"/>
                <w:sz w:val="20"/>
                <w:szCs w:val="20"/>
              </w:rPr>
              <w:tab/>
              <w:t>Benefit: 75% = $103.70</w:t>
            </w:r>
            <w:r w:rsidRPr="00786EBF">
              <w:rPr>
                <w:rFonts w:cstheme="minorHAnsi"/>
                <w:sz w:val="20"/>
                <w:szCs w:val="20"/>
              </w:rPr>
              <w:tab/>
              <w:t>85% = $117.55</w:t>
            </w:r>
          </w:p>
        </w:tc>
      </w:tr>
      <w:tr w:rsidR="00786EBF" w:rsidRPr="00786EBF" w14:paraId="5495A09D"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2F9BCEA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58723</w:t>
            </w:r>
          </w:p>
        </w:tc>
        <w:tc>
          <w:tcPr>
            <w:tcW w:w="9549" w:type="dxa"/>
            <w:tcBorders>
              <w:top w:val="single" w:sz="4" w:space="0" w:color="auto"/>
              <w:left w:val="single" w:sz="4" w:space="0" w:color="auto"/>
              <w:bottom w:val="single" w:sz="4" w:space="0" w:color="auto"/>
              <w:right w:val="single" w:sz="4" w:space="0" w:color="auto"/>
            </w:tcBorders>
          </w:tcPr>
          <w:p w14:paraId="25199A53"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RETROGRADE MICTURATING CYSTOURETHROGRAPHY, with preparation and contrast injection - (R) (NK)  (Anaes.)</w:t>
            </w:r>
          </w:p>
          <w:p w14:paraId="62421A32"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1CF3EB4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$69.15</w:t>
            </w:r>
            <w:r w:rsidRPr="00786EBF">
              <w:rPr>
                <w:rFonts w:cstheme="minorHAnsi"/>
                <w:sz w:val="20"/>
                <w:szCs w:val="20"/>
              </w:rPr>
              <w:tab/>
              <w:t>Benefit: 75% = $51.90</w:t>
            </w:r>
            <w:r w:rsidRPr="00786EBF">
              <w:rPr>
                <w:rFonts w:cstheme="minorHAnsi"/>
                <w:sz w:val="20"/>
                <w:szCs w:val="20"/>
              </w:rPr>
              <w:tab/>
              <w:t>85% = $58.80</w:t>
            </w:r>
          </w:p>
        </w:tc>
      </w:tr>
    </w:tbl>
    <w:p w14:paraId="0B3F8C1E"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851"/>
        <w:gridCol w:w="9454"/>
      </w:tblGrid>
      <w:tr w:rsidR="00786EBF" w:rsidRPr="00786EBF" w14:paraId="5270BE64" w14:textId="77777777" w:rsidTr="00786EBF">
        <w:tc>
          <w:tcPr>
            <w:tcW w:w="851" w:type="dxa"/>
            <w:tcBorders>
              <w:top w:val="single" w:sz="4" w:space="0" w:color="auto"/>
              <w:left w:val="single" w:sz="4" w:space="0" w:color="auto"/>
              <w:bottom w:val="single" w:sz="4" w:space="0" w:color="auto"/>
              <w:right w:val="single" w:sz="4" w:space="0" w:color="auto"/>
            </w:tcBorders>
            <w:vAlign w:val="bottom"/>
          </w:tcPr>
          <w:p w14:paraId="1FEF0FA6" w14:textId="77777777" w:rsidR="00786EBF" w:rsidRPr="00786EBF" w:rsidRDefault="00786EBF" w:rsidP="00786EBF">
            <w:pPr>
              <w:spacing w:before="0" w:after="0" w:line="240" w:lineRule="auto"/>
              <w:rPr>
                <w:rFonts w:cstheme="minorHAnsi"/>
                <w:b/>
                <w:sz w:val="20"/>
                <w:szCs w:val="20"/>
              </w:rPr>
            </w:pPr>
          </w:p>
        </w:tc>
        <w:tc>
          <w:tcPr>
            <w:tcW w:w="9454" w:type="dxa"/>
            <w:tcBorders>
              <w:top w:val="single" w:sz="4" w:space="0" w:color="auto"/>
              <w:left w:val="single" w:sz="4" w:space="0" w:color="auto"/>
              <w:bottom w:val="single" w:sz="4" w:space="0" w:color="auto"/>
              <w:right w:val="single" w:sz="4" w:space="0" w:color="auto"/>
            </w:tcBorders>
            <w:hideMark/>
          </w:tcPr>
          <w:p w14:paraId="31382859"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94" w:name="_Toc523302681"/>
            <w:bookmarkStart w:id="2095" w:name="_Toc523305077"/>
            <w:bookmarkStart w:id="2096" w:name="_Toc524006349"/>
            <w:r w:rsidRPr="00786EBF">
              <w:rPr>
                <w:rFonts w:cstheme="minorHAnsi"/>
                <w:b/>
                <w:bCs/>
                <w:i/>
                <w:iCs/>
                <w:sz w:val="20"/>
                <w:szCs w:val="20"/>
              </w:rPr>
              <w:t>SUBGROUP 8 - RADIOGRAPHIC EXAMINATION OF ALIMENTARY TRACT AND BILIARY SYSTEM</w:t>
            </w:r>
            <w:bookmarkEnd w:id="2094"/>
            <w:bookmarkEnd w:id="2095"/>
            <w:bookmarkEnd w:id="2096"/>
          </w:p>
        </w:tc>
      </w:tr>
      <w:tr w:rsidR="00786EBF" w:rsidRPr="00786EBF" w14:paraId="5E19EDA2"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4A44D6EC"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4DF5F85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58900</w:t>
            </w:r>
          </w:p>
        </w:tc>
        <w:tc>
          <w:tcPr>
            <w:tcW w:w="9454" w:type="dxa"/>
            <w:tcBorders>
              <w:top w:val="single" w:sz="4" w:space="0" w:color="auto"/>
              <w:left w:val="single" w:sz="4" w:space="0" w:color="auto"/>
              <w:bottom w:val="single" w:sz="4" w:space="0" w:color="auto"/>
              <w:right w:val="single" w:sz="4" w:space="0" w:color="auto"/>
            </w:tcBorders>
          </w:tcPr>
          <w:p w14:paraId="2A1A323F"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PLAIN ABDOMINAL ONLY, not being a service associated with a service to which item 58909, 58912 or 58915 applies (NR)</w:t>
            </w:r>
          </w:p>
          <w:p w14:paraId="4A0676F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50F115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$35.70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$26.80</w:t>
            </w:r>
            <w:r w:rsidRPr="00786EBF">
              <w:rPr>
                <w:rFonts w:cstheme="minorHAnsi"/>
                <w:sz w:val="20"/>
                <w:szCs w:val="20"/>
              </w:rPr>
              <w:tab/>
              <w:t>85% = $30.35</w:t>
            </w:r>
          </w:p>
        </w:tc>
      </w:tr>
      <w:tr w:rsidR="00786EBF" w:rsidRPr="00786EBF" w14:paraId="50EB59C8"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23BE3965"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53AC8D7D"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58902</w:t>
            </w:r>
          </w:p>
        </w:tc>
        <w:tc>
          <w:tcPr>
            <w:tcW w:w="9454" w:type="dxa"/>
            <w:tcBorders>
              <w:top w:val="single" w:sz="4" w:space="0" w:color="auto"/>
              <w:left w:val="single" w:sz="4" w:space="0" w:color="auto"/>
              <w:bottom w:val="single" w:sz="4" w:space="0" w:color="auto"/>
              <w:right w:val="single" w:sz="4" w:space="0" w:color="auto"/>
            </w:tcBorders>
          </w:tcPr>
          <w:p w14:paraId="71A8633E"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PLAIN ABDOMINAL ONLY, not being a service associated with a service to which item 58909, 58911, 58912, 58914, 58915 or 58917 applies (NR) (NK)</w:t>
            </w:r>
          </w:p>
          <w:p w14:paraId="63F441B9"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C8A4E52"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$17.85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$13.40</w:t>
            </w:r>
            <w:r w:rsidRPr="00786EBF">
              <w:rPr>
                <w:rFonts w:cstheme="minorHAnsi"/>
                <w:sz w:val="20"/>
                <w:szCs w:val="20"/>
              </w:rPr>
              <w:tab/>
              <w:t>85% = $15.20</w:t>
            </w:r>
          </w:p>
        </w:tc>
      </w:tr>
      <w:tr w:rsidR="00786EBF" w:rsidRPr="00786EBF" w14:paraId="2443C24C"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6FE03E1F"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lastRenderedPageBreak/>
              <w:t>Amend</w:t>
            </w:r>
          </w:p>
          <w:p w14:paraId="08BC1DC1"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58903</w:t>
            </w:r>
          </w:p>
        </w:tc>
        <w:tc>
          <w:tcPr>
            <w:tcW w:w="9454" w:type="dxa"/>
            <w:tcBorders>
              <w:top w:val="single" w:sz="4" w:space="0" w:color="auto"/>
              <w:left w:val="single" w:sz="4" w:space="0" w:color="auto"/>
              <w:bottom w:val="single" w:sz="4" w:space="0" w:color="auto"/>
              <w:right w:val="single" w:sz="4" w:space="0" w:color="auto"/>
            </w:tcBorders>
          </w:tcPr>
          <w:p w14:paraId="0A1CD652" w14:textId="77777777" w:rsidR="00786EBF" w:rsidRPr="00786EBF" w:rsidRDefault="00786EBF" w:rsidP="00786EBF">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PLAIN ABDOMINAL ONLY, not being a service associated with a service to which item 58909, 58912 or 58915 applies (R)</w:t>
            </w:r>
          </w:p>
          <w:p w14:paraId="0F56B7D2"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0CD6B754"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$47.60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$35.70</w:t>
            </w:r>
            <w:r w:rsidRPr="00786EBF">
              <w:rPr>
                <w:rFonts w:cstheme="minorHAnsi"/>
                <w:sz w:val="20"/>
                <w:szCs w:val="20"/>
              </w:rPr>
              <w:tab/>
              <w:t>85% = $40.50</w:t>
            </w:r>
          </w:p>
        </w:tc>
      </w:tr>
      <w:tr w:rsidR="00786EBF" w:rsidRPr="00786EBF" w14:paraId="5C1574A5" w14:textId="77777777" w:rsidTr="00786EBF">
        <w:tc>
          <w:tcPr>
            <w:tcW w:w="851" w:type="dxa"/>
            <w:tcBorders>
              <w:top w:val="single" w:sz="4" w:space="0" w:color="auto"/>
              <w:left w:val="single" w:sz="4" w:space="0" w:color="auto"/>
              <w:bottom w:val="single" w:sz="4" w:space="0" w:color="auto"/>
              <w:right w:val="single" w:sz="4" w:space="0" w:color="auto"/>
            </w:tcBorders>
            <w:vAlign w:val="bottom"/>
            <w:hideMark/>
          </w:tcPr>
          <w:p w14:paraId="56819A9A"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Amend</w:t>
            </w:r>
          </w:p>
          <w:p w14:paraId="4514DA3D" w14:textId="77777777" w:rsidR="00786EBF" w:rsidRPr="00786EBF" w:rsidRDefault="00786EBF" w:rsidP="00786EBF">
            <w:pPr>
              <w:spacing w:before="0" w:after="0" w:line="240" w:lineRule="auto"/>
              <w:rPr>
                <w:rFonts w:cstheme="minorHAnsi"/>
                <w:b/>
                <w:sz w:val="20"/>
                <w:szCs w:val="20"/>
              </w:rPr>
            </w:pPr>
            <w:r w:rsidRPr="00786EBF">
              <w:rPr>
                <w:rFonts w:cstheme="minorHAnsi"/>
                <w:b/>
                <w:sz w:val="20"/>
                <w:szCs w:val="20"/>
              </w:rPr>
              <w:t>58905</w:t>
            </w:r>
          </w:p>
        </w:tc>
        <w:tc>
          <w:tcPr>
            <w:tcW w:w="9454" w:type="dxa"/>
            <w:tcBorders>
              <w:top w:val="single" w:sz="4" w:space="0" w:color="auto"/>
              <w:left w:val="single" w:sz="4" w:space="0" w:color="auto"/>
              <w:bottom w:val="single" w:sz="4" w:space="0" w:color="auto"/>
              <w:right w:val="single" w:sz="4" w:space="0" w:color="auto"/>
            </w:tcBorders>
          </w:tcPr>
          <w:p w14:paraId="000C0AC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PLAIN ABDOMINAL ONLY, not being a service associated with a service to which item 58909, 58911, 58912, 58914, 58915 or 58917 applies (R) (NK)</w:t>
            </w:r>
          </w:p>
          <w:p w14:paraId="69067385"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(See para DIQ of explanatory notes to this Category)</w:t>
            </w:r>
          </w:p>
          <w:p w14:paraId="378A9F7E"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Fee: $23.80</w:t>
            </w:r>
            <w:r w:rsidRPr="00786EBF">
              <w:rPr>
                <w:rFonts w:cstheme="minorHAnsi"/>
                <w:sz w:val="20"/>
                <w:szCs w:val="20"/>
              </w:rPr>
              <w:tab/>
              <w:t>Benefit: 75% = $17.85</w:t>
            </w:r>
            <w:r w:rsidRPr="00786EBF">
              <w:rPr>
                <w:rFonts w:cstheme="minorHAnsi"/>
                <w:sz w:val="20"/>
                <w:szCs w:val="20"/>
              </w:rPr>
              <w:tab/>
              <w:t>85% = $20.25</w:t>
            </w:r>
          </w:p>
        </w:tc>
      </w:tr>
    </w:tbl>
    <w:p w14:paraId="3E28CFE8"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5C61F3CC"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3EBCDBB0" w14:textId="77777777" w:rsidR="00786EBF" w:rsidRPr="00786EBF" w:rsidRDefault="00786EBF" w:rsidP="00786EBF">
            <w:pPr>
              <w:spacing w:before="0" w:after="0" w:line="240" w:lineRule="auto"/>
              <w:rPr>
                <w:rFonts w:cstheme="minorHAnsi"/>
                <w:b/>
                <w:sz w:val="20"/>
                <w:szCs w:val="20"/>
              </w:rPr>
            </w:pPr>
          </w:p>
        </w:tc>
        <w:tc>
          <w:tcPr>
            <w:tcW w:w="9549" w:type="dxa"/>
            <w:tcBorders>
              <w:top w:val="single" w:sz="4" w:space="0" w:color="auto"/>
              <w:left w:val="single" w:sz="4" w:space="0" w:color="auto"/>
              <w:bottom w:val="single" w:sz="4" w:space="0" w:color="auto"/>
              <w:right w:val="single" w:sz="4" w:space="0" w:color="auto"/>
            </w:tcBorders>
            <w:hideMark/>
          </w:tcPr>
          <w:p w14:paraId="6E44B1B2"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097" w:name="_Toc523302682"/>
            <w:bookmarkStart w:id="2098" w:name="_Toc523305078"/>
            <w:bookmarkStart w:id="2099" w:name="_Toc524006350"/>
            <w:r w:rsidRPr="00786EBF">
              <w:rPr>
                <w:rFonts w:cstheme="minorHAnsi"/>
                <w:b/>
                <w:bCs/>
                <w:i/>
                <w:iCs/>
                <w:sz w:val="20"/>
                <w:szCs w:val="20"/>
              </w:rPr>
              <w:t>SUBGROUP 9 - RADIOGRAPHIC EXAMINATION FOR LOCALISATION OF FOREIGN BODIES</w:t>
            </w:r>
            <w:bookmarkEnd w:id="2097"/>
            <w:bookmarkEnd w:id="2098"/>
            <w:bookmarkEnd w:id="2099"/>
          </w:p>
        </w:tc>
      </w:tr>
      <w:tr w:rsidR="00786EBF" w:rsidRPr="00786EBF" w14:paraId="132E026B"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4D2B5CC"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59103</w:t>
            </w:r>
          </w:p>
        </w:tc>
        <w:tc>
          <w:tcPr>
            <w:tcW w:w="9549" w:type="dxa"/>
            <w:tcBorders>
              <w:top w:val="single" w:sz="4" w:space="0" w:color="auto"/>
              <w:left w:val="single" w:sz="4" w:space="0" w:color="auto"/>
              <w:bottom w:val="single" w:sz="4" w:space="0" w:color="auto"/>
              <w:right w:val="single" w:sz="4" w:space="0" w:color="auto"/>
            </w:tcBorders>
          </w:tcPr>
          <w:p w14:paraId="7E212C82" w14:textId="77777777" w:rsidR="00786EBF" w:rsidRPr="00786EBF" w:rsidRDefault="00786EBF" w:rsidP="00786EBF">
            <w:pPr>
              <w:autoSpaceDE w:val="0"/>
              <w:autoSpaceDN w:val="0"/>
              <w:adjustRightInd w:val="0"/>
              <w:spacing w:before="0" w:after="0" w:line="240" w:lineRule="auto"/>
              <w:rPr>
                <w:rFonts w:cstheme="minorHAnsi"/>
                <w:color w:val="000000"/>
                <w:sz w:val="20"/>
                <w:szCs w:val="20"/>
              </w:rPr>
            </w:pPr>
            <w:r w:rsidRPr="00786EBF">
              <w:rPr>
                <w:rFonts w:cstheme="minorHAnsi"/>
                <w:color w:val="000000"/>
                <w:sz w:val="20"/>
                <w:szCs w:val="20"/>
              </w:rPr>
              <w:t>Localisation of foreign body, if provided in conjunction with a service described in Subgroups 1 to 12 of Group I3 (R)</w:t>
            </w:r>
          </w:p>
          <w:p w14:paraId="59B57A0D"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2218241C"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$21.30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$16.00</w:t>
            </w:r>
            <w:r w:rsidRPr="00786EBF">
              <w:rPr>
                <w:rFonts w:cstheme="minorHAnsi"/>
                <w:sz w:val="20"/>
                <w:szCs w:val="20"/>
              </w:rPr>
              <w:tab/>
              <w:t>85% = $18.15</w:t>
            </w:r>
          </w:p>
        </w:tc>
      </w:tr>
      <w:tr w:rsidR="00786EBF" w:rsidRPr="00786EBF" w14:paraId="21E11B88"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671F77D8"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59104</w:t>
            </w:r>
          </w:p>
        </w:tc>
        <w:tc>
          <w:tcPr>
            <w:tcW w:w="9549" w:type="dxa"/>
            <w:tcBorders>
              <w:top w:val="single" w:sz="4" w:space="0" w:color="auto"/>
              <w:left w:val="single" w:sz="4" w:space="0" w:color="auto"/>
              <w:bottom w:val="single" w:sz="4" w:space="0" w:color="auto"/>
              <w:right w:val="single" w:sz="4" w:space="0" w:color="auto"/>
            </w:tcBorders>
          </w:tcPr>
          <w:p w14:paraId="2ECF7391"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Localisation of foreign body, if provided in conjunction with a service described in Subgroups 1 to 12 of Group I3 (R) (NK)</w:t>
            </w:r>
          </w:p>
          <w:p w14:paraId="6791576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4DD28FB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$10.65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$8.00</w:t>
            </w:r>
            <w:r w:rsidRPr="00786EBF">
              <w:rPr>
                <w:rFonts w:cstheme="minorHAnsi"/>
                <w:sz w:val="20"/>
                <w:szCs w:val="20"/>
              </w:rPr>
              <w:tab/>
              <w:t>85% = $9.10</w:t>
            </w:r>
          </w:p>
        </w:tc>
      </w:tr>
    </w:tbl>
    <w:p w14:paraId="53E9EA06" w14:textId="77777777" w:rsidR="00786EBF" w:rsidRPr="00786EBF" w:rsidRDefault="00786EBF" w:rsidP="00786EBF">
      <w:pPr>
        <w:spacing w:before="0" w:after="0" w:line="240" w:lineRule="auto"/>
        <w:rPr>
          <w:rFonts w:cstheme="minorHAnsi"/>
          <w:sz w:val="20"/>
          <w:szCs w:val="20"/>
        </w:rPr>
      </w:pPr>
    </w:p>
    <w:tbl>
      <w:tblPr>
        <w:tblW w:w="10305" w:type="dxa"/>
        <w:tblInd w:w="-507" w:type="dxa"/>
        <w:tblLayout w:type="fixed"/>
        <w:tblCellMar>
          <w:left w:w="60" w:type="dxa"/>
          <w:right w:w="60" w:type="dxa"/>
        </w:tblCellMar>
        <w:tblLook w:val="04A0" w:firstRow="1" w:lastRow="0" w:firstColumn="1" w:lastColumn="0" w:noHBand="0" w:noVBand="1"/>
      </w:tblPr>
      <w:tblGrid>
        <w:gridCol w:w="760"/>
        <w:gridCol w:w="9545"/>
      </w:tblGrid>
      <w:tr w:rsidR="00786EBF" w:rsidRPr="00786EBF" w14:paraId="2D7EEFA4" w14:textId="77777777" w:rsidTr="00786EBF">
        <w:tc>
          <w:tcPr>
            <w:tcW w:w="760" w:type="dxa"/>
            <w:tcBorders>
              <w:top w:val="single" w:sz="4" w:space="0" w:color="auto"/>
              <w:left w:val="single" w:sz="4" w:space="0" w:color="auto"/>
              <w:bottom w:val="single" w:sz="4" w:space="0" w:color="auto"/>
              <w:right w:val="single" w:sz="4" w:space="0" w:color="auto"/>
            </w:tcBorders>
            <w:vAlign w:val="bottom"/>
          </w:tcPr>
          <w:p w14:paraId="4FC3DC2B" w14:textId="77777777" w:rsidR="00786EBF" w:rsidRPr="00786EBF" w:rsidRDefault="00786EBF" w:rsidP="00786EBF">
            <w:pPr>
              <w:spacing w:before="0" w:after="0" w:line="240" w:lineRule="auto"/>
              <w:rPr>
                <w:rFonts w:cstheme="minorHAnsi"/>
                <w:b/>
                <w:sz w:val="20"/>
                <w:szCs w:val="20"/>
              </w:rPr>
            </w:pPr>
          </w:p>
        </w:tc>
        <w:tc>
          <w:tcPr>
            <w:tcW w:w="9545" w:type="dxa"/>
            <w:tcBorders>
              <w:top w:val="single" w:sz="4" w:space="0" w:color="auto"/>
              <w:left w:val="single" w:sz="4" w:space="0" w:color="auto"/>
              <w:bottom w:val="single" w:sz="4" w:space="0" w:color="auto"/>
              <w:right w:val="single" w:sz="4" w:space="0" w:color="auto"/>
            </w:tcBorders>
            <w:hideMark/>
          </w:tcPr>
          <w:p w14:paraId="27E23E5B" w14:textId="77777777" w:rsidR="00786EBF" w:rsidRPr="00786EBF" w:rsidRDefault="00786EBF" w:rsidP="00786EBF">
            <w:pPr>
              <w:keepNext/>
              <w:spacing w:before="0" w:after="0" w:line="240" w:lineRule="auto"/>
              <w:jc w:val="center"/>
              <w:outlineLvl w:val="1"/>
              <w:rPr>
                <w:rFonts w:cstheme="minorHAnsi"/>
                <w:b/>
                <w:bCs/>
                <w:i/>
                <w:iCs/>
                <w:sz w:val="20"/>
                <w:szCs w:val="20"/>
              </w:rPr>
            </w:pPr>
            <w:bookmarkStart w:id="2100" w:name="_Toc523302683"/>
            <w:bookmarkStart w:id="2101" w:name="_Toc523305079"/>
            <w:bookmarkStart w:id="2102" w:name="_Toc524006351"/>
            <w:r w:rsidRPr="00786EBF">
              <w:rPr>
                <w:rFonts w:cstheme="minorHAnsi"/>
                <w:b/>
                <w:bCs/>
                <w:i/>
                <w:iCs/>
                <w:sz w:val="20"/>
                <w:szCs w:val="20"/>
              </w:rPr>
              <w:t>SUBGROUP 14 - TOMOGRAPHY</w:t>
            </w:r>
            <w:bookmarkEnd w:id="2100"/>
            <w:bookmarkEnd w:id="2101"/>
            <w:bookmarkEnd w:id="2102"/>
          </w:p>
        </w:tc>
      </w:tr>
      <w:tr w:rsidR="00786EBF" w:rsidRPr="00786EBF" w14:paraId="093E4904"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79BC4476"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60100</w:t>
            </w:r>
          </w:p>
        </w:tc>
        <w:tc>
          <w:tcPr>
            <w:tcW w:w="9545" w:type="dxa"/>
            <w:tcBorders>
              <w:top w:val="single" w:sz="4" w:space="0" w:color="auto"/>
              <w:left w:val="single" w:sz="4" w:space="0" w:color="auto"/>
              <w:bottom w:val="single" w:sz="4" w:space="0" w:color="auto"/>
              <w:right w:val="single" w:sz="4" w:space="0" w:color="auto"/>
            </w:tcBorders>
          </w:tcPr>
          <w:p w14:paraId="4FE175FB" w14:textId="77777777" w:rsidR="00786EBF" w:rsidRPr="00786EBF" w:rsidRDefault="00786EBF" w:rsidP="00786EBF">
            <w:pPr>
              <w:tabs>
                <w:tab w:val="left" w:pos="576"/>
                <w:tab w:val="left" w:pos="1152"/>
                <w:tab w:val="left" w:pos="1728"/>
                <w:tab w:val="left" w:pos="2304"/>
                <w:tab w:val="left" w:pos="2880"/>
                <w:tab w:val="left" w:pos="3456"/>
                <w:tab w:val="left" w:pos="4032"/>
                <w:tab w:val="left" w:pos="4176"/>
                <w:tab w:val="left" w:pos="4608"/>
                <w:tab w:val="left" w:pos="5040"/>
                <w:tab w:val="left" w:pos="5616"/>
                <w:tab w:val="left" w:pos="6192"/>
                <w:tab w:val="left" w:pos="6768"/>
                <w:tab w:val="left" w:pos="7344"/>
                <w:tab w:val="left" w:pos="7920"/>
                <w:tab w:val="left" w:pos="8496"/>
              </w:tabs>
              <w:autoSpaceDE w:val="0"/>
              <w:autoSpaceDN w:val="0"/>
              <w:adjustRightInd w:val="0"/>
              <w:spacing w:before="0" w:after="0" w:line="240" w:lineRule="auto"/>
              <w:jc w:val="both"/>
              <w:rPr>
                <w:rFonts w:cstheme="minorHAnsi"/>
                <w:color w:val="000000"/>
                <w:sz w:val="20"/>
                <w:szCs w:val="20"/>
              </w:rPr>
            </w:pPr>
            <w:r w:rsidRPr="00786EBF">
              <w:rPr>
                <w:rFonts w:cstheme="minorHAnsi"/>
                <w:color w:val="000000"/>
                <w:sz w:val="20"/>
                <w:szCs w:val="20"/>
              </w:rPr>
              <w:t>TOMOGRAPHY OF ANY REGION (R) (Anaes.)</w:t>
            </w:r>
          </w:p>
          <w:p w14:paraId="177800A4"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1BD60FA"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$60.75</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$45.60</w:t>
            </w:r>
            <w:r w:rsidRPr="00786EBF">
              <w:rPr>
                <w:rFonts w:cstheme="minorHAnsi"/>
                <w:sz w:val="20"/>
                <w:szCs w:val="20"/>
              </w:rPr>
              <w:tab/>
              <w:t>85% = $51.65</w:t>
            </w:r>
          </w:p>
        </w:tc>
      </w:tr>
      <w:tr w:rsidR="00786EBF" w:rsidRPr="00786EBF" w14:paraId="4F940AF3" w14:textId="77777777" w:rsidTr="00786EBF">
        <w:tc>
          <w:tcPr>
            <w:tcW w:w="760" w:type="dxa"/>
            <w:tcBorders>
              <w:top w:val="single" w:sz="4" w:space="0" w:color="auto"/>
              <w:left w:val="single" w:sz="4" w:space="0" w:color="auto"/>
              <w:bottom w:val="single" w:sz="4" w:space="0" w:color="auto"/>
              <w:right w:val="single" w:sz="4" w:space="0" w:color="auto"/>
            </w:tcBorders>
            <w:vAlign w:val="bottom"/>
            <w:hideMark/>
          </w:tcPr>
          <w:p w14:paraId="3583CB09" w14:textId="77777777" w:rsidR="00786EBF" w:rsidRPr="00786EBF" w:rsidRDefault="00786EBF" w:rsidP="00786EBF">
            <w:pPr>
              <w:spacing w:before="0" w:after="0" w:line="240" w:lineRule="auto"/>
              <w:rPr>
                <w:rFonts w:cstheme="minorHAnsi"/>
                <w:sz w:val="20"/>
                <w:szCs w:val="20"/>
              </w:rPr>
            </w:pPr>
            <w:r w:rsidRPr="00786EBF">
              <w:rPr>
                <w:rFonts w:cstheme="minorHAnsi"/>
                <w:sz w:val="20"/>
                <w:szCs w:val="20"/>
              </w:rPr>
              <w:t>60101</w:t>
            </w:r>
          </w:p>
        </w:tc>
        <w:tc>
          <w:tcPr>
            <w:tcW w:w="9545" w:type="dxa"/>
            <w:tcBorders>
              <w:top w:val="single" w:sz="4" w:space="0" w:color="auto"/>
              <w:left w:val="single" w:sz="4" w:space="0" w:color="auto"/>
              <w:bottom w:val="single" w:sz="4" w:space="0" w:color="auto"/>
              <w:right w:val="single" w:sz="4" w:space="0" w:color="auto"/>
            </w:tcBorders>
          </w:tcPr>
          <w:p w14:paraId="519508CD" w14:textId="77777777" w:rsidR="00786EBF" w:rsidRPr="00786EBF" w:rsidRDefault="00786EBF" w:rsidP="00786EBF">
            <w:pPr>
              <w:spacing w:before="0" w:after="0" w:line="240" w:lineRule="auto"/>
              <w:jc w:val="both"/>
              <w:rPr>
                <w:rFonts w:cstheme="minorHAnsi"/>
                <w:sz w:val="20"/>
                <w:szCs w:val="20"/>
              </w:rPr>
            </w:pPr>
            <w:r w:rsidRPr="00786EBF">
              <w:rPr>
                <w:rFonts w:cstheme="minorHAnsi"/>
                <w:sz w:val="20"/>
                <w:szCs w:val="20"/>
              </w:rPr>
              <w:t>TOMOGRAPHY OF ANY REGION (R) (NK)  (Anaes.)</w:t>
            </w:r>
          </w:p>
          <w:p w14:paraId="5D7F7298" w14:textId="77777777" w:rsidR="00786EBF" w:rsidRPr="00786EBF" w:rsidRDefault="00786EBF" w:rsidP="00786EBF">
            <w:pPr>
              <w:spacing w:before="0" w:after="0" w:line="240" w:lineRule="auto"/>
              <w:rPr>
                <w:rFonts w:cstheme="minorHAnsi"/>
                <w:sz w:val="20"/>
                <w:szCs w:val="20"/>
              </w:rPr>
            </w:pPr>
            <w:r w:rsidRPr="00786EBF">
              <w:rPr>
                <w:rFonts w:cstheme="minorHAnsi"/>
                <w:i/>
                <w:sz w:val="20"/>
                <w:szCs w:val="20"/>
              </w:rPr>
              <w:t>(See para DIQ of explanatory notes to this Category)</w:t>
            </w:r>
          </w:p>
          <w:p w14:paraId="7D5C0E0D" w14:textId="77777777" w:rsidR="00786EBF" w:rsidRPr="00786EBF" w:rsidRDefault="00786EBF" w:rsidP="00786EBF">
            <w:pPr>
              <w:tabs>
                <w:tab w:val="left" w:pos="2660"/>
                <w:tab w:val="left" w:pos="5040"/>
              </w:tabs>
              <w:spacing w:before="0" w:after="0" w:line="240" w:lineRule="auto"/>
              <w:rPr>
                <w:rFonts w:cstheme="minorHAnsi"/>
                <w:sz w:val="20"/>
                <w:szCs w:val="20"/>
              </w:rPr>
            </w:pPr>
            <w:r w:rsidRPr="00786EBF">
              <w:rPr>
                <w:rFonts w:cstheme="minorHAnsi"/>
                <w:b/>
                <w:sz w:val="20"/>
                <w:szCs w:val="20"/>
              </w:rPr>
              <w:t xml:space="preserve">Fee: </w:t>
            </w:r>
            <w:r w:rsidRPr="00786EBF">
              <w:rPr>
                <w:rFonts w:cstheme="minorHAnsi"/>
                <w:sz w:val="20"/>
                <w:szCs w:val="20"/>
              </w:rPr>
              <w:t>$30.40</w:t>
            </w:r>
            <w:r w:rsidRPr="00786EBF">
              <w:rPr>
                <w:rFonts w:cstheme="minorHAnsi"/>
                <w:sz w:val="20"/>
                <w:szCs w:val="20"/>
              </w:rPr>
              <w:tab/>
            </w:r>
            <w:r w:rsidRPr="00786EBF">
              <w:rPr>
                <w:rFonts w:cstheme="minorHAnsi"/>
                <w:b/>
                <w:sz w:val="20"/>
                <w:szCs w:val="20"/>
              </w:rPr>
              <w:t xml:space="preserve">Benefit: </w:t>
            </w:r>
            <w:r w:rsidRPr="00786EBF">
              <w:rPr>
                <w:rFonts w:cstheme="minorHAnsi"/>
                <w:sz w:val="20"/>
                <w:szCs w:val="20"/>
              </w:rPr>
              <w:t>75% = $22.80</w:t>
            </w:r>
            <w:r w:rsidRPr="00786EBF">
              <w:rPr>
                <w:rFonts w:cstheme="minorHAnsi"/>
                <w:sz w:val="20"/>
                <w:szCs w:val="20"/>
              </w:rPr>
              <w:tab/>
              <w:t>85% = $25.85</w:t>
            </w:r>
          </w:p>
        </w:tc>
      </w:tr>
    </w:tbl>
    <w:p w14:paraId="7D74DA46" w14:textId="77777777" w:rsidR="00786EBF" w:rsidRPr="00F92D90" w:rsidRDefault="00786EBF" w:rsidP="00786EBF">
      <w:pPr>
        <w:spacing w:before="0" w:after="0" w:line="240" w:lineRule="auto"/>
        <w:rPr>
          <w:sz w:val="20"/>
          <w:szCs w:val="20"/>
        </w:rPr>
      </w:pPr>
    </w:p>
    <w:p w14:paraId="06E6B302" w14:textId="77777777" w:rsidR="00786EBF" w:rsidRDefault="00786EBF" w:rsidP="00786EBF">
      <w:pPr>
        <w:spacing w:before="0" w:after="0"/>
        <w:rPr>
          <w:rFonts w:cs="Arial"/>
          <w:b/>
          <w:sz w:val="32"/>
          <w:lang w:val="en-US" w:eastAsia="en-US"/>
        </w:rPr>
        <w:sectPr w:rsidR="00786EBF">
          <w:pgSz w:w="11906" w:h="16838"/>
          <w:pgMar w:top="1440" w:right="1440" w:bottom="1276" w:left="1440" w:header="720" w:footer="720" w:gutter="0"/>
          <w:paperSrc w:first="2" w:other="2"/>
          <w:cols w:space="720"/>
        </w:sectPr>
      </w:pPr>
    </w:p>
    <w:p w14:paraId="5B6E05B4" w14:textId="77777777" w:rsidR="00786EBF" w:rsidRDefault="00786EBF" w:rsidP="00D52AB0">
      <w:pPr>
        <w:pStyle w:val="AppendixStyle1"/>
      </w:pPr>
      <w:bookmarkStart w:id="2103" w:name="_Toc495497234"/>
      <w:bookmarkStart w:id="2104" w:name="_Toc495585435"/>
      <w:bookmarkStart w:id="2105" w:name="_Toc524006352"/>
      <w:r w:rsidRPr="00D52AB0">
        <w:lastRenderedPageBreak/>
        <w:t>Relevant legislation and explanatory</w:t>
      </w:r>
      <w:r>
        <w:t xml:space="preserve"> notes</w:t>
      </w:r>
      <w:bookmarkEnd w:id="2103"/>
      <w:bookmarkEnd w:id="2104"/>
      <w:bookmarkEnd w:id="2105"/>
      <w:r>
        <w:t xml:space="preserve"> </w:t>
      </w:r>
    </w:p>
    <w:tbl>
      <w:tblPr>
        <w:tblStyle w:val="TableGrid"/>
        <w:tblW w:w="0" w:type="auto"/>
        <w:tblLook w:val="04A0" w:firstRow="1" w:lastRow="0" w:firstColumn="1" w:lastColumn="0" w:noHBand="0" w:noVBand="1"/>
      </w:tblPr>
      <w:tblGrid>
        <w:gridCol w:w="9016"/>
      </w:tblGrid>
      <w:tr w:rsidR="00786EBF" w:rsidRPr="004C7332" w14:paraId="4E779E74" w14:textId="77777777" w:rsidTr="00786EBF">
        <w:tc>
          <w:tcPr>
            <w:tcW w:w="9242" w:type="dxa"/>
            <w:tcBorders>
              <w:top w:val="single" w:sz="4" w:space="0" w:color="auto"/>
              <w:left w:val="single" w:sz="4" w:space="0" w:color="auto"/>
              <w:bottom w:val="single" w:sz="4" w:space="0" w:color="auto"/>
              <w:right w:val="single" w:sz="4" w:space="0" w:color="auto"/>
            </w:tcBorders>
            <w:hideMark/>
          </w:tcPr>
          <w:p w14:paraId="26DDAA27" w14:textId="77777777" w:rsidR="00786EBF" w:rsidRPr="004C7332" w:rsidRDefault="00786EBF" w:rsidP="004C7332">
            <w:pPr>
              <w:spacing w:before="0" w:after="0" w:line="240" w:lineRule="auto"/>
              <w:rPr>
                <w:rFonts w:cstheme="minorHAnsi"/>
                <w:i/>
                <w:sz w:val="20"/>
                <w:szCs w:val="20"/>
              </w:rPr>
            </w:pPr>
            <w:r w:rsidRPr="004C7332">
              <w:rPr>
                <w:rFonts w:cstheme="minorHAnsi"/>
                <w:i/>
                <w:sz w:val="20"/>
                <w:szCs w:val="20"/>
              </w:rPr>
              <w:t>Health Insurance Regulations 1975</w:t>
            </w:r>
          </w:p>
          <w:p w14:paraId="20D552E4" w14:textId="77777777" w:rsidR="00786EBF" w:rsidRPr="004C7332" w:rsidRDefault="00786EBF" w:rsidP="004C7332">
            <w:pPr>
              <w:autoSpaceDE w:val="0"/>
              <w:autoSpaceDN w:val="0"/>
              <w:adjustRightInd w:val="0"/>
              <w:spacing w:before="0" w:after="0" w:line="240" w:lineRule="auto"/>
              <w:rPr>
                <w:rFonts w:cstheme="minorHAnsi"/>
                <w:b/>
                <w:bCs/>
                <w:sz w:val="20"/>
                <w:szCs w:val="20"/>
              </w:rPr>
            </w:pPr>
            <w:r w:rsidRPr="004C7332">
              <w:rPr>
                <w:rFonts w:cstheme="minorHAnsi"/>
                <w:b/>
                <w:bCs/>
                <w:sz w:val="20"/>
                <w:szCs w:val="20"/>
              </w:rPr>
              <w:t>29 Manner of patient referrals</w:t>
            </w:r>
          </w:p>
          <w:p w14:paraId="32D9BB90"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(1)  </w:t>
            </w:r>
            <w:r w:rsidRPr="004C7332">
              <w:rPr>
                <w:rFonts w:cstheme="minorHAnsi"/>
                <w:sz w:val="20"/>
                <w:szCs w:val="20"/>
              </w:rPr>
              <w:tab/>
              <w:t>For section 132A of the Act, this regulation and regulations 30 and 31 set out the manner in which a patient is to be referred by a referring practitioner to another practitioner for the purposes of:</w:t>
            </w:r>
          </w:p>
          <w:p w14:paraId="65FD48C5"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an item in the general medical services table; or</w:t>
            </w:r>
          </w:p>
          <w:p w14:paraId="40DD9604"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an item in a determination made under subsection 3C(1) of the Act; specifying a service to be rendered by a specialist or consultant physician, in the practice of his or her speciality, to a patient referred to the specialist or consultant physician.</w:t>
            </w:r>
          </w:p>
          <w:p w14:paraId="0FD0F93D" w14:textId="77777777" w:rsidR="00786EBF" w:rsidRPr="004C7332" w:rsidRDefault="00786EBF" w:rsidP="004C7332">
            <w:pPr>
              <w:autoSpaceDE w:val="0"/>
              <w:autoSpaceDN w:val="0"/>
              <w:adjustRightInd w:val="0"/>
              <w:spacing w:before="0" w:after="0" w:line="240" w:lineRule="auto"/>
              <w:rPr>
                <w:rFonts w:cstheme="minorHAnsi"/>
                <w:sz w:val="20"/>
                <w:szCs w:val="20"/>
              </w:rPr>
            </w:pPr>
            <w:r w:rsidRPr="004C7332">
              <w:rPr>
                <w:rFonts w:cstheme="minorHAnsi"/>
                <w:sz w:val="20"/>
                <w:szCs w:val="20"/>
              </w:rPr>
              <w:t xml:space="preserve">(2)  </w:t>
            </w:r>
            <w:r w:rsidRPr="004C7332">
              <w:rPr>
                <w:rFonts w:cstheme="minorHAnsi"/>
                <w:sz w:val="20"/>
                <w:szCs w:val="20"/>
              </w:rPr>
              <w:tab/>
              <w:t>The referring practitioner must consider the need for the referral.</w:t>
            </w:r>
          </w:p>
          <w:p w14:paraId="5EF64E35"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(3)  </w:t>
            </w:r>
            <w:r w:rsidRPr="004C7332">
              <w:rPr>
                <w:rFonts w:cstheme="minorHAnsi"/>
                <w:sz w:val="20"/>
                <w:szCs w:val="20"/>
              </w:rPr>
              <w:tab/>
              <w:t>The referral must give the specialist, or consultant physician, any information about the patient‘s condition that the referring practitioner considers necessary.</w:t>
            </w:r>
          </w:p>
          <w:p w14:paraId="2A23382C" w14:textId="77777777" w:rsidR="00786EBF" w:rsidRPr="004C7332" w:rsidRDefault="00786EBF" w:rsidP="004C7332">
            <w:pPr>
              <w:autoSpaceDE w:val="0"/>
              <w:autoSpaceDN w:val="0"/>
              <w:adjustRightInd w:val="0"/>
              <w:spacing w:before="0" w:after="0" w:line="240" w:lineRule="auto"/>
              <w:rPr>
                <w:rFonts w:cstheme="minorHAnsi"/>
                <w:sz w:val="20"/>
                <w:szCs w:val="20"/>
              </w:rPr>
            </w:pPr>
            <w:r w:rsidRPr="004C7332">
              <w:rPr>
                <w:rFonts w:cstheme="minorHAnsi"/>
                <w:sz w:val="20"/>
                <w:szCs w:val="20"/>
              </w:rPr>
              <w:t xml:space="preserve">(4)  </w:t>
            </w:r>
            <w:r w:rsidRPr="004C7332">
              <w:rPr>
                <w:rFonts w:cstheme="minorHAnsi"/>
                <w:sz w:val="20"/>
                <w:szCs w:val="20"/>
              </w:rPr>
              <w:tab/>
              <w:t>Unless subregulation 30(1) or (2) applies, a referral must be:</w:t>
            </w:r>
          </w:p>
          <w:p w14:paraId="242EBF8F"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given in writing; and</w:t>
            </w:r>
          </w:p>
          <w:p w14:paraId="3077A70B"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(b)  </w:t>
            </w:r>
            <w:r w:rsidRPr="004C7332">
              <w:rPr>
                <w:rFonts w:cstheme="minorHAnsi"/>
                <w:sz w:val="20"/>
                <w:szCs w:val="20"/>
              </w:rPr>
              <w:tab/>
              <w:t>signed by the referring practitioner; and</w:t>
            </w:r>
          </w:p>
          <w:p w14:paraId="79501F85"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(c) </w:t>
            </w:r>
            <w:r w:rsidRPr="004C7332">
              <w:rPr>
                <w:rFonts w:cstheme="minorHAnsi"/>
                <w:sz w:val="20"/>
                <w:szCs w:val="20"/>
              </w:rPr>
              <w:tab/>
              <w:t>dated.</w:t>
            </w:r>
          </w:p>
          <w:p w14:paraId="11D618F2"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(4A) </w:t>
            </w:r>
            <w:r w:rsidRPr="004C7332">
              <w:rPr>
                <w:rFonts w:cstheme="minorHAnsi"/>
                <w:sz w:val="20"/>
                <w:szCs w:val="20"/>
              </w:rPr>
              <w:tab/>
              <w:t>If the referring practitioner is a specialist, or consulting physician, the referral must:</w:t>
            </w:r>
          </w:p>
          <w:p w14:paraId="5D87B77B"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(a) </w:t>
            </w:r>
            <w:r w:rsidRPr="004C7332">
              <w:rPr>
                <w:rFonts w:cstheme="minorHAnsi"/>
                <w:sz w:val="20"/>
                <w:szCs w:val="20"/>
              </w:rPr>
              <w:tab/>
              <w:t>be endorsed with the name of the general practitioner, participating midwife or participating nurse practitioner nominated by the patient; or</w:t>
            </w:r>
          </w:p>
          <w:p w14:paraId="3A96D309"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if the patient is unwilling or unable to nominate a general practitioner, participating midwife or participating nurse practitioner for the purposes of paragraph (a)—contain a statement to that effect.</w:t>
            </w:r>
          </w:p>
          <w:p w14:paraId="472AC295"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(5) </w:t>
            </w:r>
            <w:r w:rsidRPr="004C7332">
              <w:rPr>
                <w:rFonts w:cstheme="minorHAnsi"/>
                <w:sz w:val="20"/>
                <w:szCs w:val="20"/>
              </w:rPr>
              <w:tab/>
              <w:t>Unless subregulation 30(3) applies, the specialist or consultant physician must receive the referral before giving the service to the patient.</w:t>
            </w:r>
          </w:p>
        </w:tc>
      </w:tr>
    </w:tbl>
    <w:p w14:paraId="5E069730" w14:textId="77777777" w:rsidR="00786EBF" w:rsidRPr="004C7332" w:rsidRDefault="00786EBF" w:rsidP="004C7332">
      <w:pPr>
        <w:spacing w:before="0" w:after="0" w:line="240" w:lineRule="auto"/>
        <w:rPr>
          <w:rFonts w:cstheme="minorHAnsi"/>
          <w:sz w:val="20"/>
          <w:szCs w:val="20"/>
        </w:rPr>
      </w:pPr>
    </w:p>
    <w:tbl>
      <w:tblPr>
        <w:tblStyle w:val="TableGrid"/>
        <w:tblpPr w:leftFromText="180" w:rightFromText="180" w:vertAnchor="text" w:horzAnchor="margin" w:tblpY="308"/>
        <w:tblW w:w="0" w:type="auto"/>
        <w:tblLook w:val="04A0" w:firstRow="1" w:lastRow="0" w:firstColumn="1" w:lastColumn="0" w:noHBand="0" w:noVBand="1"/>
      </w:tblPr>
      <w:tblGrid>
        <w:gridCol w:w="9016"/>
      </w:tblGrid>
      <w:tr w:rsidR="004C7332" w:rsidRPr="004C7332" w14:paraId="066A4304" w14:textId="77777777" w:rsidTr="004C7332">
        <w:tc>
          <w:tcPr>
            <w:tcW w:w="9242" w:type="dxa"/>
            <w:tcBorders>
              <w:top w:val="single" w:sz="4" w:space="0" w:color="auto"/>
              <w:left w:val="single" w:sz="4" w:space="0" w:color="auto"/>
              <w:bottom w:val="single" w:sz="4" w:space="0" w:color="auto"/>
              <w:right w:val="single" w:sz="4" w:space="0" w:color="auto"/>
            </w:tcBorders>
          </w:tcPr>
          <w:p w14:paraId="788D1802" w14:textId="77777777" w:rsidR="004C7332" w:rsidRPr="004C7332" w:rsidRDefault="004C7332" w:rsidP="004C7332">
            <w:pPr>
              <w:spacing w:before="0" w:after="0" w:line="240" w:lineRule="auto"/>
              <w:rPr>
                <w:rFonts w:cstheme="minorHAnsi"/>
                <w:i/>
                <w:sz w:val="20"/>
                <w:szCs w:val="20"/>
              </w:rPr>
            </w:pPr>
            <w:r w:rsidRPr="004C7332">
              <w:rPr>
                <w:rFonts w:cstheme="minorHAnsi"/>
                <w:i/>
                <w:sz w:val="20"/>
                <w:szCs w:val="20"/>
              </w:rPr>
              <w:t>MBS Book</w:t>
            </w:r>
          </w:p>
          <w:p w14:paraId="57DF0A06" w14:textId="77777777" w:rsidR="004C7332" w:rsidRPr="004C7332" w:rsidRDefault="004C7332" w:rsidP="004C7332">
            <w:pPr>
              <w:keepNext/>
              <w:spacing w:before="0" w:after="0" w:line="240" w:lineRule="auto"/>
              <w:outlineLvl w:val="0"/>
              <w:rPr>
                <w:rFonts w:cstheme="minorHAnsi"/>
                <w:b/>
                <w:bCs/>
                <w:smallCaps/>
                <w:kern w:val="32"/>
                <w:sz w:val="20"/>
                <w:szCs w:val="20"/>
              </w:rPr>
            </w:pPr>
            <w:bookmarkStart w:id="2106" w:name="_Toc523302685"/>
            <w:bookmarkStart w:id="2107" w:name="_Toc523305081"/>
            <w:bookmarkStart w:id="2108" w:name="_Toc524006353"/>
            <w:r w:rsidRPr="004C7332">
              <w:rPr>
                <w:rFonts w:cstheme="minorHAnsi"/>
                <w:b/>
                <w:bCs/>
                <w:smallCaps/>
                <w:kern w:val="32"/>
                <w:sz w:val="20"/>
                <w:szCs w:val="20"/>
              </w:rPr>
              <w:t>G.6.1. Referral Of Patients To Specialists Or Consultant Physicians</w:t>
            </w:r>
            <w:bookmarkEnd w:id="2106"/>
            <w:bookmarkEnd w:id="2107"/>
            <w:bookmarkEnd w:id="2108"/>
          </w:p>
          <w:p w14:paraId="2290676A" w14:textId="77777777" w:rsidR="004C7332" w:rsidRPr="004C7332" w:rsidRDefault="004C7332" w:rsidP="004C7332">
            <w:pPr>
              <w:spacing w:before="0" w:after="0" w:line="240" w:lineRule="auto"/>
              <w:jc w:val="both"/>
              <w:rPr>
                <w:rFonts w:cstheme="minorHAnsi"/>
                <w:sz w:val="20"/>
                <w:szCs w:val="20"/>
              </w:rPr>
            </w:pPr>
            <w:r w:rsidRPr="004C7332">
              <w:rPr>
                <w:rFonts w:cstheme="minorHAnsi"/>
                <w:sz w:val="20"/>
                <w:szCs w:val="20"/>
              </w:rPr>
              <w:t>For certain services provided by specialists and consultant physicians, the benefit payable is dependent on acceptable evidence that the service has been provided following referral from another practitioner.</w:t>
            </w:r>
          </w:p>
          <w:p w14:paraId="18DC222E" w14:textId="77777777" w:rsidR="004C7332" w:rsidRPr="004C7332" w:rsidRDefault="004C7332" w:rsidP="004C7332">
            <w:pPr>
              <w:spacing w:before="0" w:after="0" w:line="240" w:lineRule="auto"/>
              <w:jc w:val="both"/>
              <w:rPr>
                <w:rFonts w:cstheme="minorHAnsi"/>
                <w:sz w:val="20"/>
                <w:szCs w:val="20"/>
              </w:rPr>
            </w:pPr>
            <w:r w:rsidRPr="004C7332">
              <w:rPr>
                <w:rFonts w:cstheme="minorHAnsi"/>
                <w:sz w:val="20"/>
                <w:szCs w:val="20"/>
              </w:rPr>
              <w:t>A reference to a referral in this Section does not refer to written requests made for pathology services or diagnostic imaging services.</w:t>
            </w:r>
          </w:p>
          <w:p w14:paraId="5017FBED" w14:textId="77777777" w:rsidR="004C7332" w:rsidRPr="004C7332" w:rsidRDefault="004C7332" w:rsidP="004C7332">
            <w:pPr>
              <w:tabs>
                <w:tab w:val="left" w:pos="-1440"/>
              </w:tabs>
              <w:spacing w:before="0" w:after="0" w:line="240" w:lineRule="auto"/>
              <w:ind w:left="720" w:hanging="720"/>
              <w:jc w:val="both"/>
              <w:rPr>
                <w:rFonts w:cstheme="minorHAnsi"/>
                <w:sz w:val="20"/>
                <w:szCs w:val="20"/>
              </w:rPr>
            </w:pPr>
            <w:r w:rsidRPr="004C7332">
              <w:rPr>
                <w:rFonts w:cstheme="minorHAnsi"/>
                <w:b/>
                <w:sz w:val="20"/>
                <w:szCs w:val="20"/>
              </w:rPr>
              <w:t>What is a Referral?</w:t>
            </w:r>
          </w:p>
          <w:p w14:paraId="43289C4C" w14:textId="77777777" w:rsidR="004C7332" w:rsidRPr="004C7332" w:rsidRDefault="004C7332" w:rsidP="004C7332">
            <w:pPr>
              <w:spacing w:before="0" w:after="0" w:line="240" w:lineRule="auto"/>
              <w:jc w:val="both"/>
              <w:rPr>
                <w:rFonts w:cstheme="minorHAnsi"/>
                <w:sz w:val="20"/>
                <w:szCs w:val="20"/>
              </w:rPr>
            </w:pPr>
            <w:r w:rsidRPr="004C7332">
              <w:rPr>
                <w:rFonts w:cstheme="minorHAnsi"/>
                <w:sz w:val="20"/>
                <w:szCs w:val="20"/>
              </w:rPr>
              <w:t>A “referral” is a request to a specialist or a consultant physician for investigation, opinion, treatment and/or management of a condition or problem of a patient or for the performance of a specific examination(s) or test(s).</w:t>
            </w:r>
          </w:p>
          <w:p w14:paraId="0800EA5A" w14:textId="77777777" w:rsidR="004C7332" w:rsidRPr="004C7332" w:rsidRDefault="004C7332" w:rsidP="004C7332">
            <w:pPr>
              <w:tabs>
                <w:tab w:val="left" w:pos="-1440"/>
              </w:tabs>
              <w:spacing w:before="0" w:after="0" w:line="240" w:lineRule="auto"/>
              <w:ind w:left="1440" w:hanging="1440"/>
              <w:jc w:val="both"/>
              <w:rPr>
                <w:rFonts w:cstheme="minorHAnsi"/>
                <w:sz w:val="20"/>
                <w:szCs w:val="20"/>
              </w:rPr>
            </w:pPr>
            <w:r w:rsidRPr="004C7332">
              <w:rPr>
                <w:rFonts w:cstheme="minorHAnsi"/>
                <w:sz w:val="20"/>
                <w:szCs w:val="20"/>
              </w:rPr>
              <w:t>Subject to the exceptions in the paragraph below, for a valid “referral” to take place</w:t>
            </w:r>
          </w:p>
          <w:p w14:paraId="262B30E6" w14:textId="77777777" w:rsidR="004C7332" w:rsidRPr="004C7332" w:rsidRDefault="004C7332" w:rsidP="004C7332">
            <w:pPr>
              <w:tabs>
                <w:tab w:val="left" w:pos="-1440"/>
                <w:tab w:val="left" w:pos="851"/>
              </w:tabs>
              <w:spacing w:before="0" w:after="0" w:line="240" w:lineRule="auto"/>
              <w:ind w:left="851" w:hanging="851"/>
              <w:jc w:val="both"/>
              <w:rPr>
                <w:rFonts w:cstheme="minorHAnsi"/>
                <w:sz w:val="20"/>
                <w:szCs w:val="20"/>
              </w:rPr>
            </w:pPr>
            <w:r w:rsidRPr="004C7332">
              <w:rPr>
                <w:rFonts w:cstheme="minorHAnsi"/>
                <w:sz w:val="20"/>
                <w:szCs w:val="20"/>
              </w:rPr>
              <w:t>(i)</w:t>
            </w:r>
            <w:r w:rsidRPr="004C7332">
              <w:rPr>
                <w:rFonts w:cstheme="minorHAnsi"/>
                <w:sz w:val="20"/>
                <w:szCs w:val="20"/>
              </w:rPr>
              <w:tab/>
              <w:t>the referring practitioner must have undertaken a professional attendance with the patient and turned his or her mind to the patient’s need for referral and have communicated relevant information about the patient to the specialist or consultant physician (this need not mean an attendance on the occasion of the referral);</w:t>
            </w:r>
          </w:p>
          <w:p w14:paraId="61FFB5DA" w14:textId="77777777" w:rsidR="004C7332" w:rsidRPr="004C7332" w:rsidRDefault="004C7332" w:rsidP="004C7332">
            <w:pPr>
              <w:tabs>
                <w:tab w:val="left" w:pos="-1440"/>
                <w:tab w:val="left" w:pos="851"/>
              </w:tabs>
              <w:spacing w:before="0" w:after="0" w:line="240" w:lineRule="auto"/>
              <w:ind w:left="851" w:hanging="851"/>
              <w:jc w:val="both"/>
              <w:rPr>
                <w:rFonts w:cstheme="minorHAnsi"/>
                <w:sz w:val="20"/>
                <w:szCs w:val="20"/>
              </w:rPr>
            </w:pPr>
            <w:r w:rsidRPr="004C7332">
              <w:rPr>
                <w:rFonts w:cstheme="minorHAnsi"/>
                <w:sz w:val="20"/>
                <w:szCs w:val="20"/>
              </w:rPr>
              <w:t>(ii)</w:t>
            </w:r>
            <w:r w:rsidRPr="004C7332">
              <w:rPr>
                <w:rFonts w:cstheme="minorHAnsi"/>
                <w:sz w:val="20"/>
                <w:szCs w:val="20"/>
              </w:rPr>
              <w:tab/>
              <w:t>the instrument of referral must be in writing as a letter or note to a specialist or to a consultant physician and must be signed and dated by the referring practitioner; and</w:t>
            </w:r>
          </w:p>
          <w:p w14:paraId="29F06548" w14:textId="77777777" w:rsidR="004C7332" w:rsidRPr="004C7332" w:rsidRDefault="004C7332" w:rsidP="004C7332">
            <w:pPr>
              <w:tabs>
                <w:tab w:val="left" w:pos="-1440"/>
                <w:tab w:val="left" w:pos="851"/>
              </w:tabs>
              <w:spacing w:before="0" w:after="0" w:line="240" w:lineRule="auto"/>
              <w:ind w:left="851" w:hanging="851"/>
              <w:jc w:val="both"/>
              <w:rPr>
                <w:rFonts w:cstheme="minorHAnsi"/>
                <w:sz w:val="20"/>
                <w:szCs w:val="20"/>
              </w:rPr>
            </w:pPr>
            <w:r w:rsidRPr="004C7332">
              <w:rPr>
                <w:rFonts w:cstheme="minorHAnsi"/>
                <w:sz w:val="20"/>
                <w:szCs w:val="20"/>
              </w:rPr>
              <w:t>(iii)</w:t>
            </w:r>
            <w:r w:rsidRPr="004C7332">
              <w:rPr>
                <w:rFonts w:cstheme="minorHAnsi"/>
                <w:sz w:val="20"/>
                <w:szCs w:val="20"/>
              </w:rPr>
              <w:tab/>
              <w:t>the specialist or consultant physician to whom the patient is referred must have received the instrument of referral on or prior to the occasion of the professional service to which the referral relates.</w:t>
            </w:r>
          </w:p>
        </w:tc>
      </w:tr>
    </w:tbl>
    <w:p w14:paraId="3DE2FE7B" w14:textId="77777777" w:rsidR="00786EBF" w:rsidRPr="004C7332" w:rsidRDefault="00786EBF" w:rsidP="004C7332">
      <w:pPr>
        <w:spacing w:before="0" w:after="0" w:line="240" w:lineRule="auto"/>
        <w:rPr>
          <w:rFonts w:cstheme="minorHAnsi"/>
          <w:b/>
          <w:sz w:val="20"/>
          <w:szCs w:val="20"/>
          <w:lang w:val="en-US" w:eastAsia="en-US"/>
        </w:rPr>
      </w:pPr>
      <w:r w:rsidRPr="004C7332">
        <w:rPr>
          <w:rFonts w:cstheme="minorHAnsi"/>
          <w:sz w:val="20"/>
          <w:szCs w:val="20"/>
        </w:rPr>
        <w:br w:type="page"/>
      </w:r>
    </w:p>
    <w:p w14:paraId="4C73C8BC" w14:textId="77777777" w:rsidR="00786EBF" w:rsidRPr="004C7332" w:rsidRDefault="00786EBF" w:rsidP="004C7332">
      <w:pPr>
        <w:pStyle w:val="AppendixStyle1"/>
        <w:numPr>
          <w:ilvl w:val="0"/>
          <w:numId w:val="0"/>
        </w:numPr>
        <w:spacing w:line="240" w:lineRule="auto"/>
        <w:rPr>
          <w:rFonts w:cstheme="minorHAnsi"/>
          <w:sz w:val="20"/>
          <w:szCs w:val="20"/>
        </w:rPr>
      </w:pPr>
    </w:p>
    <w:tbl>
      <w:tblPr>
        <w:tblStyle w:val="TableGrid"/>
        <w:tblW w:w="0" w:type="auto"/>
        <w:tblLook w:val="04A0" w:firstRow="1" w:lastRow="0" w:firstColumn="1" w:lastColumn="0" w:noHBand="0" w:noVBand="1"/>
      </w:tblPr>
      <w:tblGrid>
        <w:gridCol w:w="9016"/>
      </w:tblGrid>
      <w:tr w:rsidR="00786EBF" w:rsidRPr="004C7332" w14:paraId="0C8D7BA1" w14:textId="77777777" w:rsidTr="00786EBF">
        <w:tc>
          <w:tcPr>
            <w:tcW w:w="9242" w:type="dxa"/>
            <w:tcBorders>
              <w:top w:val="single" w:sz="4" w:space="0" w:color="auto"/>
              <w:left w:val="single" w:sz="4" w:space="0" w:color="auto"/>
              <w:bottom w:val="single" w:sz="4" w:space="0" w:color="auto"/>
              <w:right w:val="single" w:sz="4" w:space="0" w:color="auto"/>
            </w:tcBorders>
            <w:hideMark/>
          </w:tcPr>
          <w:p w14:paraId="10E8A1DA" w14:textId="77777777" w:rsidR="00786EBF" w:rsidRPr="004C7332" w:rsidRDefault="00786EBF" w:rsidP="004C7332">
            <w:pPr>
              <w:spacing w:before="0" w:after="0" w:line="240" w:lineRule="auto"/>
              <w:rPr>
                <w:rFonts w:cstheme="minorHAnsi"/>
                <w:i/>
                <w:sz w:val="20"/>
                <w:szCs w:val="20"/>
              </w:rPr>
            </w:pPr>
            <w:r w:rsidRPr="004C7332">
              <w:rPr>
                <w:rFonts w:cstheme="minorHAnsi"/>
                <w:i/>
                <w:sz w:val="20"/>
                <w:szCs w:val="20"/>
              </w:rPr>
              <w:t xml:space="preserve">Health Insurance Regulations 1975 </w:t>
            </w:r>
          </w:p>
          <w:p w14:paraId="4795DB99" w14:textId="77777777" w:rsidR="00786EBF" w:rsidRPr="004C7332" w:rsidRDefault="00786EBF" w:rsidP="004C7332">
            <w:pPr>
              <w:autoSpaceDE w:val="0"/>
              <w:autoSpaceDN w:val="0"/>
              <w:adjustRightInd w:val="0"/>
              <w:spacing w:before="0" w:after="0" w:line="240" w:lineRule="auto"/>
              <w:rPr>
                <w:rFonts w:cstheme="minorHAnsi"/>
                <w:b/>
                <w:bCs/>
                <w:sz w:val="20"/>
                <w:szCs w:val="20"/>
              </w:rPr>
            </w:pPr>
            <w:r w:rsidRPr="004C7332">
              <w:rPr>
                <w:rFonts w:cstheme="minorHAnsi"/>
                <w:b/>
                <w:bCs/>
                <w:sz w:val="20"/>
                <w:szCs w:val="20"/>
              </w:rPr>
              <w:t>19 Information that must be included in requests for diagnostic imaging services</w:t>
            </w:r>
          </w:p>
          <w:p w14:paraId="5B164749" w14:textId="77777777" w:rsidR="00786EBF" w:rsidRPr="004C7332" w:rsidRDefault="00786EBF" w:rsidP="004C7332">
            <w:pPr>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(1) </w:t>
            </w:r>
            <w:r w:rsidRPr="004C7332">
              <w:rPr>
                <w:rFonts w:cstheme="minorHAnsi"/>
                <w:sz w:val="20"/>
                <w:szCs w:val="20"/>
              </w:rPr>
              <w:tab/>
              <w:t>For the purposes of subsection 23DQ(1) of the Act, the following information must be included in a subsection 16B(1) request:</w:t>
            </w:r>
          </w:p>
          <w:p w14:paraId="00B99909"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the name and either:</w:t>
            </w:r>
          </w:p>
          <w:p w14:paraId="6B3095C1" w14:textId="77777777" w:rsidR="00786EBF" w:rsidRPr="004C7332" w:rsidRDefault="00786EBF" w:rsidP="004C7332">
            <w:pPr>
              <w:autoSpaceDE w:val="0"/>
              <w:autoSpaceDN w:val="0"/>
              <w:adjustRightInd w:val="0"/>
              <w:spacing w:before="0" w:after="0" w:line="240" w:lineRule="auto"/>
              <w:ind w:left="2127" w:hanging="709"/>
              <w:rPr>
                <w:rFonts w:cstheme="minorHAnsi"/>
                <w:sz w:val="20"/>
                <w:szCs w:val="20"/>
              </w:rPr>
            </w:pPr>
            <w:r w:rsidRPr="004C7332">
              <w:rPr>
                <w:rFonts w:cstheme="minorHAnsi"/>
                <w:sz w:val="20"/>
                <w:szCs w:val="20"/>
              </w:rPr>
              <w:t xml:space="preserve">(i) </w:t>
            </w:r>
            <w:r w:rsidRPr="004C7332">
              <w:rPr>
                <w:rFonts w:cstheme="minorHAnsi"/>
                <w:sz w:val="20"/>
                <w:szCs w:val="20"/>
              </w:rPr>
              <w:tab/>
              <w:t>the address of the place of practice; or</w:t>
            </w:r>
          </w:p>
          <w:p w14:paraId="41EE02C1"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(ii) </w:t>
            </w:r>
            <w:r w:rsidRPr="004C7332">
              <w:rPr>
                <w:rFonts w:cstheme="minorHAnsi"/>
                <w:sz w:val="20"/>
                <w:szCs w:val="20"/>
              </w:rPr>
              <w:tab/>
              <w:t>the provider number in respect of the place of practice; of the requesting practitioner;</w:t>
            </w:r>
          </w:p>
          <w:p w14:paraId="62EC6BDF" w14:textId="77777777" w:rsidR="00786EBF" w:rsidRPr="004C7332" w:rsidRDefault="00786EBF" w:rsidP="004C7332">
            <w:pPr>
              <w:shd w:val="clear" w:color="auto" w:fill="FFFFFF" w:themeFill="background1"/>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(b) </w:t>
            </w:r>
            <w:r w:rsidRPr="004C7332">
              <w:rPr>
                <w:rFonts w:cstheme="minorHAnsi"/>
                <w:sz w:val="20"/>
                <w:szCs w:val="20"/>
              </w:rPr>
              <w:tab/>
              <w:t>the date of the request;</w:t>
            </w:r>
          </w:p>
          <w:p w14:paraId="22F327F9" w14:textId="77777777" w:rsidR="00786EBF" w:rsidRPr="004C7332" w:rsidRDefault="00786EBF" w:rsidP="004C7332">
            <w:pPr>
              <w:shd w:val="clear" w:color="auto" w:fill="FFFFFF" w:themeFill="background1"/>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(c) </w:t>
            </w:r>
            <w:r w:rsidRPr="004C7332">
              <w:rPr>
                <w:rFonts w:cstheme="minorHAnsi"/>
                <w:sz w:val="20"/>
                <w:szCs w:val="20"/>
              </w:rPr>
              <w:tab/>
              <w:t>a description of the diagnostic imaging service;</w:t>
            </w:r>
          </w:p>
          <w:p w14:paraId="65514CC1" w14:textId="77777777" w:rsidR="00786EBF" w:rsidRPr="004C7332" w:rsidRDefault="00786EBF" w:rsidP="004C7332">
            <w:pPr>
              <w:shd w:val="clear" w:color="auto" w:fill="FFFFFF" w:themeFill="background1"/>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(d) </w:t>
            </w:r>
            <w:r w:rsidRPr="004C7332">
              <w:rPr>
                <w:rFonts w:cstheme="minorHAnsi"/>
                <w:sz w:val="20"/>
                <w:szCs w:val="20"/>
              </w:rPr>
              <w:tab/>
              <w:t>if all of the following circumstances apply—a statement that informs the patient that the request may be taken to a diagnostic imaging provider of the patient‘s choice:</w:t>
            </w:r>
          </w:p>
          <w:p w14:paraId="7AFA6505"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 </w:t>
            </w:r>
            <w:r w:rsidRPr="004C7332">
              <w:rPr>
                <w:rFonts w:cstheme="minorHAnsi"/>
                <w:sz w:val="20"/>
                <w:szCs w:val="20"/>
              </w:rPr>
              <w:tab/>
              <w:t xml:space="preserve">the request is made on a document for use by requesting practitioners in making subsection 16B(1) requests; and </w:t>
            </w:r>
          </w:p>
          <w:p w14:paraId="73027A02"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(ii) </w:t>
            </w:r>
            <w:r w:rsidRPr="004C7332">
              <w:rPr>
                <w:rFonts w:cstheme="minorHAnsi"/>
                <w:sz w:val="20"/>
                <w:szCs w:val="20"/>
              </w:rPr>
              <w:tab/>
              <w:t>the document is supplied, or made available to, a requesting practitioner by a diagnostic imaging provider on or after 1 August 2012; and</w:t>
            </w:r>
          </w:p>
          <w:p w14:paraId="410F8F0B" w14:textId="77777777" w:rsidR="00786EBF" w:rsidRPr="004C7332" w:rsidRDefault="00786EBF" w:rsidP="004C7332">
            <w:pPr>
              <w:shd w:val="clear" w:color="auto" w:fill="FFFFFF" w:themeFill="background1"/>
              <w:spacing w:before="0" w:after="0" w:line="240" w:lineRule="auto"/>
              <w:ind w:left="2127" w:hanging="709"/>
              <w:rPr>
                <w:rFonts w:cstheme="minorHAnsi"/>
                <w:sz w:val="20"/>
                <w:szCs w:val="20"/>
              </w:rPr>
            </w:pPr>
            <w:r w:rsidRPr="004C7332">
              <w:rPr>
                <w:rFonts w:cstheme="minorHAnsi"/>
                <w:sz w:val="20"/>
                <w:szCs w:val="20"/>
              </w:rPr>
              <w:t xml:space="preserve">(iii) </w:t>
            </w:r>
            <w:r w:rsidRPr="004C7332">
              <w:rPr>
                <w:rFonts w:cstheme="minorHAnsi"/>
                <w:sz w:val="20"/>
                <w:szCs w:val="20"/>
              </w:rPr>
              <w:tab/>
              <w:t>the document contains relevant information about the diagnostic imaging provider at the time the document is supplied or made available.</w:t>
            </w:r>
          </w:p>
          <w:p w14:paraId="0CEF7DA1" w14:textId="77777777" w:rsidR="00786EBF" w:rsidRPr="004C7332" w:rsidRDefault="00786EBF" w:rsidP="004C7332">
            <w:pPr>
              <w:shd w:val="clear" w:color="auto" w:fill="FFFFFF" w:themeFill="background1"/>
              <w:autoSpaceDE w:val="0"/>
              <w:autoSpaceDN w:val="0"/>
              <w:adjustRightInd w:val="0"/>
              <w:spacing w:before="0" w:after="0" w:line="240" w:lineRule="auto"/>
              <w:ind w:left="709" w:hanging="709"/>
              <w:rPr>
                <w:rFonts w:cstheme="minorHAnsi"/>
                <w:sz w:val="20"/>
                <w:szCs w:val="20"/>
              </w:rPr>
            </w:pPr>
            <w:r w:rsidRPr="004C7332">
              <w:rPr>
                <w:rFonts w:cstheme="minorHAnsi"/>
                <w:sz w:val="20"/>
                <w:szCs w:val="20"/>
              </w:rPr>
              <w:t xml:space="preserve">(2) </w:t>
            </w:r>
            <w:r w:rsidRPr="004C7332">
              <w:rPr>
                <w:rFonts w:cstheme="minorHAnsi"/>
                <w:sz w:val="20"/>
                <w:szCs w:val="20"/>
              </w:rPr>
              <w:tab/>
              <w:t>For the purposes of subregulation (1), a description of the diagnostic imaging service must provide, in terms that are generally understood throughout the medical profession, sufficient information to identify the item of the diagnostic imaging services table that relates to the service but it need not specify the item number.</w:t>
            </w:r>
          </w:p>
          <w:p w14:paraId="5AB33ACA" w14:textId="77777777" w:rsidR="00786EBF" w:rsidRPr="004C7332" w:rsidRDefault="00786EBF" w:rsidP="004C7332">
            <w:pPr>
              <w:autoSpaceDE w:val="0"/>
              <w:autoSpaceDN w:val="0"/>
              <w:adjustRightInd w:val="0"/>
              <w:spacing w:before="0" w:after="0" w:line="240" w:lineRule="auto"/>
              <w:rPr>
                <w:rFonts w:cstheme="minorHAnsi"/>
                <w:sz w:val="20"/>
                <w:szCs w:val="20"/>
              </w:rPr>
            </w:pPr>
            <w:r w:rsidRPr="004C7332">
              <w:rPr>
                <w:rFonts w:cstheme="minorHAnsi"/>
                <w:sz w:val="20"/>
                <w:szCs w:val="20"/>
              </w:rPr>
              <w:t xml:space="preserve">(3) </w:t>
            </w:r>
            <w:r w:rsidRPr="004C7332">
              <w:rPr>
                <w:rFonts w:cstheme="minorHAnsi"/>
                <w:sz w:val="20"/>
                <w:szCs w:val="20"/>
              </w:rPr>
              <w:tab/>
              <w:t>In this regulation:</w:t>
            </w:r>
          </w:p>
          <w:p w14:paraId="28E34528"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b/>
                <w:bCs/>
                <w:i/>
                <w:iCs/>
                <w:sz w:val="20"/>
                <w:szCs w:val="20"/>
              </w:rPr>
              <w:t xml:space="preserve">diagnostic imaging provider </w:t>
            </w:r>
            <w:r w:rsidRPr="004C7332">
              <w:rPr>
                <w:rFonts w:cstheme="minorHAnsi"/>
                <w:sz w:val="20"/>
                <w:szCs w:val="20"/>
              </w:rPr>
              <w:t>means a person who:</w:t>
            </w:r>
          </w:p>
          <w:p w14:paraId="31E0C6FB"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sz w:val="20"/>
                <w:szCs w:val="20"/>
              </w:rPr>
              <w:t xml:space="preserve">(a) </w:t>
            </w:r>
            <w:r w:rsidRPr="004C7332">
              <w:rPr>
                <w:rFonts w:cstheme="minorHAnsi"/>
                <w:sz w:val="20"/>
                <w:szCs w:val="20"/>
              </w:rPr>
              <w:tab/>
              <w:t>renders diagnostic imaging services; or</w:t>
            </w:r>
          </w:p>
          <w:p w14:paraId="173E4E8C"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carries on the business of rendering diagnostic imaging services; or</w:t>
            </w:r>
          </w:p>
          <w:p w14:paraId="4C580FA6"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(c) </w:t>
            </w:r>
            <w:r w:rsidRPr="004C7332">
              <w:rPr>
                <w:rFonts w:cstheme="minorHAnsi"/>
                <w:sz w:val="20"/>
                <w:szCs w:val="20"/>
              </w:rPr>
              <w:tab/>
              <w:t>employs, or engages under a contract of service, a person mentioned in paragraph (a) or (b).</w:t>
            </w:r>
          </w:p>
          <w:p w14:paraId="695D3562" w14:textId="77777777" w:rsidR="00786EBF" w:rsidRPr="004C7332" w:rsidRDefault="00786EBF" w:rsidP="004C7332">
            <w:pPr>
              <w:autoSpaceDE w:val="0"/>
              <w:autoSpaceDN w:val="0"/>
              <w:adjustRightInd w:val="0"/>
              <w:spacing w:before="0" w:after="0" w:line="240" w:lineRule="auto"/>
              <w:ind w:left="709"/>
              <w:rPr>
                <w:rFonts w:cstheme="minorHAnsi"/>
                <w:sz w:val="20"/>
                <w:szCs w:val="20"/>
              </w:rPr>
            </w:pPr>
            <w:r w:rsidRPr="004C7332">
              <w:rPr>
                <w:rFonts w:cstheme="minorHAnsi"/>
                <w:b/>
                <w:bCs/>
                <w:i/>
                <w:iCs/>
                <w:sz w:val="20"/>
                <w:szCs w:val="20"/>
              </w:rPr>
              <w:t xml:space="preserve">relevant information </w:t>
            </w:r>
            <w:r w:rsidRPr="004C7332">
              <w:rPr>
                <w:rFonts w:cstheme="minorHAnsi"/>
                <w:sz w:val="20"/>
                <w:szCs w:val="20"/>
              </w:rPr>
              <w:t>means:</w:t>
            </w:r>
          </w:p>
          <w:p w14:paraId="37D5E7E3"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(a) </w:t>
            </w:r>
            <w:r w:rsidRPr="004C7332">
              <w:rPr>
                <w:rFonts w:cstheme="minorHAnsi"/>
                <w:sz w:val="20"/>
                <w:szCs w:val="20"/>
              </w:rPr>
              <w:tab/>
              <w:t>the registered name or trading name of the diagnostic imaging provider; and</w:t>
            </w:r>
          </w:p>
          <w:p w14:paraId="242DCFE6" w14:textId="77777777" w:rsidR="00786EBF" w:rsidRPr="004C7332" w:rsidRDefault="00786EBF" w:rsidP="004C7332">
            <w:pPr>
              <w:autoSpaceDE w:val="0"/>
              <w:autoSpaceDN w:val="0"/>
              <w:adjustRightInd w:val="0"/>
              <w:spacing w:before="0" w:after="0" w:line="240" w:lineRule="auto"/>
              <w:ind w:left="1418" w:hanging="709"/>
              <w:rPr>
                <w:rFonts w:cstheme="minorHAnsi"/>
                <w:sz w:val="20"/>
                <w:szCs w:val="20"/>
              </w:rPr>
            </w:pPr>
            <w:r w:rsidRPr="004C7332">
              <w:rPr>
                <w:rFonts w:cstheme="minorHAnsi"/>
                <w:sz w:val="20"/>
                <w:szCs w:val="20"/>
              </w:rPr>
              <w:t xml:space="preserve">(b) </w:t>
            </w:r>
            <w:r w:rsidRPr="004C7332">
              <w:rPr>
                <w:rFonts w:cstheme="minorHAnsi"/>
                <w:sz w:val="20"/>
                <w:szCs w:val="20"/>
              </w:rPr>
              <w:tab/>
              <w:t>one or more locations of the diagnostic imaging provider if diagnostic imaging services are rendered at the location.</w:t>
            </w:r>
          </w:p>
        </w:tc>
      </w:tr>
    </w:tbl>
    <w:tbl>
      <w:tblPr>
        <w:tblStyle w:val="TableGrid"/>
        <w:tblpPr w:leftFromText="180" w:rightFromText="180" w:vertAnchor="text" w:horzAnchor="margin" w:tblpY="583"/>
        <w:tblW w:w="0" w:type="auto"/>
        <w:tblLook w:val="04A0" w:firstRow="1" w:lastRow="0" w:firstColumn="1" w:lastColumn="0" w:noHBand="0" w:noVBand="1"/>
      </w:tblPr>
      <w:tblGrid>
        <w:gridCol w:w="9016"/>
      </w:tblGrid>
      <w:tr w:rsidR="004C7332" w:rsidRPr="004C7332" w14:paraId="023BE2B3" w14:textId="77777777" w:rsidTr="004C7332">
        <w:tc>
          <w:tcPr>
            <w:tcW w:w="9242" w:type="dxa"/>
            <w:tcBorders>
              <w:top w:val="single" w:sz="4" w:space="0" w:color="auto"/>
              <w:left w:val="single" w:sz="4" w:space="0" w:color="auto"/>
              <w:bottom w:val="single" w:sz="4" w:space="0" w:color="auto"/>
              <w:right w:val="single" w:sz="4" w:space="0" w:color="auto"/>
            </w:tcBorders>
            <w:hideMark/>
          </w:tcPr>
          <w:p w14:paraId="15467F80" w14:textId="77777777" w:rsidR="004C7332" w:rsidRPr="004C7332" w:rsidRDefault="004C7332" w:rsidP="004C7332">
            <w:pPr>
              <w:spacing w:before="0" w:after="0" w:line="240" w:lineRule="auto"/>
              <w:rPr>
                <w:rFonts w:cstheme="minorHAnsi"/>
                <w:i/>
                <w:sz w:val="20"/>
                <w:szCs w:val="20"/>
              </w:rPr>
            </w:pPr>
            <w:r w:rsidRPr="004C7332">
              <w:rPr>
                <w:rFonts w:cstheme="minorHAnsi"/>
                <w:i/>
                <w:sz w:val="20"/>
                <w:szCs w:val="20"/>
              </w:rPr>
              <w:t>MBS Book</w:t>
            </w:r>
          </w:p>
          <w:p w14:paraId="4C96032D" w14:textId="77777777" w:rsidR="004C7332" w:rsidRPr="004C7332" w:rsidRDefault="004C7332" w:rsidP="004C7332">
            <w:pPr>
              <w:keepNext/>
              <w:spacing w:before="0" w:after="0" w:line="240" w:lineRule="auto"/>
              <w:outlineLvl w:val="0"/>
              <w:rPr>
                <w:rFonts w:cstheme="minorHAnsi"/>
                <w:b/>
                <w:bCs/>
                <w:smallCaps/>
                <w:kern w:val="32"/>
                <w:sz w:val="20"/>
                <w:szCs w:val="20"/>
              </w:rPr>
            </w:pPr>
            <w:bookmarkStart w:id="2109" w:name="_Toc523302686"/>
            <w:bookmarkStart w:id="2110" w:name="_Toc523305082"/>
            <w:bookmarkStart w:id="2111" w:name="_Toc524006354"/>
            <w:r w:rsidRPr="004C7332">
              <w:rPr>
                <w:rFonts w:cstheme="minorHAnsi"/>
                <w:b/>
                <w:bCs/>
                <w:smallCaps/>
                <w:kern w:val="32"/>
                <w:sz w:val="20"/>
                <w:szCs w:val="20"/>
              </w:rPr>
              <w:t>DID Requests For Diagnostic Imaging Services</w:t>
            </w:r>
            <w:bookmarkEnd w:id="2109"/>
            <w:bookmarkEnd w:id="2110"/>
            <w:bookmarkEnd w:id="2111"/>
          </w:p>
          <w:p w14:paraId="3204BF99" w14:textId="77777777" w:rsidR="004C7332" w:rsidRPr="004C7332" w:rsidRDefault="004C7332" w:rsidP="004C7332">
            <w:pPr>
              <w:spacing w:before="0" w:after="0" w:line="240" w:lineRule="auto"/>
              <w:rPr>
                <w:rFonts w:cstheme="minorHAnsi"/>
                <w:b/>
                <w:sz w:val="20"/>
                <w:szCs w:val="20"/>
              </w:rPr>
            </w:pPr>
            <w:r w:rsidRPr="004C7332">
              <w:rPr>
                <w:rFonts w:cstheme="minorHAnsi"/>
                <w:b/>
                <w:sz w:val="20"/>
                <w:szCs w:val="20"/>
              </w:rPr>
              <w:t>Request requirements</w:t>
            </w:r>
          </w:p>
          <w:p w14:paraId="7B3719C9" w14:textId="77777777" w:rsidR="004C7332" w:rsidRPr="004C7332" w:rsidRDefault="004C7332" w:rsidP="004C7332">
            <w:pPr>
              <w:spacing w:before="0" w:after="0" w:line="240" w:lineRule="auto"/>
              <w:rPr>
                <w:rFonts w:cstheme="minorHAnsi"/>
                <w:sz w:val="20"/>
                <w:szCs w:val="20"/>
              </w:rPr>
            </w:pPr>
            <w:r w:rsidRPr="004C7332">
              <w:rPr>
                <w:rFonts w:cstheme="minorHAnsi"/>
                <w:sz w:val="20"/>
                <w:szCs w:val="20"/>
              </w:rPr>
              <w:t>I benefits are not payable for diagnostic imaging services that are classified as R-type (requested) services unless prior to commencing the relevant service, the practitioner receives a signed and dated request from a requesting practitioner who determined the service was necessary.</w:t>
            </w:r>
          </w:p>
          <w:p w14:paraId="0BE51F9F" w14:textId="77777777" w:rsidR="004C7332" w:rsidRPr="004C7332" w:rsidRDefault="004C7332" w:rsidP="004C7332">
            <w:pPr>
              <w:spacing w:before="0" w:after="0" w:line="240" w:lineRule="auto"/>
              <w:rPr>
                <w:rFonts w:cstheme="minorHAnsi"/>
                <w:sz w:val="20"/>
                <w:szCs w:val="20"/>
              </w:rPr>
            </w:pPr>
            <w:r w:rsidRPr="004C7332">
              <w:rPr>
                <w:rFonts w:cstheme="minorHAnsi"/>
                <w:sz w:val="20"/>
                <w:szCs w:val="20"/>
              </w:rPr>
              <w:t>Before requesting a diagnostic imaging service, the requesting practitioner must turn his or her mind to the clinical relevance of the request and determine that the service is necessary for the appropriate professional care of the patient. For example: an ultrasound to determine the sex of a foetus is not a clinically relevant service (unless there is an indication that the sex of the foetus will determine further courses of treatment, e.g. A genetic background to a sex-related disease or condition).</w:t>
            </w:r>
          </w:p>
          <w:p w14:paraId="6FFAC3F1" w14:textId="77777777" w:rsidR="004C7332" w:rsidRPr="004C7332" w:rsidRDefault="004C7332" w:rsidP="004C7332">
            <w:pPr>
              <w:spacing w:before="0" w:after="0" w:line="240" w:lineRule="auto"/>
              <w:rPr>
                <w:rFonts w:cstheme="minorHAnsi"/>
                <w:sz w:val="20"/>
                <w:szCs w:val="20"/>
              </w:rPr>
            </w:pPr>
            <w:r w:rsidRPr="004C7332">
              <w:rPr>
                <w:rFonts w:cstheme="minorHAnsi"/>
                <w:sz w:val="20"/>
                <w:szCs w:val="20"/>
              </w:rPr>
              <w:t>There are exemptions to the request requirements in specified circumstances.  These circumstances are detailed under DID –‘Exemptions from the written request requirements for R-type diagnostic imaging services’.</w:t>
            </w:r>
          </w:p>
        </w:tc>
      </w:tr>
    </w:tbl>
    <w:p w14:paraId="5E19A38A" w14:textId="1F6C87FF" w:rsidR="00786EBF" w:rsidRPr="00E06E79" w:rsidRDefault="00786EBF" w:rsidP="00E06E79">
      <w:pPr>
        <w:spacing w:before="0" w:after="0" w:line="240" w:lineRule="auto"/>
        <w:rPr>
          <w:rFonts w:cstheme="minorHAnsi"/>
          <w:b/>
          <w:sz w:val="20"/>
          <w:szCs w:val="20"/>
          <w:lang w:val="en-US" w:eastAsia="en-US"/>
        </w:rPr>
        <w:sectPr w:rsidR="00786EBF" w:rsidRPr="00E06E79" w:rsidSect="00786EBF">
          <w:headerReference w:type="default" r:id="rId42"/>
          <w:pgSz w:w="11906" w:h="16838" w:code="9"/>
          <w:pgMar w:top="1797" w:right="1440" w:bottom="1797" w:left="1440" w:header="720" w:footer="720" w:gutter="0"/>
          <w:cols w:space="720"/>
          <w:docGrid w:linePitch="326"/>
        </w:sectPr>
      </w:pPr>
    </w:p>
    <w:p w14:paraId="10C4E897" w14:textId="3ABD6190" w:rsidR="009079CD" w:rsidRPr="009079CD" w:rsidRDefault="009079CD" w:rsidP="009079CD">
      <w:pPr>
        <w:pStyle w:val="AppendixStyle1"/>
      </w:pPr>
      <w:bookmarkStart w:id="2112" w:name="_Toc524006355"/>
      <w:r w:rsidRPr="009079CD">
        <w:lastRenderedPageBreak/>
        <w:t xml:space="preserve">Summary of key aspects of life ages and exemptions for specific </w:t>
      </w:r>
      <w:r>
        <w:t>diagnostic imaging</w:t>
      </w:r>
      <w:r w:rsidRPr="009079CD">
        <w:t xml:space="preserve"> modalities (as at June 2015)</w:t>
      </w:r>
      <w:bookmarkEnd w:id="1904"/>
      <w:bookmarkEnd w:id="2112"/>
    </w:p>
    <w:tbl>
      <w:tblPr>
        <w:tblStyle w:val="TableGrid1"/>
        <w:tblW w:w="15840" w:type="dxa"/>
        <w:jc w:val="center"/>
        <w:tblLayout w:type="fixed"/>
        <w:tblLook w:val="04A0" w:firstRow="1" w:lastRow="0" w:firstColumn="1" w:lastColumn="0" w:noHBand="0" w:noVBand="1"/>
        <w:tblCaption w:val="Appendix B - Summary of key aspects of life ages and exemptions for specific DI modalities"/>
      </w:tblPr>
      <w:tblGrid>
        <w:gridCol w:w="1950"/>
        <w:gridCol w:w="1700"/>
        <w:gridCol w:w="1985"/>
        <w:gridCol w:w="1984"/>
        <w:gridCol w:w="5669"/>
        <w:gridCol w:w="2552"/>
      </w:tblGrid>
      <w:tr w:rsidR="009079CD" w:rsidRPr="006E746F" w14:paraId="49F52BBC" w14:textId="77777777" w:rsidTr="006E746F">
        <w:trPr>
          <w:trHeight w:val="164"/>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D1B943D"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color w:val="000000"/>
                <w:sz w:val="20"/>
                <w:szCs w:val="20"/>
              </w:rPr>
              <w:t>MODALITY</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612C884"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MBS ITEM NUMBERS</w:t>
            </w:r>
          </w:p>
        </w:tc>
        <w:tc>
          <w:tcPr>
            <w:tcW w:w="198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9A3606C"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EFFECTIVE LIFE AGE</w:t>
            </w:r>
          </w:p>
        </w:tc>
        <w:tc>
          <w:tcPr>
            <w:tcW w:w="1984"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BB6DB5C"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MAXIMUM EXTENDED LIFE AGE</w:t>
            </w:r>
          </w:p>
        </w:tc>
        <w:tc>
          <w:tcPr>
            <w:tcW w:w="5670"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0A473E"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EXEMPTIONS</w:t>
            </w:r>
          </w:p>
        </w:tc>
        <w:tc>
          <w:tcPr>
            <w:tcW w:w="255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725BE1DF" w14:textId="77777777" w:rsidR="009079CD" w:rsidRPr="006E746F" w:rsidRDefault="009079CD" w:rsidP="00786EBF">
            <w:pPr>
              <w:autoSpaceDE w:val="0"/>
              <w:autoSpaceDN w:val="0"/>
              <w:adjustRightInd w:val="0"/>
              <w:spacing w:before="0" w:after="0" w:line="240" w:lineRule="auto"/>
              <w:jc w:val="center"/>
              <w:rPr>
                <w:rFonts w:cstheme="minorHAnsi"/>
                <w:b/>
                <w:color w:val="000000"/>
                <w:sz w:val="20"/>
                <w:szCs w:val="20"/>
              </w:rPr>
            </w:pPr>
            <w:r w:rsidRPr="006E746F">
              <w:rPr>
                <w:rFonts w:cstheme="minorHAnsi"/>
                <w:b/>
                <w:bCs/>
                <w:color w:val="000000"/>
                <w:sz w:val="20"/>
                <w:szCs w:val="20"/>
              </w:rPr>
              <w:t>APPLIED SINCE</w:t>
            </w:r>
          </w:p>
        </w:tc>
      </w:tr>
      <w:tr w:rsidR="009079CD" w:rsidRPr="006E746F" w14:paraId="6854A783"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D9BB193"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Ultrasound</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8F82BE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55005-55855</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B9B63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268FCEF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602DC86"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66D2ECE0"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4D6324E"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230A0A4E"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2AB29E1" w14:textId="5348909E"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CT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7255AF"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56001-57361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7C4DF63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EB551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402BA37A"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652B5689"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AA3B018"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November 1997</w:t>
            </w:r>
          </w:p>
          <w:p w14:paraId="04A758E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January 2015 (intro max life)</w:t>
            </w:r>
          </w:p>
        </w:tc>
      </w:tr>
      <w:tr w:rsidR="009079CD" w:rsidRPr="006E746F" w14:paraId="2001C80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33A2641"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X-ray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8DA763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57529-57723</w:t>
            </w:r>
          </w:p>
          <w:p w14:paraId="6FF6C7D7"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58102-59104</w:t>
            </w:r>
          </w:p>
          <w:p w14:paraId="695D8075"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59504-60101</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316045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EB220E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2A60654"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464DA360"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817211"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3BE5A1D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F6268F6" w14:textId="0C4F518B"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OPG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6191B6"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57911-57968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231FE5F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9C6B98F"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77C96196"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03B1B201"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306833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507962BE"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37D7C8E"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Mammography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20452E"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59301-59319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10AB746"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7325CFC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0CA19702"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2E2AEFBC"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03BC821"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338BA6E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5BCDFB2C"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Angiography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829B34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59903-60078</w:t>
            </w:r>
          </w:p>
        </w:tc>
        <w:tc>
          <w:tcPr>
            <w:tcW w:w="1985" w:type="dxa"/>
            <w:tcBorders>
              <w:top w:val="single" w:sz="4" w:space="0" w:color="auto"/>
              <w:left w:val="single" w:sz="4" w:space="0" w:color="auto"/>
              <w:bottom w:val="single" w:sz="4" w:space="0" w:color="auto"/>
              <w:right w:val="single" w:sz="4" w:space="0" w:color="auto"/>
            </w:tcBorders>
            <w:vAlign w:val="center"/>
            <w:hideMark/>
          </w:tcPr>
          <w:p w14:paraId="42CEB08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E565AA6"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1E0499B"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347474BC"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2AF175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November 2001</w:t>
            </w:r>
          </w:p>
          <w:p w14:paraId="421ED2D9"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January 2015 (intro max life)</w:t>
            </w:r>
          </w:p>
        </w:tc>
      </w:tr>
      <w:tr w:rsidR="009079CD" w:rsidRPr="006E746F" w14:paraId="5E476D72"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0F8DA343"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Fluoroscopy</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BD0A8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60501-61110</w:t>
            </w:r>
          </w:p>
        </w:tc>
        <w:tc>
          <w:tcPr>
            <w:tcW w:w="1985" w:type="dxa"/>
            <w:tcBorders>
              <w:top w:val="single" w:sz="4" w:space="0" w:color="auto"/>
              <w:left w:val="single" w:sz="4" w:space="0" w:color="auto"/>
              <w:bottom w:val="single" w:sz="4" w:space="0" w:color="auto"/>
              <w:right w:val="single" w:sz="4" w:space="0" w:color="auto"/>
            </w:tcBorders>
            <w:vAlign w:val="center"/>
            <w:hideMark/>
          </w:tcPr>
          <w:p w14:paraId="3A4A6218"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2A20643"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CD7267C"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54EC3D56"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F9E15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42D8B420"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753EA53F" w14:textId="77777777" w:rsidR="009079CD" w:rsidRPr="006E746F" w:rsidRDefault="009079CD" w:rsidP="00786EBF">
            <w:pPr>
              <w:autoSpaceDE w:val="0"/>
              <w:autoSpaceDN w:val="0"/>
              <w:adjustRightInd w:val="0"/>
              <w:spacing w:before="0" w:after="0" w:line="240" w:lineRule="auto"/>
              <w:rPr>
                <w:rFonts w:cstheme="minorHAnsi"/>
                <w:b/>
                <w:color w:val="000000"/>
                <w:sz w:val="20"/>
                <w:szCs w:val="20"/>
              </w:rPr>
            </w:pPr>
            <w:r w:rsidRPr="006E746F">
              <w:rPr>
                <w:rFonts w:cstheme="minorHAnsi"/>
                <w:b/>
                <w:color w:val="000000"/>
                <w:sz w:val="20"/>
                <w:szCs w:val="20"/>
              </w:rPr>
              <w:t>Nuclear Medicine (excluding PET)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56653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61302-61505</w:t>
            </w:r>
          </w:p>
          <w:p w14:paraId="307698A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61650-61729</w:t>
            </w:r>
          </w:p>
        </w:tc>
        <w:tc>
          <w:tcPr>
            <w:tcW w:w="1985" w:type="dxa"/>
            <w:tcBorders>
              <w:top w:val="single" w:sz="4" w:space="0" w:color="auto"/>
              <w:left w:val="single" w:sz="4" w:space="0" w:color="auto"/>
              <w:bottom w:val="single" w:sz="4" w:space="0" w:color="auto"/>
              <w:right w:val="single" w:sz="4" w:space="0" w:color="auto"/>
            </w:tcBorders>
            <w:vAlign w:val="center"/>
            <w:hideMark/>
          </w:tcPr>
          <w:p w14:paraId="50CBCB49"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35429054"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15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55A7B411"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1DB3C9F1"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556ED4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tc>
      </w:tr>
      <w:tr w:rsidR="009079CD" w:rsidRPr="006E746F" w14:paraId="17C2607C" w14:textId="77777777" w:rsidTr="009079CD">
        <w:trPr>
          <w:trHeight w:val="349"/>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0E82FD7B" w14:textId="2F50FDED"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MRI</w:t>
            </w:r>
            <w:r w:rsidR="009079CD" w:rsidRPr="006E746F">
              <w:rPr>
                <w:rFonts w:cstheme="minorHAnsi"/>
                <w:b/>
                <w:color w:val="000000"/>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430098"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63013-63523</w:t>
            </w:r>
          </w:p>
        </w:tc>
        <w:tc>
          <w:tcPr>
            <w:tcW w:w="1985" w:type="dxa"/>
            <w:tcBorders>
              <w:top w:val="single" w:sz="4" w:space="0" w:color="auto"/>
              <w:left w:val="single" w:sz="4" w:space="0" w:color="auto"/>
              <w:bottom w:val="single" w:sz="4" w:space="0" w:color="auto"/>
              <w:right w:val="single" w:sz="4" w:space="0" w:color="auto"/>
            </w:tcBorders>
            <w:vAlign w:val="center"/>
            <w:hideMark/>
          </w:tcPr>
          <w:p w14:paraId="6F7AA7CC"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10 years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F84427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20 years</w:t>
            </w:r>
          </w:p>
        </w:tc>
        <w:tc>
          <w:tcPr>
            <w:tcW w:w="5670" w:type="dxa"/>
            <w:tcBorders>
              <w:top w:val="single" w:sz="4" w:space="0" w:color="auto"/>
              <w:left w:val="single" w:sz="4" w:space="0" w:color="auto"/>
              <w:bottom w:val="single" w:sz="4" w:space="0" w:color="auto"/>
              <w:right w:val="single" w:sz="4" w:space="0" w:color="auto"/>
            </w:tcBorders>
            <w:vAlign w:val="center"/>
            <w:hideMark/>
          </w:tcPr>
          <w:p w14:paraId="1FF74ED0"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Automatic: </w:t>
            </w:r>
            <w:r w:rsidRPr="006E746F">
              <w:rPr>
                <w:rFonts w:cstheme="minorHAnsi"/>
                <w:color w:val="000000"/>
                <w:sz w:val="20"/>
                <w:szCs w:val="20"/>
              </w:rPr>
              <w:t>RA2 (outer regional), RA3 (remote), RA4 (very remote)</w:t>
            </w:r>
          </w:p>
          <w:p w14:paraId="6D974B24" w14:textId="77777777" w:rsidR="009079CD" w:rsidRPr="006E746F" w:rsidRDefault="009079CD" w:rsidP="00786EBF">
            <w:pPr>
              <w:autoSpaceDE w:val="0"/>
              <w:autoSpaceDN w:val="0"/>
              <w:adjustRightInd w:val="0"/>
              <w:spacing w:before="0" w:after="0" w:line="240" w:lineRule="auto"/>
              <w:rPr>
                <w:rFonts w:cstheme="minorHAnsi"/>
                <w:color w:val="000000"/>
                <w:sz w:val="20"/>
                <w:szCs w:val="20"/>
              </w:rPr>
            </w:pPr>
            <w:r w:rsidRPr="006E746F">
              <w:rPr>
                <w:rFonts w:cstheme="minorHAnsi"/>
                <w:i/>
                <w:iCs/>
                <w:color w:val="000000"/>
                <w:sz w:val="20"/>
                <w:szCs w:val="20"/>
              </w:rPr>
              <w:t xml:space="preserve">Department: </w:t>
            </w:r>
            <w:r w:rsidRPr="006E746F">
              <w:rPr>
                <w:rFonts w:cstheme="minorHAnsi"/>
                <w:color w:val="000000"/>
                <w:sz w:val="20"/>
                <w:szCs w:val="20"/>
              </w:rPr>
              <w:t>RA1 (inner regional) and RRMA4 (small rural) or RRMA5 (other rural)</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02A8C27"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July 2011</w:t>
            </w:r>
          </w:p>
          <w:p w14:paraId="5B4F998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1 January 2015 (extend max life)</w:t>
            </w:r>
          </w:p>
        </w:tc>
      </w:tr>
      <w:tr w:rsidR="009079CD" w:rsidRPr="006E746F" w14:paraId="3F79008C" w14:textId="77777777" w:rsidTr="009079CD">
        <w:trPr>
          <w:trHeight w:val="73"/>
          <w:jc w:val="center"/>
        </w:trPr>
        <w:tc>
          <w:tcPr>
            <w:tcW w:w="1951" w:type="dxa"/>
            <w:tcBorders>
              <w:top w:val="single" w:sz="4" w:space="0" w:color="auto"/>
              <w:left w:val="single" w:sz="4" w:space="0" w:color="auto"/>
              <w:bottom w:val="single" w:sz="4" w:space="0" w:color="auto"/>
              <w:right w:val="single" w:sz="4" w:space="0" w:color="auto"/>
            </w:tcBorders>
            <w:vAlign w:val="center"/>
            <w:hideMark/>
          </w:tcPr>
          <w:p w14:paraId="16FC399C" w14:textId="1718A4E6" w:rsidR="009079CD" w:rsidRPr="006E746F" w:rsidRDefault="006E746F" w:rsidP="00786EBF">
            <w:pPr>
              <w:autoSpaceDE w:val="0"/>
              <w:autoSpaceDN w:val="0"/>
              <w:adjustRightInd w:val="0"/>
              <w:spacing w:before="0" w:after="0" w:line="240" w:lineRule="auto"/>
              <w:rPr>
                <w:rFonts w:cstheme="minorHAnsi"/>
                <w:b/>
                <w:color w:val="000000"/>
                <w:sz w:val="20"/>
                <w:szCs w:val="20"/>
              </w:rPr>
            </w:pPr>
            <w:r>
              <w:rPr>
                <w:rFonts w:cstheme="minorHAnsi"/>
                <w:b/>
                <w:color w:val="000000"/>
                <w:sz w:val="20"/>
                <w:szCs w:val="20"/>
              </w:rPr>
              <w:t>PET</w:t>
            </w:r>
            <w:r w:rsidR="009079CD" w:rsidRPr="006E746F">
              <w:rPr>
                <w:rFonts w:cstheme="minorHAnsi"/>
                <w:b/>
                <w:color w:val="000000"/>
                <w:sz w:val="20"/>
                <w:szCs w:val="20"/>
              </w:rPr>
              <w:t xml:space="preserve"> </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53AD0DD"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61523-61646</w:t>
            </w:r>
          </w:p>
        </w:tc>
        <w:tc>
          <w:tcPr>
            <w:tcW w:w="1985" w:type="dxa"/>
            <w:tcBorders>
              <w:top w:val="single" w:sz="4" w:space="0" w:color="auto"/>
              <w:left w:val="single" w:sz="4" w:space="0" w:color="auto"/>
              <w:bottom w:val="single" w:sz="4" w:space="0" w:color="auto"/>
              <w:right w:val="single" w:sz="4" w:space="0" w:color="auto"/>
            </w:tcBorders>
            <w:vAlign w:val="center"/>
            <w:hideMark/>
          </w:tcPr>
          <w:p w14:paraId="1C6B9B29"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c>
          <w:tcPr>
            <w:tcW w:w="1984" w:type="dxa"/>
            <w:tcBorders>
              <w:top w:val="single" w:sz="4" w:space="0" w:color="auto"/>
              <w:left w:val="single" w:sz="4" w:space="0" w:color="auto"/>
              <w:bottom w:val="single" w:sz="4" w:space="0" w:color="auto"/>
              <w:right w:val="single" w:sz="4" w:space="0" w:color="auto"/>
            </w:tcBorders>
            <w:vAlign w:val="center"/>
            <w:hideMark/>
          </w:tcPr>
          <w:p w14:paraId="672C2472"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c>
          <w:tcPr>
            <w:tcW w:w="5670" w:type="dxa"/>
            <w:tcBorders>
              <w:top w:val="single" w:sz="4" w:space="0" w:color="auto"/>
              <w:left w:val="single" w:sz="4" w:space="0" w:color="auto"/>
              <w:bottom w:val="single" w:sz="4" w:space="0" w:color="auto"/>
              <w:right w:val="single" w:sz="4" w:space="0" w:color="auto"/>
            </w:tcBorders>
            <w:vAlign w:val="center"/>
            <w:hideMark/>
          </w:tcPr>
          <w:p w14:paraId="237F1E3B"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EB777BA" w14:textId="77777777" w:rsidR="009079CD" w:rsidRPr="006E746F" w:rsidRDefault="009079CD" w:rsidP="00786EBF">
            <w:pPr>
              <w:autoSpaceDE w:val="0"/>
              <w:autoSpaceDN w:val="0"/>
              <w:adjustRightInd w:val="0"/>
              <w:spacing w:before="0" w:after="0" w:line="240" w:lineRule="auto"/>
              <w:jc w:val="center"/>
              <w:rPr>
                <w:rFonts w:cstheme="minorHAnsi"/>
                <w:color w:val="000000"/>
                <w:sz w:val="20"/>
                <w:szCs w:val="20"/>
              </w:rPr>
            </w:pPr>
            <w:r w:rsidRPr="006E746F">
              <w:rPr>
                <w:rFonts w:cstheme="minorHAnsi"/>
                <w:color w:val="000000"/>
                <w:sz w:val="20"/>
                <w:szCs w:val="20"/>
              </w:rPr>
              <w:t>N/A</w:t>
            </w:r>
          </w:p>
        </w:tc>
      </w:tr>
    </w:tbl>
    <w:p w14:paraId="57137ADF" w14:textId="5FB54619" w:rsidR="0043427F" w:rsidRDefault="009079CD" w:rsidP="00E06E79">
      <w:pPr>
        <w:spacing w:before="0" w:after="0"/>
        <w:rPr>
          <w:sz w:val="18"/>
          <w:lang w:val="en-US" w:eastAsia="en-US"/>
        </w:rPr>
      </w:pPr>
      <w:r w:rsidRPr="006E746F">
        <w:rPr>
          <w:sz w:val="18"/>
          <w:lang w:val="en-US" w:eastAsia="en-US"/>
        </w:rPr>
        <w:lastRenderedPageBreak/>
        <w:t>Note: The RA category numbers are based on the DIST; they are different on Doctor Connect so the DIST advises proprietors to focus on the category names rather than numbers. From 1 July 2016, Norfolk Island has been be included under the definition of RA4 (very remote) in the DIST.</w:t>
      </w:r>
    </w:p>
    <w:p w14:paraId="41A14D9A" w14:textId="77777777" w:rsidR="00F96563" w:rsidRDefault="00F96563" w:rsidP="00F96563">
      <w:pPr>
        <w:pStyle w:val="AppendixStyle1"/>
        <w:numPr>
          <w:ilvl w:val="0"/>
          <w:numId w:val="0"/>
        </w:numPr>
        <w:sectPr w:rsidR="00F96563" w:rsidSect="00796D4B">
          <w:pgSz w:w="16838" w:h="11906" w:orient="landscape" w:code="9"/>
          <w:pgMar w:top="1440" w:right="1797" w:bottom="1440" w:left="1797" w:header="720" w:footer="720" w:gutter="0"/>
          <w:cols w:space="720"/>
          <w:docGrid w:linePitch="326"/>
        </w:sectPr>
      </w:pPr>
    </w:p>
    <w:p w14:paraId="60A9DB04" w14:textId="2C6B0A4D" w:rsidR="00A8273C" w:rsidRPr="00A8273C" w:rsidRDefault="009066AD" w:rsidP="00A8273C">
      <w:pPr>
        <w:rPr>
          <w:lang w:val="en-US" w:eastAsia="en-US"/>
        </w:rPr>
      </w:pPr>
      <w:r w:rsidRPr="009066AD">
        <w:rPr>
          <w:noProof/>
        </w:rPr>
        <w:lastRenderedPageBreak/>
        <w:drawing>
          <wp:inline distT="0" distB="0" distL="0" distR="0" wp14:anchorId="670DF901" wp14:editId="662BCF01">
            <wp:extent cx="5731510" cy="8806185"/>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8806185"/>
                    </a:xfrm>
                    <a:prstGeom prst="rect">
                      <a:avLst/>
                    </a:prstGeom>
                    <a:noFill/>
                    <a:ln>
                      <a:noFill/>
                    </a:ln>
                  </pic:spPr>
                </pic:pic>
              </a:graphicData>
            </a:graphic>
          </wp:inline>
        </w:drawing>
      </w:r>
    </w:p>
    <w:p w14:paraId="7CA0500D" w14:textId="39A65F66" w:rsidR="009D5F8B" w:rsidRDefault="009066AD" w:rsidP="009D5F8B">
      <w:pPr>
        <w:jc w:val="center"/>
        <w:rPr>
          <w:lang w:val="en-US" w:eastAsia="en-US"/>
        </w:rPr>
      </w:pPr>
      <w:r w:rsidRPr="009066AD">
        <w:rPr>
          <w:noProof/>
        </w:rPr>
        <w:lastRenderedPageBreak/>
        <w:drawing>
          <wp:inline distT="0" distB="0" distL="0" distR="0" wp14:anchorId="79F46305" wp14:editId="15C15EA9">
            <wp:extent cx="5731510" cy="8330102"/>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31510" cy="8330102"/>
                    </a:xfrm>
                    <a:prstGeom prst="rect">
                      <a:avLst/>
                    </a:prstGeom>
                    <a:noFill/>
                    <a:ln>
                      <a:noFill/>
                    </a:ln>
                  </pic:spPr>
                </pic:pic>
              </a:graphicData>
            </a:graphic>
          </wp:inline>
        </w:drawing>
      </w:r>
    </w:p>
    <w:p w14:paraId="0617BD53" w14:textId="4545C6F6" w:rsidR="009D5F8B" w:rsidRDefault="009066AD">
      <w:pPr>
        <w:spacing w:before="0" w:after="0" w:line="240" w:lineRule="auto"/>
        <w:rPr>
          <w:lang w:val="en-US" w:eastAsia="en-US"/>
        </w:rPr>
      </w:pPr>
      <w:r w:rsidRPr="009066AD">
        <w:rPr>
          <w:noProof/>
        </w:rPr>
        <w:lastRenderedPageBreak/>
        <w:drawing>
          <wp:inline distT="0" distB="0" distL="0" distR="0" wp14:anchorId="2EF3AEDA" wp14:editId="171A88FE">
            <wp:extent cx="5731510" cy="9312034"/>
            <wp:effectExtent l="0" t="0" r="254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31510" cy="9312034"/>
                    </a:xfrm>
                    <a:prstGeom prst="rect">
                      <a:avLst/>
                    </a:prstGeom>
                    <a:noFill/>
                    <a:ln>
                      <a:noFill/>
                    </a:ln>
                  </pic:spPr>
                </pic:pic>
              </a:graphicData>
            </a:graphic>
          </wp:inline>
        </w:drawing>
      </w:r>
      <w:r w:rsidR="009D5F8B">
        <w:rPr>
          <w:lang w:val="en-US" w:eastAsia="en-US"/>
        </w:rPr>
        <w:br w:type="page"/>
      </w:r>
    </w:p>
    <w:p w14:paraId="098C3D60" w14:textId="50147DF8" w:rsidR="009066AD" w:rsidRDefault="009066AD" w:rsidP="009066AD">
      <w:pPr>
        <w:rPr>
          <w:lang w:val="en-US" w:eastAsia="en-US"/>
        </w:rPr>
      </w:pPr>
      <w:r w:rsidRPr="009066AD">
        <w:rPr>
          <w:noProof/>
        </w:rPr>
        <w:lastRenderedPageBreak/>
        <w:drawing>
          <wp:inline distT="0" distB="0" distL="0" distR="0" wp14:anchorId="209E0AC2" wp14:editId="32219710">
            <wp:extent cx="5731510" cy="8012071"/>
            <wp:effectExtent l="0" t="0" r="2540"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31510" cy="8012071"/>
                    </a:xfrm>
                    <a:prstGeom prst="rect">
                      <a:avLst/>
                    </a:prstGeom>
                    <a:noFill/>
                    <a:ln>
                      <a:noFill/>
                    </a:ln>
                  </pic:spPr>
                </pic:pic>
              </a:graphicData>
            </a:graphic>
          </wp:inline>
        </w:drawing>
      </w:r>
    </w:p>
    <w:p w14:paraId="3D317660" w14:textId="77777777" w:rsidR="009066AD" w:rsidRDefault="009066AD">
      <w:pPr>
        <w:spacing w:before="0" w:after="0" w:line="240" w:lineRule="auto"/>
        <w:rPr>
          <w:lang w:val="en-US" w:eastAsia="en-US"/>
        </w:rPr>
      </w:pPr>
      <w:r>
        <w:rPr>
          <w:lang w:val="en-US" w:eastAsia="en-US"/>
        </w:rPr>
        <w:br w:type="page"/>
      </w:r>
    </w:p>
    <w:p w14:paraId="1481BBF6" w14:textId="5EE350AB" w:rsidR="009066AD" w:rsidRDefault="009066AD" w:rsidP="009066AD">
      <w:pPr>
        <w:rPr>
          <w:lang w:val="en-US" w:eastAsia="en-US"/>
        </w:rPr>
      </w:pPr>
      <w:r w:rsidRPr="009066AD">
        <w:rPr>
          <w:noProof/>
        </w:rPr>
        <w:lastRenderedPageBreak/>
        <w:drawing>
          <wp:inline distT="0" distB="0" distL="0" distR="0" wp14:anchorId="49EDA16D" wp14:editId="6EBF9B08">
            <wp:extent cx="5731510" cy="7898982"/>
            <wp:effectExtent l="0" t="0" r="2540"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7898982"/>
                    </a:xfrm>
                    <a:prstGeom prst="rect">
                      <a:avLst/>
                    </a:prstGeom>
                    <a:noFill/>
                    <a:ln>
                      <a:noFill/>
                    </a:ln>
                  </pic:spPr>
                </pic:pic>
              </a:graphicData>
            </a:graphic>
          </wp:inline>
        </w:drawing>
      </w:r>
    </w:p>
    <w:p w14:paraId="519A93C6" w14:textId="77777777" w:rsidR="009066AD" w:rsidRDefault="009066AD">
      <w:pPr>
        <w:spacing w:before="0" w:after="0" w:line="240" w:lineRule="auto"/>
        <w:rPr>
          <w:lang w:val="en-US" w:eastAsia="en-US"/>
        </w:rPr>
      </w:pPr>
      <w:r>
        <w:rPr>
          <w:lang w:val="en-US" w:eastAsia="en-US"/>
        </w:rPr>
        <w:br w:type="page"/>
      </w:r>
    </w:p>
    <w:p w14:paraId="347A9CEF" w14:textId="466093E1" w:rsidR="009066AD" w:rsidRDefault="009066AD" w:rsidP="009066AD">
      <w:pPr>
        <w:rPr>
          <w:lang w:val="en-US" w:eastAsia="en-US"/>
        </w:rPr>
      </w:pPr>
    </w:p>
    <w:p w14:paraId="02160BC3" w14:textId="37B3CB06" w:rsidR="009066AD" w:rsidRDefault="009066AD">
      <w:pPr>
        <w:spacing w:before="0" w:after="0" w:line="240" w:lineRule="auto"/>
        <w:rPr>
          <w:lang w:val="en-US" w:eastAsia="en-US"/>
        </w:rPr>
      </w:pPr>
      <w:r w:rsidRPr="009066AD">
        <w:rPr>
          <w:noProof/>
        </w:rPr>
        <w:drawing>
          <wp:inline distT="0" distB="0" distL="0" distR="0" wp14:anchorId="151BF473" wp14:editId="4045065E">
            <wp:extent cx="5731510" cy="7913107"/>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31510" cy="7913107"/>
                    </a:xfrm>
                    <a:prstGeom prst="rect">
                      <a:avLst/>
                    </a:prstGeom>
                    <a:noFill/>
                    <a:ln>
                      <a:noFill/>
                    </a:ln>
                  </pic:spPr>
                </pic:pic>
              </a:graphicData>
            </a:graphic>
          </wp:inline>
        </w:drawing>
      </w:r>
      <w:r>
        <w:rPr>
          <w:lang w:val="en-US" w:eastAsia="en-US"/>
        </w:rPr>
        <w:br w:type="page"/>
      </w:r>
    </w:p>
    <w:p w14:paraId="4CC62B8E" w14:textId="21779205" w:rsidR="009066AD" w:rsidRDefault="009066AD">
      <w:pPr>
        <w:spacing w:before="0" w:after="0" w:line="240" w:lineRule="auto"/>
        <w:rPr>
          <w:lang w:val="en-US" w:eastAsia="en-US"/>
        </w:rPr>
      </w:pPr>
      <w:r w:rsidRPr="009066AD">
        <w:rPr>
          <w:noProof/>
        </w:rPr>
        <w:lastRenderedPageBreak/>
        <w:drawing>
          <wp:inline distT="0" distB="0" distL="0" distR="0" wp14:anchorId="39AD4CAD" wp14:editId="2B561D2E">
            <wp:extent cx="5731510" cy="686521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31510" cy="6865215"/>
                    </a:xfrm>
                    <a:prstGeom prst="rect">
                      <a:avLst/>
                    </a:prstGeom>
                    <a:noFill/>
                    <a:ln>
                      <a:noFill/>
                    </a:ln>
                  </pic:spPr>
                </pic:pic>
              </a:graphicData>
            </a:graphic>
          </wp:inline>
        </w:drawing>
      </w:r>
      <w:r>
        <w:rPr>
          <w:lang w:val="en-US" w:eastAsia="en-US"/>
        </w:rPr>
        <w:br w:type="page"/>
      </w:r>
    </w:p>
    <w:p w14:paraId="09EE63C1" w14:textId="1E01E2B0" w:rsidR="009D5F8B" w:rsidRPr="009D5F8B" w:rsidRDefault="009066AD" w:rsidP="009066AD">
      <w:pPr>
        <w:rPr>
          <w:lang w:val="en-US" w:eastAsia="en-US"/>
        </w:rPr>
      </w:pPr>
      <w:r w:rsidRPr="009066AD">
        <w:rPr>
          <w:noProof/>
        </w:rPr>
        <w:lastRenderedPageBreak/>
        <w:drawing>
          <wp:inline distT="0" distB="0" distL="0" distR="0" wp14:anchorId="084B0959" wp14:editId="4E4824FE">
            <wp:extent cx="5731510" cy="3197026"/>
            <wp:effectExtent l="0" t="0" r="254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31510" cy="3197026"/>
                    </a:xfrm>
                    <a:prstGeom prst="rect">
                      <a:avLst/>
                    </a:prstGeom>
                    <a:noFill/>
                    <a:ln>
                      <a:noFill/>
                    </a:ln>
                  </pic:spPr>
                </pic:pic>
              </a:graphicData>
            </a:graphic>
          </wp:inline>
        </w:drawing>
      </w:r>
    </w:p>
    <w:sectPr w:rsidR="009D5F8B" w:rsidRPr="009D5F8B" w:rsidSect="00864DD9">
      <w:headerReference w:type="default" r:id="rId51"/>
      <w:pgSz w:w="11906" w:h="16838" w:code="9"/>
      <w:pgMar w:top="1797" w:right="1440" w:bottom="1797"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1B6C64" w14:textId="77777777" w:rsidR="001A0E6A" w:rsidRDefault="001A0E6A" w:rsidP="000D1CF6">
      <w:r>
        <w:separator/>
      </w:r>
    </w:p>
    <w:p w14:paraId="2A19FDF0" w14:textId="77777777" w:rsidR="001A0E6A" w:rsidRDefault="001A0E6A" w:rsidP="000D1CF6"/>
    <w:p w14:paraId="422FB036" w14:textId="77777777" w:rsidR="001A0E6A" w:rsidRDefault="001A0E6A"/>
  </w:endnote>
  <w:endnote w:type="continuationSeparator" w:id="0">
    <w:p w14:paraId="09D597B2" w14:textId="77777777" w:rsidR="001A0E6A" w:rsidRDefault="001A0E6A" w:rsidP="000D1CF6">
      <w:r>
        <w:continuationSeparator/>
      </w:r>
    </w:p>
    <w:p w14:paraId="62294B2C" w14:textId="77777777" w:rsidR="001A0E6A" w:rsidRDefault="001A0E6A" w:rsidP="000D1CF6"/>
    <w:p w14:paraId="6535CA13" w14:textId="77777777" w:rsidR="001A0E6A" w:rsidRDefault="001A0E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1062D047-7135-4C5B-815B-E3A571901102}"/>
    <w:embedBold r:id="rId2" w:fontKey="{663EB297-DCA9-48B6-9330-499023966010}"/>
    <w:embedItalic r:id="rId3" w:fontKey="{C9497B77-1F2E-4D41-AC88-D803BAB09111}"/>
    <w:embedBoldItalic r:id="rId4" w:fontKey="{2C9F7354-78E1-45D1-8ED8-6BF8CAB943E7}"/>
  </w:font>
  <w:font w:name="Cambria">
    <w:panose1 w:val="02040503050406030204"/>
    <w:charset w:val="00"/>
    <w:family w:val="roman"/>
    <w:pitch w:val="variable"/>
    <w:sig w:usb0="E00006FF" w:usb1="420024FF" w:usb2="02000000" w:usb3="00000000" w:csb0="0000019F" w:csb1="00000000"/>
  </w:font>
  <w:font w:name="Arial Bold">
    <w:altName w:val="Arial"/>
    <w:panose1 w:val="00000000000000000000"/>
    <w:charset w:val="00"/>
    <w:family w:val="roman"/>
    <w:notTrueType/>
    <w:pitch w:val="default"/>
    <w:sig w:usb0="00000003" w:usb1="00000000" w:usb2="00000000" w:usb3="00000000" w:csb0="00000001" w:csb1="00000000"/>
  </w:font>
  <w:font w:name="Calibri-Bold">
    <w:altName w:val="Calibri"/>
    <w:charset w:val="00"/>
    <w:family w:val="auto"/>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Times New Roman Bold">
    <w:panose1 w:val="02020803070505020304"/>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DBBBB O+ Corporate SBQ">
    <w:altName w:val="Calibri"/>
    <w:panose1 w:val="00000000000000000000"/>
    <w:charset w:val="00"/>
    <w:family w:val="swiss"/>
    <w:notTrueType/>
    <w:pitch w:val="default"/>
    <w:sig w:usb0="00000003" w:usb1="00000000" w:usb2="00000000" w:usb3="00000000" w:csb0="00000001" w:csb1="00000000"/>
  </w:font>
  <w:font w:name="GVELOE+LinotypeAroma-Light">
    <w:altName w:val="Calibri"/>
    <w:panose1 w:val="00000000000000000000"/>
    <w:charset w:val="00"/>
    <w:family w:val="swiss"/>
    <w:notTrueType/>
    <w:pitch w:val="default"/>
    <w:sig w:usb0="00000003" w:usb1="00000000" w:usb2="00000000" w:usb3="00000000" w:csb0="00000001" w:csb1="00000000"/>
  </w:font>
  <w:font w:name="AXVGHQ+LinotypeAroma">
    <w:altName w:val="Calibri"/>
    <w:panose1 w:val="00000000000000000000"/>
    <w:charset w:val="00"/>
    <w:family w:val="swiss"/>
    <w:notTrueType/>
    <w:pitch w:val="default"/>
    <w:sig w:usb0="00000003" w:usb1="00000000" w:usb2="00000000" w:usb3="00000000" w:csb0="00000001" w:csb1="00000000"/>
  </w:font>
  <w:font w:name="Californian FB">
    <w:panose1 w:val="0207040306080B030204"/>
    <w:charset w:val="00"/>
    <w:family w:val="roman"/>
    <w:pitch w:val="variable"/>
    <w:sig w:usb0="00000003" w:usb1="00000000" w:usb2="00000000" w:usb3="00000000" w:csb0="00000001" w:csb1="00000000"/>
  </w:font>
  <w:font w:name="IPIGAD+Garamond,Bold">
    <w:altName w:val="Garamond"/>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BD726C" w14:textId="7222CB61" w:rsidR="001A0E6A" w:rsidRPr="00602688" w:rsidRDefault="001A0E6A" w:rsidP="00684AA4">
    <w:pPr>
      <w:pStyle w:val="Footer"/>
    </w:pPr>
    <w:r>
      <w:t>R</w:t>
    </w:r>
    <w:r w:rsidRPr="00655CD2">
      <w:t xml:space="preserve">eport </w:t>
    </w:r>
    <w:r>
      <w:t>for the MBS Items on Diagnostic Imaging, 2018</w:t>
    </w:r>
    <w:r>
      <w:ptab w:relativeTo="margin" w:alignment="right" w:leader="none"/>
    </w:r>
    <w:r w:rsidRPr="00602688">
      <w:t xml:space="preserve">Page </w:t>
    </w:r>
    <w:r w:rsidRPr="00602688">
      <w:fldChar w:fldCharType="begin"/>
    </w:r>
    <w:r w:rsidRPr="00602688">
      <w:instrText xml:space="preserve"> PAGE   \* MERGEFORMAT </w:instrText>
    </w:r>
    <w:r w:rsidRPr="00602688">
      <w:fldChar w:fldCharType="separate"/>
    </w:r>
    <w:r w:rsidR="009B5F74">
      <w:rPr>
        <w:noProof/>
      </w:rPr>
      <w:t>2</w:t>
    </w:r>
    <w:r w:rsidRPr="00602688">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1B241" w14:textId="6EBC16DF" w:rsidR="001A0E6A" w:rsidRDefault="001A0E6A" w:rsidP="00684AA4">
    <w:pPr>
      <w:pStyle w:val="Footer"/>
      <w:rPr>
        <w:rFonts w:eastAsiaTheme="majorEastAsia"/>
        <w:noProof/>
      </w:rPr>
    </w:pPr>
    <w:r w:rsidRPr="00193C79">
      <w:t>Report for the MBS Items on Diagnostic Imaging</w:t>
    </w:r>
    <w:r>
      <w:t xml:space="preserve"> – 2018</w:t>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9B5F74" w:rsidRPr="009B5F74">
      <w:rPr>
        <w:rFonts w:eastAsiaTheme="majorEastAsia"/>
        <w:noProof/>
      </w:rPr>
      <w:t>20</w:t>
    </w:r>
    <w:r w:rsidRPr="00655CD2">
      <w:rPr>
        <w:rFonts w:eastAsiaTheme="majorEastAsia"/>
        <w:noProof/>
      </w:rPr>
      <w:fldChar w:fldCharType="end"/>
    </w:r>
  </w:p>
  <w:p w14:paraId="52C0401A" w14:textId="77777777" w:rsidR="001A0E6A" w:rsidRPr="00CB3EB0" w:rsidRDefault="001A0E6A" w:rsidP="00684AA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322EC" w14:textId="269B039E" w:rsidR="001A0E6A" w:rsidRPr="00CB3EB0" w:rsidRDefault="001A0E6A" w:rsidP="00684AA4">
    <w:pPr>
      <w:pStyle w:val="Footer"/>
    </w:pPr>
    <w:r w:rsidRPr="00655CD2">
      <w:t xml:space="preserve">Report from the </w:t>
    </w:r>
    <w:r>
      <w:t>Diagnostic Imaging</w:t>
    </w:r>
    <w:r w:rsidRPr="00655CD2">
      <w:t xml:space="preserve"> Clinical Committee, </w:t>
    </w:r>
    <w:r>
      <w:t>2018</w:t>
    </w:r>
    <w:r>
      <w:tab/>
    </w:r>
    <w:r>
      <w:ptab w:relativeTo="margin" w:alignment="right" w:leader="none"/>
    </w:r>
    <w:r w:rsidRPr="00655CD2">
      <w:t xml:space="preserve">Page </w:t>
    </w:r>
    <w:r w:rsidRPr="00655CD2">
      <w:fldChar w:fldCharType="begin"/>
    </w:r>
    <w:r w:rsidRPr="00655CD2">
      <w:instrText xml:space="preserve"> PAGE   \* MERGEFORMAT </w:instrText>
    </w:r>
    <w:r w:rsidRPr="00655CD2">
      <w:fldChar w:fldCharType="separate"/>
    </w:r>
    <w:r w:rsidR="009B5F74" w:rsidRPr="009B5F74">
      <w:rPr>
        <w:rFonts w:eastAsiaTheme="majorEastAsia"/>
        <w:noProof/>
      </w:rPr>
      <w:t>239</w:t>
    </w:r>
    <w:r w:rsidRPr="00655CD2">
      <w:rPr>
        <w:rFonts w:eastAsiaTheme="majorEastAsia"/>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2601F3" w14:textId="77777777" w:rsidR="001A0E6A" w:rsidRDefault="001A0E6A" w:rsidP="000D1CF6">
      <w:r>
        <w:separator/>
      </w:r>
    </w:p>
    <w:p w14:paraId="4C2571D6" w14:textId="77777777" w:rsidR="001A0E6A" w:rsidRDefault="001A0E6A" w:rsidP="000D1CF6"/>
    <w:p w14:paraId="538CFF2D" w14:textId="77777777" w:rsidR="001A0E6A" w:rsidRDefault="001A0E6A"/>
  </w:footnote>
  <w:footnote w:type="continuationSeparator" w:id="0">
    <w:p w14:paraId="4B69213D" w14:textId="77777777" w:rsidR="001A0E6A" w:rsidRDefault="001A0E6A" w:rsidP="000D1CF6">
      <w:r>
        <w:continuationSeparator/>
      </w:r>
    </w:p>
    <w:p w14:paraId="1B2D105B" w14:textId="77777777" w:rsidR="001A0E6A" w:rsidRDefault="001A0E6A" w:rsidP="000D1CF6"/>
    <w:p w14:paraId="2AD93BD1" w14:textId="77777777" w:rsidR="001A0E6A" w:rsidRDefault="001A0E6A"/>
  </w:footnote>
  <w:footnote w:id="1">
    <w:p w14:paraId="75D5420E" w14:textId="77777777" w:rsidR="001A0E6A" w:rsidRPr="008817E9" w:rsidRDefault="001A0E6A" w:rsidP="006949D8">
      <w:pPr>
        <w:pStyle w:val="FootnoteText"/>
        <w:spacing w:after="120"/>
        <w:rPr>
          <w:sz w:val="18"/>
        </w:rPr>
      </w:pPr>
      <w:r w:rsidRPr="008817E9">
        <w:rPr>
          <w:rStyle w:val="FootnoteReference"/>
          <w:sz w:val="18"/>
        </w:rPr>
        <w:footnoteRef/>
      </w:r>
      <w:r w:rsidRPr="008817E9">
        <w:rPr>
          <w:sz w:val="18"/>
        </w:rPr>
        <w:t xml:space="preserve"> The use of an intervention that evidence suggests confers no or very little benefit on patients; or where the risk of harm exceeds the likely benefit; or, more broadly, where the added costs of the intervention do not provide proportional added benefits.</w:t>
      </w:r>
    </w:p>
  </w:footnote>
  <w:footnote w:id="2">
    <w:p w14:paraId="1153F9BE" w14:textId="77777777" w:rsidR="001A0E6A" w:rsidRPr="008817E9" w:rsidRDefault="001A0E6A" w:rsidP="006949D8">
      <w:pPr>
        <w:pStyle w:val="FootnoteText"/>
        <w:spacing w:after="120"/>
        <w:rPr>
          <w:sz w:val="18"/>
        </w:rPr>
      </w:pPr>
      <w:r w:rsidRPr="008817E9">
        <w:rPr>
          <w:rStyle w:val="FootnoteReference"/>
          <w:sz w:val="18"/>
        </w:rPr>
        <w:footnoteRef/>
      </w:r>
      <w:r w:rsidRPr="008817E9">
        <w:rPr>
          <w:sz w:val="18"/>
        </w:rPr>
        <w:t xml:space="preserve"> The use of MBS services for purposes other than those intended. This includes a range of behaviours, from failing to adhere to particular item descriptors or rules through to deliberate fraud.</w:t>
      </w:r>
    </w:p>
  </w:footnote>
  <w:footnote w:id="3">
    <w:p w14:paraId="5207D25B" w14:textId="77777777" w:rsidR="001A0E6A" w:rsidRDefault="001A0E6A" w:rsidP="00BB0FEB">
      <w:pPr>
        <w:pStyle w:val="FootnoteText"/>
      </w:pPr>
      <w:r>
        <w:rPr>
          <w:rStyle w:val="FootnoteReference"/>
        </w:rPr>
        <w:footnoteRef/>
      </w:r>
      <w:r>
        <w:t xml:space="preserve"> </w:t>
      </w:r>
      <w:r w:rsidRPr="005D0CAD">
        <w:t xml:space="preserve">Australian Standard Geographical Classification-Remoteness Area (ASGC-RA) </w:t>
      </w:r>
      <w:r>
        <w:t>is an Australian Bureau of Statistics (ABS) classification developed using 2006 census data.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98CA45" w14:textId="77777777" w:rsidR="001A0E6A" w:rsidRDefault="001A0E6A">
    <w:pP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764DE" w14:textId="6EE66683" w:rsidR="001A0E6A" w:rsidRDefault="001A0E6A">
    <w:r>
      <w:rPr>
        <w:noProof/>
      </w:rPr>
      <w:drawing>
        <wp:anchor distT="0" distB="0" distL="114300" distR="114300" simplePos="0" relativeHeight="251656704" behindDoc="0" locked="0" layoutInCell="1" allowOverlap="1" wp14:anchorId="03110915" wp14:editId="592C1974">
          <wp:simplePos x="0" y="0"/>
          <wp:positionH relativeFrom="page">
            <wp:align>left</wp:align>
          </wp:positionH>
          <wp:positionV relativeFrom="paragraph">
            <wp:posOffset>-360540</wp:posOffset>
          </wp:positionV>
          <wp:extent cx="8115300" cy="736600"/>
          <wp:effectExtent l="0" t="0" r="0" b="635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8114360"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22728" w14:textId="0F5127A1" w:rsidR="001A0E6A" w:rsidRDefault="001A0E6A" w:rsidP="002D1FF9">
    <w:pPr>
      <w:tabs>
        <w:tab w:val="left" w:pos="6180"/>
      </w:tabs>
      <w:spacing w:before="0" w:after="0" w:line="240" w:lineRule="auto"/>
    </w:pPr>
    <w:r>
      <w:rPr>
        <w:noProof/>
      </w:rPr>
      <w:drawing>
        <wp:anchor distT="0" distB="0" distL="114300" distR="114300" simplePos="0" relativeHeight="251658752" behindDoc="0" locked="0" layoutInCell="1" allowOverlap="1" wp14:anchorId="046BC861" wp14:editId="0BD96105">
          <wp:simplePos x="0" y="0"/>
          <wp:positionH relativeFrom="page">
            <wp:posOffset>114300</wp:posOffset>
          </wp:positionH>
          <wp:positionV relativeFrom="paragraph">
            <wp:posOffset>-457200</wp:posOffset>
          </wp:positionV>
          <wp:extent cx="8229600" cy="736600"/>
          <wp:effectExtent l="0" t="0" r="0" b="635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8229600" cy="736600"/>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C4E8F6" w14:textId="77777777" w:rsidR="001A0E6A" w:rsidRDefault="001A0E6A">
    <w:r>
      <w:rPr>
        <w:noProof/>
      </w:rPr>
      <w:drawing>
        <wp:anchor distT="0" distB="0" distL="114300" distR="114300" simplePos="0" relativeHeight="251655680" behindDoc="0" locked="0" layoutInCell="1" allowOverlap="1" wp14:anchorId="4F2D860E" wp14:editId="2D6BA32E">
          <wp:simplePos x="0" y="0"/>
          <wp:positionH relativeFrom="page">
            <wp:align>right</wp:align>
          </wp:positionH>
          <wp:positionV relativeFrom="paragraph">
            <wp:posOffset>-459740</wp:posOffset>
          </wp:positionV>
          <wp:extent cx="7619117" cy="736979"/>
          <wp:effectExtent l="0" t="0" r="1270" b="635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3B1DCB" w14:textId="615522FF" w:rsidR="001A0E6A" w:rsidRDefault="001A0E6A">
    <w:r>
      <w:rPr>
        <w:noProof/>
      </w:rPr>
      <w:drawing>
        <wp:anchor distT="0" distB="0" distL="114300" distR="114300" simplePos="0" relativeHeight="251657728" behindDoc="0" locked="0" layoutInCell="1" allowOverlap="1" wp14:anchorId="16F2C526" wp14:editId="155FF58E">
          <wp:simplePos x="0" y="0"/>
          <wp:positionH relativeFrom="page">
            <wp:align>right</wp:align>
          </wp:positionH>
          <wp:positionV relativeFrom="paragraph">
            <wp:posOffset>-459740</wp:posOffset>
          </wp:positionV>
          <wp:extent cx="7619117" cy="736979"/>
          <wp:effectExtent l="0" t="0" r="1270" b="635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ptab w:relativeTo="margin" w:alignment="right" w:leader="none"/>
    </w:r>
    <w:r>
      <w:ptab w:relativeTo="margin" w:alignment="right" w:leader="none"/>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B3739" w14:textId="0A827147" w:rsidR="00F96563" w:rsidRDefault="00F96563">
    <w:r w:rsidRPr="00F96563">
      <w:rPr>
        <w:noProof/>
        <w:color w:val="339933"/>
      </w:rPr>
      <w:drawing>
        <wp:anchor distT="0" distB="0" distL="114300" distR="114300" simplePos="0" relativeHeight="251660800" behindDoc="0" locked="0" layoutInCell="1" allowOverlap="1" wp14:anchorId="65A24CD0" wp14:editId="1E69AFDD">
          <wp:simplePos x="0" y="0"/>
          <wp:positionH relativeFrom="page">
            <wp:align>right</wp:align>
          </wp:positionH>
          <wp:positionV relativeFrom="paragraph">
            <wp:posOffset>-459740</wp:posOffset>
          </wp:positionV>
          <wp:extent cx="7619117" cy="736979"/>
          <wp:effectExtent l="0" t="0" r="1270" b="635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BS-Word-header.jpg"/>
                  <pic:cNvPicPr/>
                </pic:nvPicPr>
                <pic:blipFill>
                  <a:blip r:embed="rId1">
                    <a:extLst>
                      <a:ext uri="{28A0092B-C50C-407E-A947-70E740481C1C}">
                        <a14:useLocalDpi xmlns:a14="http://schemas.microsoft.com/office/drawing/2010/main" val="0"/>
                      </a:ext>
                    </a:extLst>
                  </a:blip>
                  <a:stretch>
                    <a:fillRect/>
                  </a:stretch>
                </pic:blipFill>
                <pic:spPr>
                  <a:xfrm>
                    <a:off x="0" y="0"/>
                    <a:ext cx="7619117" cy="736979"/>
                  </a:xfrm>
                  <a:prstGeom prst="rect">
                    <a:avLst/>
                  </a:prstGeom>
                </pic:spPr>
              </pic:pic>
            </a:graphicData>
          </a:graphic>
          <wp14:sizeRelH relativeFrom="page">
            <wp14:pctWidth>0</wp14:pctWidth>
          </wp14:sizeRelH>
          <wp14:sizeRelV relativeFrom="page">
            <wp14:pctHeight>0</wp14:pctHeight>
          </wp14:sizeRelV>
        </wp:anchor>
      </w:drawing>
    </w:r>
    <w:r w:rsidRPr="00F96563">
      <w:rPr>
        <w:color w:val="339933"/>
      </w:rPr>
      <w:t>Appendix I – Multiple Services Rules – Summary paper</w:t>
    </w:r>
    <w:r>
      <w:ptab w:relativeTo="margin" w:alignment="right" w:leader="none"/>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16F37"/>
    <w:multiLevelType w:val="hybridMultilevel"/>
    <w:tmpl w:val="721AE9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DF07B5"/>
    <w:multiLevelType w:val="hybridMultilevel"/>
    <w:tmpl w:val="FDEE570E"/>
    <w:lvl w:ilvl="0" w:tplc="0C09000F">
      <w:start w:val="1"/>
      <w:numFmt w:val="decimal"/>
      <w:lvlText w:val="%1."/>
      <w:lvlJc w:val="left"/>
      <w:pPr>
        <w:ind w:left="720" w:hanging="360"/>
      </w:p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76471E"/>
    <w:multiLevelType w:val="multilevel"/>
    <w:tmpl w:val="0EDC65C6"/>
    <w:lvl w:ilvl="0">
      <w:start w:val="1"/>
      <w:numFmt w:val="bullet"/>
      <w:lvlText w:val=""/>
      <w:lvlJc w:val="left"/>
      <w:pPr>
        <w:ind w:left="360" w:hanging="360"/>
      </w:pPr>
      <w:rPr>
        <w:rFonts w:ascii="Symbol" w:hAnsi="Symbol" w:hint="default"/>
        <w:color w:val="auto"/>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3" w15:restartNumberingAfterBreak="0">
    <w:nsid w:val="0E382CD6"/>
    <w:multiLevelType w:val="hybridMultilevel"/>
    <w:tmpl w:val="1A7C7370"/>
    <w:lvl w:ilvl="0" w:tplc="2242AB06">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E74643"/>
    <w:multiLevelType w:val="multilevel"/>
    <w:tmpl w:val="CD12CCE6"/>
    <w:styleLink w:val="trainglebullet"/>
    <w:lvl w:ilvl="0">
      <w:start w:val="1"/>
      <w:numFmt w:val="bullet"/>
      <w:lvlText w:val="∆"/>
      <w:lvlJc w:val="left"/>
      <w:pPr>
        <w:ind w:left="390" w:hanging="390"/>
      </w:pPr>
      <w:rPr>
        <w:rFonts w:ascii="Calibri" w:hAnsi="Calibri" w:hint="default"/>
        <w:color w:val="B56012"/>
      </w:rPr>
    </w:lvl>
    <w:lvl w:ilvl="1">
      <w:start w:val="1"/>
      <w:numFmt w:val="bullet"/>
      <w:lvlText w:val="∆"/>
      <w:lvlJc w:val="left"/>
      <w:pPr>
        <w:ind w:left="1146" w:hanging="720"/>
      </w:pPr>
      <w:rPr>
        <w:rFonts w:ascii="Calibri" w:hAnsi="Calibri" w:hint="default"/>
        <w:color w:val="B5601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0FF37F66"/>
    <w:multiLevelType w:val="singleLevel"/>
    <w:tmpl w:val="844616FE"/>
    <w:lvl w:ilvl="0">
      <w:start w:val="1"/>
      <w:numFmt w:val="bullet"/>
      <w:pStyle w:val="a"/>
      <w:lvlText w:val=""/>
      <w:lvlJc w:val="left"/>
      <w:pPr>
        <w:tabs>
          <w:tab w:val="num" w:pos="360"/>
        </w:tabs>
        <w:ind w:left="360" w:hanging="360"/>
      </w:pPr>
      <w:rPr>
        <w:rFonts w:ascii="Symbol" w:hAnsi="Symbol" w:hint="default"/>
      </w:rPr>
    </w:lvl>
  </w:abstractNum>
  <w:abstractNum w:abstractNumId="6" w15:restartNumberingAfterBreak="0">
    <w:nsid w:val="11632C3B"/>
    <w:multiLevelType w:val="hybridMultilevel"/>
    <w:tmpl w:val="55DE8F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2811E07"/>
    <w:multiLevelType w:val="multilevel"/>
    <w:tmpl w:val="5CC672EC"/>
    <w:lvl w:ilvl="0">
      <w:start w:val="1"/>
      <w:numFmt w:val="decimal"/>
      <w:pStyle w:val="DICCHeading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3B540A7"/>
    <w:multiLevelType w:val="hybridMultilevel"/>
    <w:tmpl w:val="060EB382"/>
    <w:lvl w:ilvl="0" w:tplc="0432401A">
      <w:start w:val="1"/>
      <w:numFmt w:val="bullet"/>
      <w:pStyle w:val="Dash3"/>
      <w:lvlText w:val="-"/>
      <w:lvlJc w:val="left"/>
      <w:pPr>
        <w:ind w:left="1364"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D62010"/>
    <w:multiLevelType w:val="hybridMultilevel"/>
    <w:tmpl w:val="3D648BFE"/>
    <w:lvl w:ilvl="0" w:tplc="E0689C7E">
      <w:start w:val="1"/>
      <w:numFmt w:val="lowerRoman"/>
      <w:pStyle w:val="DNU1"/>
      <w:lvlText w:val="(%1)"/>
      <w:lvlJc w:val="left"/>
      <w:pPr>
        <w:ind w:left="936" w:hanging="360"/>
      </w:pPr>
      <w:rPr>
        <w:rFonts w:hint="default"/>
        <w:color w:val="000000" w:themeColor="text1"/>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10" w15:restartNumberingAfterBreak="0">
    <w:nsid w:val="14B92C8B"/>
    <w:multiLevelType w:val="hybridMultilevel"/>
    <w:tmpl w:val="F5A2070A"/>
    <w:lvl w:ilvl="0" w:tplc="0D24785E">
      <w:start w:val="1"/>
      <w:numFmt w:val="lowerLetter"/>
      <w:pStyle w:val="Itembulletlevel1"/>
      <w:lvlText w:val="(%1)"/>
      <w:lvlJc w:val="left"/>
      <w:pPr>
        <w:ind w:left="360" w:hanging="360"/>
      </w:pPr>
      <w:rPr>
        <w:rFonts w:hint="default"/>
        <w:color w:val="auto"/>
        <w:sz w:val="22"/>
      </w:rPr>
    </w:lvl>
    <w:lvl w:ilvl="1" w:tplc="64A6A7EE">
      <w:start w:val="1"/>
      <w:numFmt w:val="lowerRoman"/>
      <w:pStyle w:val="Itembulletlevel2"/>
      <w:lvlText w:val="%2."/>
      <w:lvlJc w:val="right"/>
      <w:pPr>
        <w:ind w:left="1080" w:hanging="360"/>
      </w:pPr>
    </w:lvl>
    <w:lvl w:ilvl="2" w:tplc="CFBE62F4">
      <w:start w:val="1"/>
      <w:numFmt w:val="upperLetter"/>
      <w:pStyle w:val="Itembulletlevel3"/>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4D03669"/>
    <w:multiLevelType w:val="hybridMultilevel"/>
    <w:tmpl w:val="53E04532"/>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A46602"/>
    <w:multiLevelType w:val="hybridMultilevel"/>
    <w:tmpl w:val="63BEF7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6BB4224"/>
    <w:multiLevelType w:val="hybridMultilevel"/>
    <w:tmpl w:val="42369F30"/>
    <w:lvl w:ilvl="0" w:tplc="82C063DC">
      <w:start w:val="1"/>
      <w:numFmt w:val="bullet"/>
      <w:pStyle w:val="Boxbulletgreen"/>
      <w:lvlText w:val=""/>
      <w:lvlJc w:val="left"/>
      <w:pPr>
        <w:tabs>
          <w:tab w:val="num" w:pos="357"/>
        </w:tabs>
        <w:ind w:left="357" w:hanging="357"/>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E876CF"/>
    <w:multiLevelType w:val="hybridMultilevel"/>
    <w:tmpl w:val="139ED6E2"/>
    <w:lvl w:ilvl="0" w:tplc="0D24785E">
      <w:start w:val="1"/>
      <w:numFmt w:val="lowerLetter"/>
      <w:lvlText w:val="(%1)"/>
      <w:lvlJc w:val="left"/>
      <w:pPr>
        <w:ind w:left="360" w:hanging="360"/>
      </w:pPr>
      <w:rPr>
        <w:rFonts w:hint="default"/>
        <w:color w:val="auto"/>
        <w:sz w:val="22"/>
      </w:rPr>
    </w:lvl>
    <w:lvl w:ilvl="1" w:tplc="64A6A7EE">
      <w:start w:val="1"/>
      <w:numFmt w:val="lowerRoman"/>
      <w:lvlText w:val="%2."/>
      <w:lvlJc w:val="right"/>
      <w:pPr>
        <w:ind w:left="1080" w:hanging="360"/>
      </w:pPr>
    </w:lvl>
    <w:lvl w:ilvl="2" w:tplc="42CC0F1C">
      <w:start w:val="1"/>
      <w:numFmt w:val="upperLetter"/>
      <w:pStyle w:val="Itembulletlevel3old"/>
      <w:lvlText w:val="%3."/>
      <w:lvlJc w:val="lef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17723834"/>
    <w:multiLevelType w:val="hybridMultilevel"/>
    <w:tmpl w:val="F136619A"/>
    <w:lvl w:ilvl="0" w:tplc="B8EE133A">
      <w:start w:val="1"/>
      <w:numFmt w:val="upperLetter"/>
      <w:pStyle w:val="AppendixStyle1"/>
      <w:lvlText w:val="Appendix %1"/>
      <w:lvlJc w:val="left"/>
      <w:pPr>
        <w:ind w:left="0" w:firstLine="0"/>
      </w:pPr>
      <w:rPr>
        <w:b w:val="0"/>
        <w:bCs w:val="0"/>
        <w:i w:val="0"/>
        <w:iCs w:val="0"/>
        <w:caps w:val="0"/>
        <w:smallCaps w:val="0"/>
        <w:strike w:val="0"/>
        <w:dstrike w:val="0"/>
        <w:noProof w:val="0"/>
        <w:vanish w:val="0"/>
        <w:color w:val="000000"/>
        <w:spacing w:val="0"/>
        <w:kern w:val="0"/>
        <w:position w:val="0"/>
        <w:sz w:val="28"/>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3566" w:hanging="360"/>
      </w:pPr>
    </w:lvl>
    <w:lvl w:ilvl="2" w:tplc="0C09001B" w:tentative="1">
      <w:start w:val="1"/>
      <w:numFmt w:val="lowerRoman"/>
      <w:lvlText w:val="%3."/>
      <w:lvlJc w:val="right"/>
      <w:pPr>
        <w:ind w:left="4286" w:hanging="180"/>
      </w:pPr>
    </w:lvl>
    <w:lvl w:ilvl="3" w:tplc="0C09000F" w:tentative="1">
      <w:start w:val="1"/>
      <w:numFmt w:val="decimal"/>
      <w:lvlText w:val="%4."/>
      <w:lvlJc w:val="left"/>
      <w:pPr>
        <w:ind w:left="5006" w:hanging="360"/>
      </w:pPr>
    </w:lvl>
    <w:lvl w:ilvl="4" w:tplc="0C090019" w:tentative="1">
      <w:start w:val="1"/>
      <w:numFmt w:val="lowerLetter"/>
      <w:lvlText w:val="%5."/>
      <w:lvlJc w:val="left"/>
      <w:pPr>
        <w:ind w:left="5726" w:hanging="360"/>
      </w:pPr>
    </w:lvl>
    <w:lvl w:ilvl="5" w:tplc="0C09001B" w:tentative="1">
      <w:start w:val="1"/>
      <w:numFmt w:val="lowerRoman"/>
      <w:lvlText w:val="%6."/>
      <w:lvlJc w:val="right"/>
      <w:pPr>
        <w:ind w:left="6446" w:hanging="180"/>
      </w:pPr>
    </w:lvl>
    <w:lvl w:ilvl="6" w:tplc="0C09000F" w:tentative="1">
      <w:start w:val="1"/>
      <w:numFmt w:val="decimal"/>
      <w:lvlText w:val="%7."/>
      <w:lvlJc w:val="left"/>
      <w:pPr>
        <w:ind w:left="7166" w:hanging="360"/>
      </w:pPr>
    </w:lvl>
    <w:lvl w:ilvl="7" w:tplc="0C090019" w:tentative="1">
      <w:start w:val="1"/>
      <w:numFmt w:val="lowerLetter"/>
      <w:lvlText w:val="%8."/>
      <w:lvlJc w:val="left"/>
      <w:pPr>
        <w:ind w:left="7886" w:hanging="360"/>
      </w:pPr>
    </w:lvl>
    <w:lvl w:ilvl="8" w:tplc="0C09001B" w:tentative="1">
      <w:start w:val="1"/>
      <w:numFmt w:val="lowerRoman"/>
      <w:lvlText w:val="%9."/>
      <w:lvlJc w:val="right"/>
      <w:pPr>
        <w:ind w:left="8606" w:hanging="180"/>
      </w:pPr>
    </w:lvl>
  </w:abstractNum>
  <w:abstractNum w:abstractNumId="16" w15:restartNumberingAfterBreak="0">
    <w:nsid w:val="199F15A7"/>
    <w:multiLevelType w:val="hybridMultilevel"/>
    <w:tmpl w:val="62C48C00"/>
    <w:lvl w:ilvl="0" w:tplc="78DE7200">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A167755"/>
    <w:multiLevelType w:val="hybridMultilevel"/>
    <w:tmpl w:val="9386ED7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223B37"/>
    <w:multiLevelType w:val="multilevel"/>
    <w:tmpl w:val="3E28000E"/>
    <w:lvl w:ilvl="0">
      <w:start w:val="2"/>
      <w:numFmt w:val="decimal"/>
      <w:lvlText w:val="%1"/>
      <w:lvlJc w:val="left"/>
      <w:pPr>
        <w:ind w:left="435" w:hanging="435"/>
      </w:pPr>
      <w:rPr>
        <w:rFonts w:eastAsiaTheme="minorHAnsi" w:hint="default"/>
      </w:rPr>
    </w:lvl>
    <w:lvl w:ilvl="1">
      <w:start w:val="2"/>
      <w:numFmt w:val="decimal"/>
      <w:pStyle w:val="Heading2Report"/>
      <w:lvlText w:val="%1.%2"/>
      <w:lvlJc w:val="left"/>
      <w:pPr>
        <w:ind w:left="435" w:hanging="435"/>
      </w:pPr>
      <w:rPr>
        <w:rFonts w:eastAsiaTheme="minorHAnsi" w:hint="default"/>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440" w:hanging="144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800" w:hanging="1800"/>
      </w:pPr>
      <w:rPr>
        <w:rFonts w:eastAsiaTheme="minorHAnsi" w:hint="default"/>
      </w:rPr>
    </w:lvl>
  </w:abstractNum>
  <w:abstractNum w:abstractNumId="19" w15:restartNumberingAfterBreak="0">
    <w:nsid w:val="20493B88"/>
    <w:multiLevelType w:val="hybridMultilevel"/>
    <w:tmpl w:val="40F6AE6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0DA1244"/>
    <w:multiLevelType w:val="hybridMultilevel"/>
    <w:tmpl w:val="EE5CDE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21DA72CE"/>
    <w:multiLevelType w:val="hybridMultilevel"/>
    <w:tmpl w:val="51AA4E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22F21D6"/>
    <w:multiLevelType w:val="hybridMultilevel"/>
    <w:tmpl w:val="9D80AF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2693D38"/>
    <w:multiLevelType w:val="multilevel"/>
    <w:tmpl w:val="0409001D"/>
    <w:styleLink w:val="Styl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3593547"/>
    <w:multiLevelType w:val="multilevel"/>
    <w:tmpl w:val="8DB4AC64"/>
    <w:styleLink w:val="Style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cs="Times New Roman"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lvl>
    <w:lvl w:ilvl="5">
      <w:start w:val="1"/>
      <w:numFmt w:val="lowerRoman"/>
      <w:lvlText w:val="(%6)"/>
      <w:lvlJc w:val="left"/>
      <w:pPr>
        <w:tabs>
          <w:tab w:val="num" w:pos="2237"/>
        </w:tabs>
        <w:ind w:left="2237" w:hanging="360"/>
      </w:pPr>
    </w:lvl>
    <w:lvl w:ilvl="6">
      <w:start w:val="1"/>
      <w:numFmt w:val="decimal"/>
      <w:lvlText w:val="%7."/>
      <w:lvlJc w:val="left"/>
      <w:pPr>
        <w:tabs>
          <w:tab w:val="num" w:pos="2597"/>
        </w:tabs>
        <w:ind w:left="2597" w:hanging="360"/>
      </w:pPr>
    </w:lvl>
    <w:lvl w:ilvl="7">
      <w:start w:val="1"/>
      <w:numFmt w:val="lowerLetter"/>
      <w:lvlText w:val="%8."/>
      <w:lvlJc w:val="left"/>
      <w:pPr>
        <w:tabs>
          <w:tab w:val="num" w:pos="2957"/>
        </w:tabs>
        <w:ind w:left="2957" w:hanging="360"/>
      </w:pPr>
    </w:lvl>
    <w:lvl w:ilvl="8">
      <w:start w:val="1"/>
      <w:numFmt w:val="lowerRoman"/>
      <w:lvlText w:val="%9."/>
      <w:lvlJc w:val="left"/>
      <w:pPr>
        <w:tabs>
          <w:tab w:val="num" w:pos="3317"/>
        </w:tabs>
        <w:ind w:left="3317" w:hanging="360"/>
      </w:pPr>
    </w:lvl>
  </w:abstractNum>
  <w:abstractNum w:abstractNumId="25" w15:restartNumberingAfterBreak="0">
    <w:nsid w:val="23BB027C"/>
    <w:multiLevelType w:val="hybridMultilevel"/>
    <w:tmpl w:val="DE5AE3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4742B66"/>
    <w:multiLevelType w:val="hybridMultilevel"/>
    <w:tmpl w:val="4EF46102"/>
    <w:lvl w:ilvl="0" w:tplc="0C090001">
      <w:start w:val="1"/>
      <w:numFmt w:val="bullet"/>
      <w:pStyle w:val="Style3"/>
      <w:lvlText w:val=""/>
      <w:lvlJc w:val="left"/>
      <w:pPr>
        <w:ind w:left="720" w:hanging="360"/>
      </w:pPr>
      <w:rPr>
        <w:rFonts w:ascii="Symbol" w:hAnsi="Symbol" w:hint="default"/>
      </w:rPr>
    </w:lvl>
    <w:lvl w:ilvl="1" w:tplc="016AB9E8">
      <w:start w:val="1"/>
      <w:numFmt w:val="bullet"/>
      <w:lvlText w:val="–"/>
      <w:lvlJc w:val="left"/>
      <w:pPr>
        <w:ind w:left="1440" w:hanging="360"/>
      </w:pPr>
      <w:rPr>
        <w:rFonts w:ascii="Calibri" w:hAnsi="Calibri"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24FD28E8"/>
    <w:multiLevelType w:val="hybridMultilevel"/>
    <w:tmpl w:val="9168CB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26512BD3"/>
    <w:multiLevelType w:val="hybridMultilevel"/>
    <w:tmpl w:val="7310D05C"/>
    <w:lvl w:ilvl="0" w:tplc="2ADCA8B4">
      <w:start w:val="1"/>
      <w:numFmt w:val="cardinalText"/>
      <w:pStyle w:val="RecHeading"/>
      <w:lvlText w:val="Recommendation %1"/>
      <w:lvlJc w:val="left"/>
      <w:pPr>
        <w:ind w:left="0" w:firstLine="0"/>
      </w:pPr>
      <w:rPr>
        <w:rFonts w:asciiTheme="minorHAnsi" w:hAnsiTheme="minorHAnsi" w:hint="default"/>
        <w:b/>
        <w:bCs/>
        <w:i w:val="0"/>
        <w:iCs w:val="0"/>
        <w:caps/>
        <w:smallCaps w:val="0"/>
        <w:strike w:val="0"/>
        <w:dstrike w:val="0"/>
        <w:noProof w:val="0"/>
        <w:vanish w:val="0"/>
        <w:color w:val="B56011"/>
        <w:spacing w:val="0"/>
        <w:kern w:val="0"/>
        <w:position w:val="0"/>
        <w:sz w:val="22"/>
        <w:szCs w:val="22"/>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340E8C68">
      <w:start w:val="1"/>
      <w:numFmt w:val="lowerRoman"/>
      <w:lvlText w:val="(%3)"/>
      <w:lvlJc w:val="left"/>
      <w:pPr>
        <w:ind w:left="2700" w:hanging="720"/>
      </w:pPr>
      <w:rPr>
        <w:rFonts w:hint="default"/>
      </w:rPr>
    </w:lvl>
    <w:lvl w:ilvl="3" w:tplc="60FCF71A">
      <w:start w:val="1"/>
      <w:numFmt w:val="low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65C4894"/>
    <w:multiLevelType w:val="hybridMultilevel"/>
    <w:tmpl w:val="46CA3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267A5134"/>
    <w:multiLevelType w:val="hybridMultilevel"/>
    <w:tmpl w:val="006A30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26D27D05"/>
    <w:multiLevelType w:val="hybridMultilevel"/>
    <w:tmpl w:val="1994ACF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15:restartNumberingAfterBreak="0">
    <w:nsid w:val="273F4310"/>
    <w:multiLevelType w:val="hybridMultilevel"/>
    <w:tmpl w:val="AFFE3660"/>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2B645570"/>
    <w:multiLevelType w:val="hybridMultilevel"/>
    <w:tmpl w:val="E5DCD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B6C02DA"/>
    <w:multiLevelType w:val="hybridMultilevel"/>
    <w:tmpl w:val="3356E994"/>
    <w:lvl w:ilvl="0" w:tplc="0C090001">
      <w:start w:val="1"/>
      <w:numFmt w:val="bullet"/>
      <w:lvlText w:val=""/>
      <w:lvlJc w:val="left"/>
      <w:pPr>
        <w:ind w:left="717" w:hanging="360"/>
      </w:pPr>
      <w:rPr>
        <w:rFonts w:ascii="Symbol" w:hAnsi="Symbol" w:hint="default"/>
      </w:rPr>
    </w:lvl>
    <w:lvl w:ilvl="1" w:tplc="0C090003">
      <w:start w:val="1"/>
      <w:numFmt w:val="bullet"/>
      <w:lvlText w:val="o"/>
      <w:lvlJc w:val="left"/>
      <w:pPr>
        <w:ind w:left="1437" w:hanging="360"/>
      </w:pPr>
      <w:rPr>
        <w:rFonts w:ascii="Courier New" w:hAnsi="Courier New" w:cs="Courier New" w:hint="default"/>
      </w:rPr>
    </w:lvl>
    <w:lvl w:ilvl="2" w:tplc="0C090005">
      <w:start w:val="1"/>
      <w:numFmt w:val="bullet"/>
      <w:lvlText w:val=""/>
      <w:lvlJc w:val="left"/>
      <w:pPr>
        <w:ind w:left="2157" w:hanging="360"/>
      </w:pPr>
      <w:rPr>
        <w:rFonts w:ascii="Wingdings" w:hAnsi="Wingdings" w:hint="default"/>
      </w:rPr>
    </w:lvl>
    <w:lvl w:ilvl="3" w:tplc="0C090001" w:tentative="1">
      <w:start w:val="1"/>
      <w:numFmt w:val="bullet"/>
      <w:lvlText w:val=""/>
      <w:lvlJc w:val="left"/>
      <w:pPr>
        <w:ind w:left="2877" w:hanging="360"/>
      </w:pPr>
      <w:rPr>
        <w:rFonts w:ascii="Symbol" w:hAnsi="Symbol" w:hint="default"/>
      </w:rPr>
    </w:lvl>
    <w:lvl w:ilvl="4" w:tplc="0C090003" w:tentative="1">
      <w:start w:val="1"/>
      <w:numFmt w:val="bullet"/>
      <w:lvlText w:val="o"/>
      <w:lvlJc w:val="left"/>
      <w:pPr>
        <w:ind w:left="3597" w:hanging="360"/>
      </w:pPr>
      <w:rPr>
        <w:rFonts w:ascii="Courier New" w:hAnsi="Courier New" w:cs="Courier New" w:hint="default"/>
      </w:rPr>
    </w:lvl>
    <w:lvl w:ilvl="5" w:tplc="0C090005" w:tentative="1">
      <w:start w:val="1"/>
      <w:numFmt w:val="bullet"/>
      <w:lvlText w:val=""/>
      <w:lvlJc w:val="left"/>
      <w:pPr>
        <w:ind w:left="4317" w:hanging="360"/>
      </w:pPr>
      <w:rPr>
        <w:rFonts w:ascii="Wingdings" w:hAnsi="Wingdings" w:hint="default"/>
      </w:rPr>
    </w:lvl>
    <w:lvl w:ilvl="6" w:tplc="0C090001" w:tentative="1">
      <w:start w:val="1"/>
      <w:numFmt w:val="bullet"/>
      <w:lvlText w:val=""/>
      <w:lvlJc w:val="left"/>
      <w:pPr>
        <w:ind w:left="5037" w:hanging="360"/>
      </w:pPr>
      <w:rPr>
        <w:rFonts w:ascii="Symbol" w:hAnsi="Symbol" w:hint="default"/>
      </w:rPr>
    </w:lvl>
    <w:lvl w:ilvl="7" w:tplc="0C090003" w:tentative="1">
      <w:start w:val="1"/>
      <w:numFmt w:val="bullet"/>
      <w:lvlText w:val="o"/>
      <w:lvlJc w:val="left"/>
      <w:pPr>
        <w:ind w:left="5757" w:hanging="360"/>
      </w:pPr>
      <w:rPr>
        <w:rFonts w:ascii="Courier New" w:hAnsi="Courier New" w:cs="Courier New" w:hint="default"/>
      </w:rPr>
    </w:lvl>
    <w:lvl w:ilvl="8" w:tplc="0C090005" w:tentative="1">
      <w:start w:val="1"/>
      <w:numFmt w:val="bullet"/>
      <w:lvlText w:val=""/>
      <w:lvlJc w:val="left"/>
      <w:pPr>
        <w:ind w:left="6477" w:hanging="360"/>
      </w:pPr>
      <w:rPr>
        <w:rFonts w:ascii="Wingdings" w:hAnsi="Wingdings" w:hint="default"/>
      </w:rPr>
    </w:lvl>
  </w:abstractNum>
  <w:abstractNum w:abstractNumId="35" w15:restartNumberingAfterBreak="0">
    <w:nsid w:val="2C476AD2"/>
    <w:multiLevelType w:val="hybridMultilevel"/>
    <w:tmpl w:val="8BA0E9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2D392F9D"/>
    <w:multiLevelType w:val="hybridMultilevel"/>
    <w:tmpl w:val="CAB03E7A"/>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7" w15:restartNumberingAfterBreak="0">
    <w:nsid w:val="2DCD3C53"/>
    <w:multiLevelType w:val="hybridMultilevel"/>
    <w:tmpl w:val="0FB634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30295487"/>
    <w:multiLevelType w:val="hybridMultilevel"/>
    <w:tmpl w:val="0E74E276"/>
    <w:lvl w:ilvl="0" w:tplc="2CEE0A36">
      <w:start w:val="1"/>
      <w:numFmt w:val="decimal"/>
      <w:pStyle w:val="BoxBulletNumbered"/>
      <w:lvlText w:val="%1."/>
      <w:lvlJc w:val="left"/>
      <w:pPr>
        <w:ind w:left="78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39" w15:restartNumberingAfterBreak="0">
    <w:nsid w:val="32F11481"/>
    <w:multiLevelType w:val="multilevel"/>
    <w:tmpl w:val="E77E81C4"/>
    <w:styleLink w:val="Style46"/>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34927DEA"/>
    <w:multiLevelType w:val="hybridMultilevel"/>
    <w:tmpl w:val="71AE7984"/>
    <w:lvl w:ilvl="0" w:tplc="367470AE">
      <w:start w:val="1"/>
      <w:numFmt w:val="bullet"/>
      <w:pStyle w:val="Squarebullet"/>
      <w:lvlText w:val=""/>
      <w:lvlJc w:val="left"/>
      <w:pPr>
        <w:ind w:left="1364" w:hanging="360"/>
      </w:pPr>
      <w:rPr>
        <w:rFonts w:ascii="Wingdings" w:hAnsi="Wingdings" w:hint="default"/>
      </w:rPr>
    </w:lvl>
    <w:lvl w:ilvl="1" w:tplc="04090003" w:tentative="1">
      <w:start w:val="1"/>
      <w:numFmt w:val="bullet"/>
      <w:lvlText w:val="o"/>
      <w:lvlJc w:val="left"/>
      <w:pPr>
        <w:ind w:left="2084" w:hanging="360"/>
      </w:pPr>
      <w:rPr>
        <w:rFonts w:ascii="Courier New" w:hAnsi="Courier New" w:cs="Courier New" w:hint="default"/>
      </w:rPr>
    </w:lvl>
    <w:lvl w:ilvl="2" w:tplc="04090005" w:tentative="1">
      <w:start w:val="1"/>
      <w:numFmt w:val="bullet"/>
      <w:lvlText w:val=""/>
      <w:lvlJc w:val="left"/>
      <w:pPr>
        <w:ind w:left="2804" w:hanging="360"/>
      </w:pPr>
      <w:rPr>
        <w:rFonts w:ascii="Wingdings" w:hAnsi="Wingdings" w:hint="default"/>
      </w:rPr>
    </w:lvl>
    <w:lvl w:ilvl="3" w:tplc="04090001" w:tentative="1">
      <w:start w:val="1"/>
      <w:numFmt w:val="bullet"/>
      <w:lvlText w:val=""/>
      <w:lvlJc w:val="left"/>
      <w:pPr>
        <w:ind w:left="3524" w:hanging="360"/>
      </w:pPr>
      <w:rPr>
        <w:rFonts w:ascii="Symbol" w:hAnsi="Symbol" w:hint="default"/>
      </w:rPr>
    </w:lvl>
    <w:lvl w:ilvl="4" w:tplc="04090003" w:tentative="1">
      <w:start w:val="1"/>
      <w:numFmt w:val="bullet"/>
      <w:lvlText w:val="o"/>
      <w:lvlJc w:val="left"/>
      <w:pPr>
        <w:ind w:left="4244" w:hanging="360"/>
      </w:pPr>
      <w:rPr>
        <w:rFonts w:ascii="Courier New" w:hAnsi="Courier New" w:cs="Courier New" w:hint="default"/>
      </w:rPr>
    </w:lvl>
    <w:lvl w:ilvl="5" w:tplc="04090005" w:tentative="1">
      <w:start w:val="1"/>
      <w:numFmt w:val="bullet"/>
      <w:lvlText w:val=""/>
      <w:lvlJc w:val="left"/>
      <w:pPr>
        <w:ind w:left="4964" w:hanging="360"/>
      </w:pPr>
      <w:rPr>
        <w:rFonts w:ascii="Wingdings" w:hAnsi="Wingdings" w:hint="default"/>
      </w:rPr>
    </w:lvl>
    <w:lvl w:ilvl="6" w:tplc="04090001" w:tentative="1">
      <w:start w:val="1"/>
      <w:numFmt w:val="bullet"/>
      <w:lvlText w:val=""/>
      <w:lvlJc w:val="left"/>
      <w:pPr>
        <w:ind w:left="5684" w:hanging="360"/>
      </w:pPr>
      <w:rPr>
        <w:rFonts w:ascii="Symbol" w:hAnsi="Symbol" w:hint="default"/>
      </w:rPr>
    </w:lvl>
    <w:lvl w:ilvl="7" w:tplc="04090003" w:tentative="1">
      <w:start w:val="1"/>
      <w:numFmt w:val="bullet"/>
      <w:lvlText w:val="o"/>
      <w:lvlJc w:val="left"/>
      <w:pPr>
        <w:ind w:left="6404" w:hanging="360"/>
      </w:pPr>
      <w:rPr>
        <w:rFonts w:ascii="Courier New" w:hAnsi="Courier New" w:cs="Courier New" w:hint="default"/>
      </w:rPr>
    </w:lvl>
    <w:lvl w:ilvl="8" w:tplc="04090005" w:tentative="1">
      <w:start w:val="1"/>
      <w:numFmt w:val="bullet"/>
      <w:lvlText w:val=""/>
      <w:lvlJc w:val="left"/>
      <w:pPr>
        <w:ind w:left="7124" w:hanging="360"/>
      </w:pPr>
      <w:rPr>
        <w:rFonts w:ascii="Wingdings" w:hAnsi="Wingdings" w:hint="default"/>
      </w:rPr>
    </w:lvl>
  </w:abstractNum>
  <w:abstractNum w:abstractNumId="41" w15:restartNumberingAfterBreak="0">
    <w:nsid w:val="34F7240A"/>
    <w:multiLevelType w:val="hybridMultilevel"/>
    <w:tmpl w:val="E5B0211C"/>
    <w:lvl w:ilvl="0" w:tplc="7E0C361A">
      <w:start w:val="1"/>
      <w:numFmt w:val="bullet"/>
      <w:pStyle w:val="Tablebullet-orange"/>
      <w:lvlText w:val=""/>
      <w:lvlJc w:val="left"/>
      <w:pPr>
        <w:ind w:left="360" w:hanging="360"/>
      </w:pPr>
      <w:rPr>
        <w:rFonts w:ascii="Symbol" w:hAnsi="Symbol" w:hint="default"/>
        <w:color w:val="B66113"/>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35CA48EF"/>
    <w:multiLevelType w:val="hybridMultilevel"/>
    <w:tmpl w:val="4CB89FC8"/>
    <w:lvl w:ilvl="0" w:tplc="426215A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A7A0776"/>
    <w:multiLevelType w:val="multilevel"/>
    <w:tmpl w:val="00000001"/>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44" w15:restartNumberingAfterBreak="0">
    <w:nsid w:val="3C956CB3"/>
    <w:multiLevelType w:val="hybridMultilevel"/>
    <w:tmpl w:val="33BAC678"/>
    <w:lvl w:ilvl="0" w:tplc="96FA62E4">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E3C4543"/>
    <w:multiLevelType w:val="hybridMultilevel"/>
    <w:tmpl w:val="B35A0D3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3F7F3D94"/>
    <w:multiLevelType w:val="multilevel"/>
    <w:tmpl w:val="B26671A2"/>
    <w:styleLink w:val="Style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7" w15:restartNumberingAfterBreak="0">
    <w:nsid w:val="40FC3B82"/>
    <w:multiLevelType w:val="hybridMultilevel"/>
    <w:tmpl w:val="369AFD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43C53038"/>
    <w:multiLevelType w:val="multilevel"/>
    <w:tmpl w:val="E77E81C4"/>
    <w:styleLink w:val="Style5"/>
    <w:lvl w:ilvl="0">
      <w:start w:val="1"/>
      <w:numFmt w:val="decimal"/>
      <w:lvlText w:val="%1."/>
      <w:lvlJc w:val="left"/>
      <w:pPr>
        <w:ind w:left="432" w:hanging="432"/>
      </w:pPr>
      <w:rPr>
        <w:rFonts w:cs="Times New Roman"/>
        <w:b/>
        <w:bCs w:val="0"/>
        <w:i w:val="0"/>
        <w:iCs w:val="0"/>
        <w:caps w:val="0"/>
        <w:smallCaps w:val="0"/>
        <w:strike w:val="0"/>
        <w:dstrike w:val="0"/>
        <w:noProof w:val="0"/>
        <w:vanish w:val="0"/>
        <w:color w:val="01653F"/>
        <w:spacing w:val="0"/>
        <w:kern w:val="0"/>
        <w:position w:val="0"/>
        <w:u w:val="none"/>
        <w:effect w:val="none"/>
        <w:vertAlign w:val="baseline"/>
        <w:em w:val="none"/>
        <w:lang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9" w15:restartNumberingAfterBreak="0">
    <w:nsid w:val="43F968D9"/>
    <w:multiLevelType w:val="hybridMultilevel"/>
    <w:tmpl w:val="1A94212E"/>
    <w:lvl w:ilvl="0" w:tplc="261ECB94">
      <w:start w:val="1"/>
      <w:numFmt w:val="decimal"/>
      <w:pStyle w:val="Numbering"/>
      <w:lvlText w:val="%1."/>
      <w:lvlJc w:val="left"/>
      <w:pPr>
        <w:ind w:left="360" w:hanging="360"/>
      </w:pPr>
      <w:rPr>
        <w:b/>
        <w:color w:val="01653F"/>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45A33655"/>
    <w:multiLevelType w:val="hybridMultilevel"/>
    <w:tmpl w:val="A92A367E"/>
    <w:styleLink w:val="Style224"/>
    <w:lvl w:ilvl="0" w:tplc="E5E63E70">
      <w:start w:val="1"/>
      <w:numFmt w:val="decimal"/>
      <w:pStyle w:val="07number3"/>
      <w:lvlText w:val="%1)"/>
      <w:lvlJc w:val="left"/>
      <w:pPr>
        <w:ind w:left="1366" w:hanging="360"/>
      </w:pPr>
      <w:rPr>
        <w:rFonts w:ascii="Arial" w:hAnsi="Arial" w:hint="default"/>
        <w:color w:val="auto"/>
        <w:sz w:val="22"/>
      </w:rPr>
    </w:lvl>
    <w:lvl w:ilvl="1" w:tplc="04090019" w:tentative="1">
      <w:start w:val="1"/>
      <w:numFmt w:val="lowerLetter"/>
      <w:lvlText w:val="%2."/>
      <w:lvlJc w:val="left"/>
      <w:pPr>
        <w:ind w:left="2086" w:hanging="360"/>
      </w:pPr>
    </w:lvl>
    <w:lvl w:ilvl="2" w:tplc="0409001B" w:tentative="1">
      <w:start w:val="1"/>
      <w:numFmt w:val="lowerRoman"/>
      <w:lvlText w:val="%3."/>
      <w:lvlJc w:val="right"/>
      <w:pPr>
        <w:ind w:left="2806" w:hanging="180"/>
      </w:pPr>
    </w:lvl>
    <w:lvl w:ilvl="3" w:tplc="0409000F" w:tentative="1">
      <w:start w:val="1"/>
      <w:numFmt w:val="decimal"/>
      <w:lvlText w:val="%4."/>
      <w:lvlJc w:val="left"/>
      <w:pPr>
        <w:ind w:left="3526" w:hanging="360"/>
      </w:pPr>
    </w:lvl>
    <w:lvl w:ilvl="4" w:tplc="04090019" w:tentative="1">
      <w:start w:val="1"/>
      <w:numFmt w:val="lowerLetter"/>
      <w:lvlText w:val="%5."/>
      <w:lvlJc w:val="left"/>
      <w:pPr>
        <w:ind w:left="4246" w:hanging="360"/>
      </w:pPr>
    </w:lvl>
    <w:lvl w:ilvl="5" w:tplc="0409001B" w:tentative="1">
      <w:start w:val="1"/>
      <w:numFmt w:val="lowerRoman"/>
      <w:lvlText w:val="%6."/>
      <w:lvlJc w:val="right"/>
      <w:pPr>
        <w:ind w:left="4966" w:hanging="180"/>
      </w:pPr>
    </w:lvl>
    <w:lvl w:ilvl="6" w:tplc="0409000F" w:tentative="1">
      <w:start w:val="1"/>
      <w:numFmt w:val="decimal"/>
      <w:lvlText w:val="%7."/>
      <w:lvlJc w:val="left"/>
      <w:pPr>
        <w:ind w:left="5686" w:hanging="360"/>
      </w:pPr>
    </w:lvl>
    <w:lvl w:ilvl="7" w:tplc="04090019" w:tentative="1">
      <w:start w:val="1"/>
      <w:numFmt w:val="lowerLetter"/>
      <w:lvlText w:val="%8."/>
      <w:lvlJc w:val="left"/>
      <w:pPr>
        <w:ind w:left="6406" w:hanging="360"/>
      </w:pPr>
    </w:lvl>
    <w:lvl w:ilvl="8" w:tplc="0409001B" w:tentative="1">
      <w:start w:val="1"/>
      <w:numFmt w:val="lowerRoman"/>
      <w:lvlText w:val="%9."/>
      <w:lvlJc w:val="right"/>
      <w:pPr>
        <w:ind w:left="7126" w:hanging="180"/>
      </w:pPr>
    </w:lvl>
  </w:abstractNum>
  <w:abstractNum w:abstractNumId="51" w15:restartNumberingAfterBreak="0">
    <w:nsid w:val="46BC64E8"/>
    <w:multiLevelType w:val="hybridMultilevel"/>
    <w:tmpl w:val="43662FB8"/>
    <w:lvl w:ilvl="0" w:tplc="0C090001">
      <w:start w:val="1"/>
      <w:numFmt w:val="bullet"/>
      <w:lvlText w:val=""/>
      <w:lvlJc w:val="left"/>
      <w:pPr>
        <w:ind w:left="720" w:hanging="360"/>
      </w:pPr>
      <w:rPr>
        <w:rFonts w:ascii="Symbol" w:hAnsi="Symbol" w:hint="default"/>
        <w:color w:val="B56012"/>
      </w:rPr>
    </w:lvl>
    <w:lvl w:ilvl="1" w:tplc="2E5834EC">
      <w:start w:val="1"/>
      <w:numFmt w:val="bullet"/>
      <w:lvlText w:val=""/>
      <w:lvlJc w:val="left"/>
      <w:pPr>
        <w:ind w:left="1440" w:hanging="360"/>
      </w:pPr>
      <w:rPr>
        <w:rFonts w:ascii="Symbol" w:hAnsi="Symbol" w:hint="default"/>
        <w:color w:val="auto"/>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47194C57"/>
    <w:multiLevelType w:val="multilevel"/>
    <w:tmpl w:val="97922022"/>
    <w:styleLink w:val="CurrentList1"/>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15:restartNumberingAfterBreak="0">
    <w:nsid w:val="48AC3C99"/>
    <w:multiLevelType w:val="hybridMultilevel"/>
    <w:tmpl w:val="F26EF7B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48BF06CB"/>
    <w:multiLevelType w:val="multilevel"/>
    <w:tmpl w:val="E64691F0"/>
    <w:lvl w:ilvl="0">
      <w:start w:val="1"/>
      <w:numFmt w:val="bullet"/>
      <w:lvlText w:val=""/>
      <w:lvlJc w:val="left"/>
      <w:pPr>
        <w:ind w:left="390" w:hanging="390"/>
      </w:pPr>
      <w:rPr>
        <w:rFonts w:ascii="Symbol" w:hAnsi="Symbol" w:hint="default"/>
        <w:color w:val="auto"/>
      </w:rPr>
    </w:lvl>
    <w:lvl w:ilvl="1">
      <w:start w:val="1"/>
      <w:numFmt w:val="bullet"/>
      <w:lvlText w:val="∆"/>
      <w:lvlJc w:val="left"/>
      <w:pPr>
        <w:ind w:left="1146" w:hanging="720"/>
      </w:pPr>
      <w:rPr>
        <w:rFonts w:ascii="Calibri" w:hAnsi="Calibri" w:hint="default"/>
        <w:color w:val="B56012"/>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5" w15:restartNumberingAfterBreak="0">
    <w:nsid w:val="49591851"/>
    <w:multiLevelType w:val="hybridMultilevel"/>
    <w:tmpl w:val="00007664"/>
    <w:lvl w:ilvl="0" w:tplc="13E46008">
      <w:start w:val="1"/>
      <w:numFmt w:val="lowerLetter"/>
      <w:pStyle w:val="BoxBulletSecond"/>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15:restartNumberingAfterBreak="0">
    <w:nsid w:val="4A630032"/>
    <w:multiLevelType w:val="hybridMultilevel"/>
    <w:tmpl w:val="38661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4C773D31"/>
    <w:multiLevelType w:val="hybridMultilevel"/>
    <w:tmpl w:val="986A80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4CA21D7C"/>
    <w:multiLevelType w:val="hybridMultilevel"/>
    <w:tmpl w:val="8FC28F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CAB07AC"/>
    <w:multiLevelType w:val="hybridMultilevel"/>
    <w:tmpl w:val="04D233DE"/>
    <w:lvl w:ilvl="0" w:tplc="28D6FA92">
      <w:start w:val="1"/>
      <w:numFmt w:val="bullet"/>
      <w:pStyle w:val="Bullet-green"/>
      <w:lvlText w:val=""/>
      <w:lvlJc w:val="left"/>
      <w:pPr>
        <w:ind w:left="431" w:hanging="431"/>
      </w:pPr>
      <w:rPr>
        <w:rFonts w:ascii="Symbol" w:hAnsi="Symbol" w:hint="default"/>
        <w:b w:val="0"/>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74B6F98C">
      <w:numFmt w:val="bullet"/>
      <w:lvlText w:val="-"/>
      <w:lvlJc w:val="left"/>
      <w:pPr>
        <w:ind w:left="1800" w:hanging="720"/>
      </w:pPr>
      <w:rPr>
        <w:rFonts w:ascii="Calibri" w:eastAsia="Times New Roman"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DC71B52"/>
    <w:multiLevelType w:val="hybridMultilevel"/>
    <w:tmpl w:val="2FD41FD4"/>
    <w:lvl w:ilvl="0" w:tplc="5FE6889C">
      <w:start w:val="1"/>
      <w:numFmt w:val="bullet"/>
      <w:pStyle w:val="Bulleted"/>
      <w:lvlText w:val=""/>
      <w:lvlJc w:val="left"/>
      <w:pPr>
        <w:ind w:left="219" w:hanging="360"/>
      </w:pPr>
      <w:rPr>
        <w:rFonts w:ascii="Symbol" w:hAnsi="Symbol" w:hint="default"/>
        <w:color w:val="auto"/>
      </w:rPr>
    </w:lvl>
    <w:lvl w:ilvl="1" w:tplc="08090003">
      <w:start w:val="1"/>
      <w:numFmt w:val="bullet"/>
      <w:lvlText w:val="o"/>
      <w:lvlJc w:val="left"/>
      <w:pPr>
        <w:ind w:left="939" w:hanging="360"/>
      </w:pPr>
      <w:rPr>
        <w:rFonts w:ascii="Courier New" w:hAnsi="Courier New" w:cs="Courier New" w:hint="default"/>
      </w:rPr>
    </w:lvl>
    <w:lvl w:ilvl="2" w:tplc="08090005" w:tentative="1">
      <w:start w:val="1"/>
      <w:numFmt w:val="bullet"/>
      <w:lvlText w:val=""/>
      <w:lvlJc w:val="left"/>
      <w:pPr>
        <w:ind w:left="1659" w:hanging="360"/>
      </w:pPr>
      <w:rPr>
        <w:rFonts w:ascii="Wingdings" w:hAnsi="Wingdings" w:hint="default"/>
      </w:rPr>
    </w:lvl>
    <w:lvl w:ilvl="3" w:tplc="08090001" w:tentative="1">
      <w:start w:val="1"/>
      <w:numFmt w:val="bullet"/>
      <w:lvlText w:val=""/>
      <w:lvlJc w:val="left"/>
      <w:pPr>
        <w:ind w:left="2379" w:hanging="360"/>
      </w:pPr>
      <w:rPr>
        <w:rFonts w:ascii="Symbol" w:hAnsi="Symbol" w:hint="default"/>
      </w:rPr>
    </w:lvl>
    <w:lvl w:ilvl="4" w:tplc="08090003" w:tentative="1">
      <w:start w:val="1"/>
      <w:numFmt w:val="bullet"/>
      <w:lvlText w:val="o"/>
      <w:lvlJc w:val="left"/>
      <w:pPr>
        <w:ind w:left="3099" w:hanging="360"/>
      </w:pPr>
      <w:rPr>
        <w:rFonts w:ascii="Courier New" w:hAnsi="Courier New" w:cs="Courier New" w:hint="default"/>
      </w:rPr>
    </w:lvl>
    <w:lvl w:ilvl="5" w:tplc="08090005" w:tentative="1">
      <w:start w:val="1"/>
      <w:numFmt w:val="bullet"/>
      <w:lvlText w:val=""/>
      <w:lvlJc w:val="left"/>
      <w:pPr>
        <w:ind w:left="3819" w:hanging="360"/>
      </w:pPr>
      <w:rPr>
        <w:rFonts w:ascii="Wingdings" w:hAnsi="Wingdings" w:hint="default"/>
      </w:rPr>
    </w:lvl>
    <w:lvl w:ilvl="6" w:tplc="08090001" w:tentative="1">
      <w:start w:val="1"/>
      <w:numFmt w:val="bullet"/>
      <w:lvlText w:val=""/>
      <w:lvlJc w:val="left"/>
      <w:pPr>
        <w:ind w:left="4539" w:hanging="360"/>
      </w:pPr>
      <w:rPr>
        <w:rFonts w:ascii="Symbol" w:hAnsi="Symbol" w:hint="default"/>
      </w:rPr>
    </w:lvl>
    <w:lvl w:ilvl="7" w:tplc="08090003" w:tentative="1">
      <w:start w:val="1"/>
      <w:numFmt w:val="bullet"/>
      <w:lvlText w:val="o"/>
      <w:lvlJc w:val="left"/>
      <w:pPr>
        <w:ind w:left="5259" w:hanging="360"/>
      </w:pPr>
      <w:rPr>
        <w:rFonts w:ascii="Courier New" w:hAnsi="Courier New" w:cs="Courier New" w:hint="default"/>
      </w:rPr>
    </w:lvl>
    <w:lvl w:ilvl="8" w:tplc="08090005" w:tentative="1">
      <w:start w:val="1"/>
      <w:numFmt w:val="bullet"/>
      <w:lvlText w:val=""/>
      <w:lvlJc w:val="left"/>
      <w:pPr>
        <w:ind w:left="5979" w:hanging="360"/>
      </w:pPr>
      <w:rPr>
        <w:rFonts w:ascii="Wingdings" w:hAnsi="Wingdings" w:hint="default"/>
      </w:rPr>
    </w:lvl>
  </w:abstractNum>
  <w:abstractNum w:abstractNumId="61" w15:restartNumberingAfterBreak="0">
    <w:nsid w:val="4F3025C5"/>
    <w:multiLevelType w:val="hybridMultilevel"/>
    <w:tmpl w:val="647EB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F984DDF"/>
    <w:multiLevelType w:val="hybridMultilevel"/>
    <w:tmpl w:val="78361164"/>
    <w:styleLink w:val="Style223"/>
    <w:lvl w:ilvl="0" w:tplc="0C090003">
      <w:start w:val="1"/>
      <w:numFmt w:val="bullet"/>
      <w:lvlText w:val="o"/>
      <w:lvlJc w:val="left"/>
      <w:pPr>
        <w:ind w:left="1080" w:hanging="360"/>
      </w:pPr>
      <w:rPr>
        <w:rFonts w:ascii="Courier New" w:hAnsi="Courier New" w:cs="Courier New" w:hint="default"/>
        <w:color w:val="auto"/>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2641F75"/>
    <w:multiLevelType w:val="hybridMultilevel"/>
    <w:tmpl w:val="1A72EBF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4" w15:restartNumberingAfterBreak="0">
    <w:nsid w:val="542312F4"/>
    <w:multiLevelType w:val="multilevel"/>
    <w:tmpl w:val="81841A36"/>
    <w:styleLink w:val="Style41"/>
    <w:lvl w:ilvl="0">
      <w:start w:val="1"/>
      <w:numFmt w:val="upperLetter"/>
      <w:lvlText w:val="Appendix %1 "/>
      <w:lvlJc w:val="left"/>
      <w:pPr>
        <w:ind w:left="36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5" w15:restartNumberingAfterBreak="0">
    <w:nsid w:val="54CC5DE9"/>
    <w:multiLevelType w:val="hybridMultilevel"/>
    <w:tmpl w:val="E91C5C74"/>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66" w15:restartNumberingAfterBreak="0">
    <w:nsid w:val="57214AFB"/>
    <w:multiLevelType w:val="hybridMultilevel"/>
    <w:tmpl w:val="60482CAE"/>
    <w:lvl w:ilvl="0" w:tplc="8FC621DE">
      <w:start w:val="1"/>
      <w:numFmt w:val="bullet"/>
      <w:pStyle w:val="04shortdash"/>
      <w:lvlText w:val="-"/>
      <w:lvlJc w:val="left"/>
      <w:pPr>
        <w:ind w:left="5400" w:hanging="360"/>
      </w:pPr>
      <w:rPr>
        <w:rFonts w:ascii="Times New Roman" w:hAnsi="Times New Roman" w:cs="Times New Roman" w:hint="default"/>
        <w:color w:val="auto"/>
      </w:rPr>
    </w:lvl>
    <w:lvl w:ilvl="1" w:tplc="04090003">
      <w:start w:val="1"/>
      <w:numFmt w:val="bullet"/>
      <w:pStyle w:val="04shortdash"/>
      <w:lvlText w:val="o"/>
      <w:lvlJc w:val="left"/>
      <w:pPr>
        <w:ind w:left="6120" w:hanging="360"/>
      </w:pPr>
      <w:rPr>
        <w:rFonts w:ascii="Courier New" w:hAnsi="Courier New" w:cs="Courier New" w:hint="default"/>
      </w:rPr>
    </w:lvl>
    <w:lvl w:ilvl="2" w:tplc="04090005" w:tentative="1">
      <w:start w:val="1"/>
      <w:numFmt w:val="bullet"/>
      <w:lvlText w:val=""/>
      <w:lvlJc w:val="left"/>
      <w:pPr>
        <w:ind w:left="6840" w:hanging="360"/>
      </w:pPr>
      <w:rPr>
        <w:rFonts w:ascii="Wingdings" w:hAnsi="Wingdings" w:hint="default"/>
      </w:rPr>
    </w:lvl>
    <w:lvl w:ilvl="3" w:tplc="04090001" w:tentative="1">
      <w:start w:val="1"/>
      <w:numFmt w:val="bullet"/>
      <w:lvlText w:val=""/>
      <w:lvlJc w:val="left"/>
      <w:pPr>
        <w:ind w:left="7560" w:hanging="360"/>
      </w:pPr>
      <w:rPr>
        <w:rFonts w:ascii="Symbol" w:hAnsi="Symbol" w:hint="default"/>
      </w:rPr>
    </w:lvl>
    <w:lvl w:ilvl="4" w:tplc="04090003" w:tentative="1">
      <w:start w:val="1"/>
      <w:numFmt w:val="bullet"/>
      <w:lvlText w:val="o"/>
      <w:lvlJc w:val="left"/>
      <w:pPr>
        <w:ind w:left="8280" w:hanging="360"/>
      </w:pPr>
      <w:rPr>
        <w:rFonts w:ascii="Courier New" w:hAnsi="Courier New" w:cs="Courier New" w:hint="default"/>
      </w:rPr>
    </w:lvl>
    <w:lvl w:ilvl="5" w:tplc="04090005" w:tentative="1">
      <w:start w:val="1"/>
      <w:numFmt w:val="bullet"/>
      <w:lvlText w:val=""/>
      <w:lvlJc w:val="left"/>
      <w:pPr>
        <w:ind w:left="9000" w:hanging="360"/>
      </w:pPr>
      <w:rPr>
        <w:rFonts w:ascii="Wingdings" w:hAnsi="Wingdings" w:hint="default"/>
      </w:rPr>
    </w:lvl>
    <w:lvl w:ilvl="6" w:tplc="04090001" w:tentative="1">
      <w:start w:val="1"/>
      <w:numFmt w:val="bullet"/>
      <w:lvlText w:val=""/>
      <w:lvlJc w:val="left"/>
      <w:pPr>
        <w:ind w:left="9720" w:hanging="360"/>
      </w:pPr>
      <w:rPr>
        <w:rFonts w:ascii="Symbol" w:hAnsi="Symbol" w:hint="default"/>
      </w:rPr>
    </w:lvl>
    <w:lvl w:ilvl="7" w:tplc="04090003" w:tentative="1">
      <w:start w:val="1"/>
      <w:numFmt w:val="bullet"/>
      <w:lvlText w:val="o"/>
      <w:lvlJc w:val="left"/>
      <w:pPr>
        <w:ind w:left="10440" w:hanging="360"/>
      </w:pPr>
      <w:rPr>
        <w:rFonts w:ascii="Courier New" w:hAnsi="Courier New" w:cs="Courier New" w:hint="default"/>
      </w:rPr>
    </w:lvl>
    <w:lvl w:ilvl="8" w:tplc="04090005" w:tentative="1">
      <w:start w:val="1"/>
      <w:numFmt w:val="bullet"/>
      <w:lvlText w:val=""/>
      <w:lvlJc w:val="left"/>
      <w:pPr>
        <w:ind w:left="11160" w:hanging="360"/>
      </w:pPr>
      <w:rPr>
        <w:rFonts w:ascii="Wingdings" w:hAnsi="Wingdings" w:hint="default"/>
      </w:rPr>
    </w:lvl>
  </w:abstractNum>
  <w:abstractNum w:abstractNumId="67" w15:restartNumberingAfterBreak="0">
    <w:nsid w:val="57C90A20"/>
    <w:multiLevelType w:val="hybridMultilevel"/>
    <w:tmpl w:val="20D03EC6"/>
    <w:lvl w:ilvl="0" w:tplc="D0ACF80E">
      <w:start w:val="1"/>
      <w:numFmt w:val="bullet"/>
      <w:pStyle w:val="GroupDescription"/>
      <w:lvlText w:val="∆"/>
      <w:lvlJc w:val="left"/>
      <w:pPr>
        <w:ind w:left="1004" w:hanging="360"/>
      </w:pPr>
      <w:rPr>
        <w:rFonts w:ascii="Calibri" w:hAnsi="Calibri" w:hint="default"/>
        <w:color w:val="B56012"/>
      </w:rPr>
    </w:lvl>
    <w:lvl w:ilvl="1" w:tplc="0C090003" w:tentative="1">
      <w:start w:val="1"/>
      <w:numFmt w:val="bullet"/>
      <w:pStyle w:val="SubGroupDescription"/>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8" w15:restartNumberingAfterBreak="0">
    <w:nsid w:val="58AA4677"/>
    <w:multiLevelType w:val="hybridMultilevel"/>
    <w:tmpl w:val="921A5C72"/>
    <w:styleLink w:val="Style221"/>
    <w:lvl w:ilvl="0" w:tplc="FDE85CFE">
      <w:start w:val="1"/>
      <w:numFmt w:val="bullet"/>
      <w:pStyle w:val="Tablebullet-green"/>
      <w:lvlText w:val=""/>
      <w:lvlJc w:val="left"/>
      <w:pPr>
        <w:ind w:left="720" w:hanging="360"/>
      </w:pPr>
      <w:rPr>
        <w:rFonts w:ascii="Symbol" w:hAnsi="Symbol" w:hint="default"/>
        <w:color w:val="01653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5C574A11"/>
    <w:multiLevelType w:val="multilevel"/>
    <w:tmpl w:val="8DB4AC64"/>
    <w:styleLink w:val="Style42"/>
    <w:lvl w:ilvl="0">
      <w:start w:val="1"/>
      <w:numFmt w:val="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70" w15:restartNumberingAfterBreak="0">
    <w:nsid w:val="5ED96B21"/>
    <w:multiLevelType w:val="hybridMultilevel"/>
    <w:tmpl w:val="4B2090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5F2C770E"/>
    <w:multiLevelType w:val="hybridMultilevel"/>
    <w:tmpl w:val="568C92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2" w15:restartNumberingAfterBreak="0">
    <w:nsid w:val="627A1C81"/>
    <w:multiLevelType w:val="hybridMultilevel"/>
    <w:tmpl w:val="20B63200"/>
    <w:lvl w:ilvl="0" w:tplc="0C090001">
      <w:start w:val="1"/>
      <w:numFmt w:val="bullet"/>
      <w:lvlText w:val=""/>
      <w:lvlJc w:val="left"/>
      <w:pPr>
        <w:ind w:left="360" w:hanging="36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3" w15:restartNumberingAfterBreak="0">
    <w:nsid w:val="640137E2"/>
    <w:multiLevelType w:val="hybridMultilevel"/>
    <w:tmpl w:val="37BC8E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65AC54A3"/>
    <w:multiLevelType w:val="hybridMultilevel"/>
    <w:tmpl w:val="69C4F3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7E9153F"/>
    <w:multiLevelType w:val="hybridMultilevel"/>
    <w:tmpl w:val="9F6EDF18"/>
    <w:lvl w:ilvl="0" w:tplc="487E8B6C">
      <w:start w:val="1"/>
      <w:numFmt w:val="bullet"/>
      <w:lvlText w:val="∆"/>
      <w:lvlJc w:val="left"/>
      <w:pPr>
        <w:ind w:left="431" w:hanging="431"/>
      </w:pPr>
      <w:rPr>
        <w:rFonts w:ascii="Calibri" w:hAnsi="Calibri" w:hint="default"/>
        <w:color w:val="B560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8D15A25"/>
    <w:multiLevelType w:val="hybridMultilevel"/>
    <w:tmpl w:val="0CA0AA6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7" w15:restartNumberingAfterBreak="0">
    <w:nsid w:val="68FA1C13"/>
    <w:multiLevelType w:val="hybridMultilevel"/>
    <w:tmpl w:val="8AA2F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6DA65AB3"/>
    <w:multiLevelType w:val="hybridMultilevel"/>
    <w:tmpl w:val="9A60B9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9" w15:restartNumberingAfterBreak="0">
    <w:nsid w:val="6FE02197"/>
    <w:multiLevelType w:val="multilevel"/>
    <w:tmpl w:val="76201C88"/>
    <w:lvl w:ilvl="0">
      <w:start w:val="1"/>
      <w:numFmt w:val="decimal"/>
      <w:pStyle w:val="DNU4"/>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3.%2"/>
      <w:lvlJc w:val="left"/>
      <w:pPr>
        <w:ind w:left="1418" w:hanging="1418"/>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0" w15:restartNumberingAfterBreak="0">
    <w:nsid w:val="73F25871"/>
    <w:multiLevelType w:val="hybridMultilevel"/>
    <w:tmpl w:val="0FEC2D4C"/>
    <w:lvl w:ilvl="0" w:tplc="13D6454C">
      <w:start w:val="1"/>
      <w:numFmt w:val="bullet"/>
      <w:pStyle w:val="Bullet2"/>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5A86D4D"/>
    <w:multiLevelType w:val="multilevel"/>
    <w:tmpl w:val="0E983DD2"/>
    <w:lvl w:ilvl="0">
      <w:start w:val="1"/>
      <w:numFmt w:val="decimal"/>
      <w:lvlText w:val="%1"/>
      <w:lvlJc w:val="left"/>
      <w:pPr>
        <w:ind w:left="555" w:hanging="555"/>
      </w:pPr>
      <w:rPr>
        <w:rFonts w:hint="default"/>
      </w:rPr>
    </w:lvl>
    <w:lvl w:ilvl="1">
      <w:start w:val="4"/>
      <w:numFmt w:val="decimal"/>
      <w:lvlText w:val="%1.%2"/>
      <w:lvlJc w:val="left"/>
      <w:pPr>
        <w:ind w:left="555" w:hanging="555"/>
      </w:pPr>
      <w:rPr>
        <w:rFonts w:hint="default"/>
      </w:rPr>
    </w:lvl>
    <w:lvl w:ilvl="2">
      <w:start w:val="1"/>
      <w:numFmt w:val="decimal"/>
      <w:pStyle w:val="DICC3"/>
      <w:lvlText w:val="%1.%2.%3"/>
      <w:lvlJc w:val="left"/>
      <w:pPr>
        <w:ind w:left="0" w:firstLine="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2" w15:restartNumberingAfterBreak="0">
    <w:nsid w:val="77EE2944"/>
    <w:multiLevelType w:val="hybridMultilevel"/>
    <w:tmpl w:val="B5E2130C"/>
    <w:lvl w:ilvl="0" w:tplc="14F69354">
      <w:start w:val="1"/>
      <w:numFmt w:val="lowerLetter"/>
      <w:pStyle w:val="08letter4"/>
      <w:lvlText w:val="%1)"/>
      <w:lvlJc w:val="left"/>
      <w:pPr>
        <w:ind w:left="1644" w:hanging="360"/>
      </w:pPr>
      <w:rPr>
        <w:rFonts w:ascii="Arial" w:hAnsi="Arial" w:hint="default"/>
        <w:color w:val="auto"/>
        <w:sz w:val="22"/>
      </w:rPr>
    </w:lvl>
    <w:lvl w:ilvl="1" w:tplc="04090019">
      <w:start w:val="1"/>
      <w:numFmt w:val="lowerLetter"/>
      <w:lvlText w:val="%2."/>
      <w:lvlJc w:val="left"/>
      <w:pPr>
        <w:ind w:left="2364" w:hanging="360"/>
      </w:pPr>
    </w:lvl>
    <w:lvl w:ilvl="2" w:tplc="0409001B">
      <w:start w:val="1"/>
      <w:numFmt w:val="lowerRoman"/>
      <w:lvlText w:val="%3."/>
      <w:lvlJc w:val="right"/>
      <w:pPr>
        <w:ind w:left="3084" w:hanging="180"/>
      </w:pPr>
    </w:lvl>
    <w:lvl w:ilvl="3" w:tplc="0409000F" w:tentative="1">
      <w:start w:val="1"/>
      <w:numFmt w:val="decimal"/>
      <w:lvlText w:val="%4."/>
      <w:lvlJc w:val="left"/>
      <w:pPr>
        <w:ind w:left="3804" w:hanging="360"/>
      </w:pPr>
    </w:lvl>
    <w:lvl w:ilvl="4" w:tplc="04090019" w:tentative="1">
      <w:start w:val="1"/>
      <w:numFmt w:val="lowerLetter"/>
      <w:lvlText w:val="%5."/>
      <w:lvlJc w:val="left"/>
      <w:pPr>
        <w:ind w:left="4524" w:hanging="360"/>
      </w:pPr>
    </w:lvl>
    <w:lvl w:ilvl="5" w:tplc="0409001B" w:tentative="1">
      <w:start w:val="1"/>
      <w:numFmt w:val="lowerRoman"/>
      <w:lvlText w:val="%6."/>
      <w:lvlJc w:val="right"/>
      <w:pPr>
        <w:ind w:left="5244" w:hanging="180"/>
      </w:pPr>
    </w:lvl>
    <w:lvl w:ilvl="6" w:tplc="0409000F" w:tentative="1">
      <w:start w:val="1"/>
      <w:numFmt w:val="decimal"/>
      <w:lvlText w:val="%7."/>
      <w:lvlJc w:val="left"/>
      <w:pPr>
        <w:ind w:left="5964" w:hanging="360"/>
      </w:pPr>
    </w:lvl>
    <w:lvl w:ilvl="7" w:tplc="04090019" w:tentative="1">
      <w:start w:val="1"/>
      <w:numFmt w:val="lowerLetter"/>
      <w:lvlText w:val="%8."/>
      <w:lvlJc w:val="left"/>
      <w:pPr>
        <w:ind w:left="6684" w:hanging="360"/>
      </w:pPr>
    </w:lvl>
    <w:lvl w:ilvl="8" w:tplc="0409001B" w:tentative="1">
      <w:start w:val="1"/>
      <w:numFmt w:val="lowerRoman"/>
      <w:lvlText w:val="%9."/>
      <w:lvlJc w:val="right"/>
      <w:pPr>
        <w:ind w:left="7404" w:hanging="180"/>
      </w:pPr>
    </w:lvl>
  </w:abstractNum>
  <w:abstractNum w:abstractNumId="83" w15:restartNumberingAfterBreak="0">
    <w:nsid w:val="78DF5C3E"/>
    <w:multiLevelType w:val="hybridMultilevel"/>
    <w:tmpl w:val="199239FC"/>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4" w15:restartNumberingAfterBreak="0">
    <w:nsid w:val="7B8E557E"/>
    <w:multiLevelType w:val="multilevel"/>
    <w:tmpl w:val="2DBA922A"/>
    <w:styleLink w:val="Style25"/>
    <w:lvl w:ilvl="0">
      <w:start w:val="1"/>
      <w:numFmt w:val="decimal"/>
      <w:pStyle w:val="05number1"/>
      <w:lvlText w:val="%1."/>
      <w:lvlJc w:val="left"/>
      <w:pPr>
        <w:ind w:left="360" w:hanging="360"/>
      </w:pPr>
      <w:rPr>
        <w:rFonts w:asciiTheme="minorHAnsi" w:hAnsiTheme="minorHAnsi" w:cs="Arial" w:hint="default"/>
        <w:color w:val="auto"/>
        <w:sz w:val="22"/>
        <w:szCs w:val="22"/>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Theme="minorHAnsi" w:hAnsiTheme="minorHAnsi"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85" w15:restartNumberingAfterBreak="0">
    <w:nsid w:val="7B9E3284"/>
    <w:multiLevelType w:val="hybridMultilevel"/>
    <w:tmpl w:val="731C526E"/>
    <w:lvl w:ilvl="0" w:tplc="0C090001">
      <w:start w:val="1"/>
      <w:numFmt w:val="bullet"/>
      <w:lvlText w:val=""/>
      <w:lvlJc w:val="left"/>
      <w:pPr>
        <w:ind w:left="773" w:hanging="360"/>
      </w:pPr>
      <w:rPr>
        <w:rFonts w:ascii="Symbol" w:hAnsi="Symbol" w:hint="default"/>
      </w:rPr>
    </w:lvl>
    <w:lvl w:ilvl="1" w:tplc="0C090003" w:tentative="1">
      <w:start w:val="1"/>
      <w:numFmt w:val="bullet"/>
      <w:lvlText w:val="o"/>
      <w:lvlJc w:val="left"/>
      <w:pPr>
        <w:ind w:left="1493" w:hanging="360"/>
      </w:pPr>
      <w:rPr>
        <w:rFonts w:ascii="Courier New" w:hAnsi="Courier New" w:cs="Courier New" w:hint="default"/>
      </w:rPr>
    </w:lvl>
    <w:lvl w:ilvl="2" w:tplc="0C090005" w:tentative="1">
      <w:start w:val="1"/>
      <w:numFmt w:val="bullet"/>
      <w:lvlText w:val=""/>
      <w:lvlJc w:val="left"/>
      <w:pPr>
        <w:ind w:left="2213" w:hanging="360"/>
      </w:pPr>
      <w:rPr>
        <w:rFonts w:ascii="Wingdings" w:hAnsi="Wingdings" w:hint="default"/>
      </w:rPr>
    </w:lvl>
    <w:lvl w:ilvl="3" w:tplc="0C090001" w:tentative="1">
      <w:start w:val="1"/>
      <w:numFmt w:val="bullet"/>
      <w:lvlText w:val=""/>
      <w:lvlJc w:val="left"/>
      <w:pPr>
        <w:ind w:left="2933" w:hanging="360"/>
      </w:pPr>
      <w:rPr>
        <w:rFonts w:ascii="Symbol" w:hAnsi="Symbol" w:hint="default"/>
      </w:rPr>
    </w:lvl>
    <w:lvl w:ilvl="4" w:tplc="0C090003" w:tentative="1">
      <w:start w:val="1"/>
      <w:numFmt w:val="bullet"/>
      <w:lvlText w:val="o"/>
      <w:lvlJc w:val="left"/>
      <w:pPr>
        <w:ind w:left="3653" w:hanging="360"/>
      </w:pPr>
      <w:rPr>
        <w:rFonts w:ascii="Courier New" w:hAnsi="Courier New" w:cs="Courier New" w:hint="default"/>
      </w:rPr>
    </w:lvl>
    <w:lvl w:ilvl="5" w:tplc="0C090005" w:tentative="1">
      <w:start w:val="1"/>
      <w:numFmt w:val="bullet"/>
      <w:lvlText w:val=""/>
      <w:lvlJc w:val="left"/>
      <w:pPr>
        <w:ind w:left="4373" w:hanging="360"/>
      </w:pPr>
      <w:rPr>
        <w:rFonts w:ascii="Wingdings" w:hAnsi="Wingdings" w:hint="default"/>
      </w:rPr>
    </w:lvl>
    <w:lvl w:ilvl="6" w:tplc="0C090001" w:tentative="1">
      <w:start w:val="1"/>
      <w:numFmt w:val="bullet"/>
      <w:lvlText w:val=""/>
      <w:lvlJc w:val="left"/>
      <w:pPr>
        <w:ind w:left="5093" w:hanging="360"/>
      </w:pPr>
      <w:rPr>
        <w:rFonts w:ascii="Symbol" w:hAnsi="Symbol" w:hint="default"/>
      </w:rPr>
    </w:lvl>
    <w:lvl w:ilvl="7" w:tplc="0C090003" w:tentative="1">
      <w:start w:val="1"/>
      <w:numFmt w:val="bullet"/>
      <w:lvlText w:val="o"/>
      <w:lvlJc w:val="left"/>
      <w:pPr>
        <w:ind w:left="5813" w:hanging="360"/>
      </w:pPr>
      <w:rPr>
        <w:rFonts w:ascii="Courier New" w:hAnsi="Courier New" w:cs="Courier New" w:hint="default"/>
      </w:rPr>
    </w:lvl>
    <w:lvl w:ilvl="8" w:tplc="0C090005" w:tentative="1">
      <w:start w:val="1"/>
      <w:numFmt w:val="bullet"/>
      <w:lvlText w:val=""/>
      <w:lvlJc w:val="left"/>
      <w:pPr>
        <w:ind w:left="6533" w:hanging="360"/>
      </w:pPr>
      <w:rPr>
        <w:rFonts w:ascii="Wingdings" w:hAnsi="Wingdings" w:hint="default"/>
      </w:rPr>
    </w:lvl>
  </w:abstractNum>
  <w:abstractNum w:abstractNumId="86" w15:restartNumberingAfterBreak="0">
    <w:nsid w:val="7C26216D"/>
    <w:multiLevelType w:val="hybridMultilevel"/>
    <w:tmpl w:val="2A2653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7" w15:restartNumberingAfterBreak="0">
    <w:nsid w:val="7C3C6FDA"/>
    <w:multiLevelType w:val="hybridMultilevel"/>
    <w:tmpl w:val="8682A894"/>
    <w:styleLink w:val="Style23"/>
    <w:lvl w:ilvl="0" w:tplc="E3BAFE8A">
      <w:start w:val="1"/>
      <w:numFmt w:val="bullet"/>
      <w:lvlText w:val="□"/>
      <w:lvlJc w:val="left"/>
      <w:pPr>
        <w:ind w:left="2880" w:hanging="360"/>
      </w:pPr>
      <w:rPr>
        <w:rFonts w:ascii="Times New Roman" w:hAnsi="Times New Roman" w:cs="Times New Roman" w:hint="default"/>
        <w:color w:val="auto"/>
        <w:sz w:val="20"/>
      </w:rPr>
    </w:lvl>
    <w:lvl w:ilvl="1" w:tplc="04090003">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8" w15:restartNumberingAfterBreak="0">
    <w:nsid w:val="7C9B0F3D"/>
    <w:multiLevelType w:val="hybridMultilevel"/>
    <w:tmpl w:val="B85E99F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9" w15:restartNumberingAfterBreak="0">
    <w:nsid w:val="7D0575B2"/>
    <w:multiLevelType w:val="multilevel"/>
    <w:tmpl w:val="2AF685F8"/>
    <w:styleLink w:val="Style44"/>
    <w:lvl w:ilvl="0">
      <w:start w:val="1"/>
      <w:numFmt w:val="decimal"/>
      <w:pStyle w:val="Heading1"/>
      <w:lvlText w:val="%1."/>
      <w:lvlJc w:val="left"/>
      <w:pPr>
        <w:ind w:left="3125" w:hanging="432"/>
      </w:pPr>
      <w:rPr>
        <w:rFonts w:hint="default"/>
      </w:rPr>
    </w:lvl>
    <w:lvl w:ilvl="1">
      <w:start w:val="1"/>
      <w:numFmt w:val="decimal"/>
      <w:pStyle w:val="Heading2"/>
      <w:lvlText w:val="%1.%2"/>
      <w:lvlJc w:val="left"/>
      <w:pPr>
        <w:ind w:left="-417" w:hanging="576"/>
      </w:pPr>
      <w:rPr>
        <w:b/>
        <w:bCs w:val="0"/>
        <w:i w:val="0"/>
        <w:iCs w:val="0"/>
        <w:caps w:val="0"/>
        <w:smallCaps w:val="0"/>
        <w:strike w:val="0"/>
        <w:dstrike w:val="0"/>
        <w:noProof w:val="0"/>
        <w:vanish w:val="0"/>
        <w:color w:val="01653F"/>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ed"/>
      <w:lvlText w:val="%1.%2.%3"/>
      <w:lvlJc w:val="left"/>
      <w:pPr>
        <w:ind w:left="720" w:hanging="720"/>
      </w:pPr>
      <w:rPr>
        <w:rFonts w:hint="default"/>
        <w:b/>
        <w:i w:val="0"/>
        <w:color w:val="auto"/>
      </w:rPr>
    </w:lvl>
    <w:lvl w:ilvl="3">
      <w:start w:val="1"/>
      <w:numFmt w:val="decimal"/>
      <w:pStyle w:val="Heading4"/>
      <w:lvlText w:val="%1.%2.%3.%4"/>
      <w:lvlJc w:val="left"/>
      <w:pPr>
        <w:ind w:left="-129" w:hanging="864"/>
      </w:pPr>
      <w:rPr>
        <w:rFonts w:hint="default"/>
      </w:rPr>
    </w:lvl>
    <w:lvl w:ilvl="4">
      <w:start w:val="1"/>
      <w:numFmt w:val="decimal"/>
      <w:lvlText w:val="%1.%2.%3.%4.%5"/>
      <w:lvlJc w:val="left"/>
      <w:pPr>
        <w:ind w:left="15" w:hanging="1008"/>
      </w:pPr>
      <w:rPr>
        <w:rFonts w:hint="default"/>
      </w:rPr>
    </w:lvl>
    <w:lvl w:ilvl="5">
      <w:start w:val="1"/>
      <w:numFmt w:val="decimal"/>
      <w:lvlText w:val="%1.%2.%3.%4.%5.%6"/>
      <w:lvlJc w:val="left"/>
      <w:pPr>
        <w:ind w:left="159" w:hanging="1152"/>
      </w:pPr>
      <w:rPr>
        <w:rFonts w:hint="default"/>
      </w:rPr>
    </w:lvl>
    <w:lvl w:ilvl="6">
      <w:start w:val="1"/>
      <w:numFmt w:val="decimal"/>
      <w:lvlText w:val="%1.%2.%3.%4.%5.%6.%7"/>
      <w:lvlJc w:val="left"/>
      <w:pPr>
        <w:ind w:left="303" w:hanging="1296"/>
      </w:pPr>
      <w:rPr>
        <w:rFonts w:hint="default"/>
      </w:rPr>
    </w:lvl>
    <w:lvl w:ilvl="7">
      <w:start w:val="1"/>
      <w:numFmt w:val="decimal"/>
      <w:lvlText w:val="%1.%2.%3.%4.%5.%6.%7.%8"/>
      <w:lvlJc w:val="left"/>
      <w:pPr>
        <w:ind w:left="447" w:hanging="1440"/>
      </w:pPr>
      <w:rPr>
        <w:rFonts w:hint="default"/>
      </w:rPr>
    </w:lvl>
    <w:lvl w:ilvl="8">
      <w:start w:val="1"/>
      <w:numFmt w:val="decimal"/>
      <w:lvlText w:val="%1.%2.%3.%4.%5.%6.%7.%8.%9"/>
      <w:lvlJc w:val="left"/>
      <w:pPr>
        <w:ind w:left="591" w:hanging="1584"/>
      </w:pPr>
      <w:rPr>
        <w:rFonts w:hint="default"/>
      </w:rPr>
    </w:lvl>
  </w:abstractNum>
  <w:abstractNum w:abstractNumId="90" w15:restartNumberingAfterBreak="0">
    <w:nsid w:val="7DB677AE"/>
    <w:multiLevelType w:val="hybridMultilevel"/>
    <w:tmpl w:val="1114B1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7EDB59BA"/>
    <w:multiLevelType w:val="multilevel"/>
    <w:tmpl w:val="8DB4AC64"/>
    <w:styleLink w:val="Style213"/>
    <w:lvl w:ilvl="0">
      <w:start w:val="1"/>
      <w:numFmt w:val="bullet"/>
      <w:pStyle w:val="01squarebullet"/>
      <w:lvlText w:val="Δ"/>
      <w:lvlJc w:val="left"/>
      <w:pPr>
        <w:ind w:left="360" w:hanging="360"/>
      </w:pPr>
      <w:rPr>
        <w:rFonts w:ascii="Calibri" w:hAnsi="Calibri" w:cs="Times New Roman" w:hint="default"/>
        <w:color w:val="B66113"/>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92" w15:restartNumberingAfterBreak="0">
    <w:nsid w:val="7F360ED6"/>
    <w:multiLevelType w:val="hybridMultilevel"/>
    <w:tmpl w:val="0290A0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abstractNumId w:val="15"/>
  </w:num>
  <w:num w:numId="2">
    <w:abstractNumId w:val="49"/>
  </w:num>
  <w:num w:numId="3">
    <w:abstractNumId w:val="89"/>
    <w:lvlOverride w:ilvl="1">
      <w:lvl w:ilvl="1">
        <w:start w:val="1"/>
        <w:numFmt w:val="decimal"/>
        <w:pStyle w:val="Heading2"/>
        <w:lvlText w:val="%1.%2"/>
        <w:lvlJc w:val="left"/>
        <w:pPr>
          <w:ind w:left="-417" w:hanging="576"/>
        </w:pPr>
        <w:rPr>
          <w:b/>
          <w:bCs w:val="0"/>
          <w:i w:val="0"/>
          <w:iCs w:val="0"/>
          <w:caps w:val="0"/>
          <w:smallCaps w:val="0"/>
          <w:strike w:val="0"/>
          <w:dstrike w:val="0"/>
          <w:noProof w:val="0"/>
          <w:vanish w:val="0"/>
          <w:color w:val="0066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4">
    <w:abstractNumId w:val="79"/>
  </w:num>
  <w:num w:numId="5">
    <w:abstractNumId w:val="9"/>
  </w:num>
  <w:num w:numId="6">
    <w:abstractNumId w:val="24"/>
  </w:num>
  <w:num w:numId="7">
    <w:abstractNumId w:val="59"/>
  </w:num>
  <w:num w:numId="8">
    <w:abstractNumId w:val="49"/>
    <w:lvlOverride w:ilvl="0">
      <w:startOverride w:val="1"/>
    </w:lvlOverride>
  </w:num>
  <w:num w:numId="9">
    <w:abstractNumId w:val="40"/>
  </w:num>
  <w:num w:numId="10">
    <w:abstractNumId w:val="41"/>
  </w:num>
  <w:num w:numId="11">
    <w:abstractNumId w:val="68"/>
  </w:num>
  <w:num w:numId="12">
    <w:abstractNumId w:val="8"/>
  </w:num>
  <w:num w:numId="13">
    <w:abstractNumId w:val="80"/>
  </w:num>
  <w:num w:numId="14">
    <w:abstractNumId w:val="13"/>
  </w:num>
  <w:num w:numId="15">
    <w:abstractNumId w:val="61"/>
  </w:num>
  <w:num w:numId="16">
    <w:abstractNumId w:val="35"/>
  </w:num>
  <w:num w:numId="17">
    <w:abstractNumId w:val="30"/>
  </w:num>
  <w:num w:numId="18">
    <w:abstractNumId w:val="74"/>
  </w:num>
  <w:num w:numId="19">
    <w:abstractNumId w:val="33"/>
  </w:num>
  <w:num w:numId="20">
    <w:abstractNumId w:val="70"/>
  </w:num>
  <w:num w:numId="21">
    <w:abstractNumId w:val="60"/>
  </w:num>
  <w:num w:numId="22">
    <w:abstractNumId w:val="26"/>
  </w:num>
  <w:num w:numId="23">
    <w:abstractNumId w:val="87"/>
  </w:num>
  <w:num w:numId="24">
    <w:abstractNumId w:val="66"/>
  </w:num>
  <w:num w:numId="25">
    <w:abstractNumId w:val="84"/>
  </w:num>
  <w:num w:numId="26">
    <w:abstractNumId w:val="50"/>
  </w:num>
  <w:num w:numId="27">
    <w:abstractNumId w:val="82"/>
  </w:num>
  <w:num w:numId="28">
    <w:abstractNumId w:val="91"/>
    <w:lvlOverride w:ilvl="0">
      <w:lvl w:ilvl="0">
        <w:start w:val="1"/>
        <w:numFmt w:val="bullet"/>
        <w:pStyle w:val="01squarebullet"/>
        <w:lvlText w:val="Δ"/>
        <w:lvlJc w:val="left"/>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5">
      <w:lvl w:ilvl="5">
        <w:start w:val="1"/>
        <w:numFmt w:val="lowerRoman"/>
        <w:lvlText w:val="(%6)"/>
        <w:lvlJc w:val="left"/>
        <w:pPr>
          <w:tabs>
            <w:tab w:val="num" w:pos="2237"/>
          </w:tabs>
          <w:ind w:left="2237" w:hanging="360"/>
        </w:pPr>
        <w:rPr>
          <w:rFonts w:hint="default"/>
        </w:rPr>
      </w:lvl>
    </w:lvlOverride>
  </w:num>
  <w:num w:numId="29">
    <w:abstractNumId w:val="64"/>
  </w:num>
  <w:num w:numId="30">
    <w:abstractNumId w:val="10"/>
  </w:num>
  <w:num w:numId="31">
    <w:abstractNumId w:val="14"/>
  </w:num>
  <w:num w:numId="32">
    <w:abstractNumId w:val="39"/>
  </w:num>
  <w:num w:numId="33">
    <w:abstractNumId w:val="69"/>
  </w:num>
  <w:num w:numId="34">
    <w:abstractNumId w:val="62"/>
  </w:num>
  <w:num w:numId="35">
    <w:abstractNumId w:val="5"/>
  </w:num>
  <w:num w:numId="36">
    <w:abstractNumId w:val="67"/>
  </w:num>
  <w:num w:numId="37">
    <w:abstractNumId w:val="48"/>
  </w:num>
  <w:num w:numId="38">
    <w:abstractNumId w:val="46"/>
  </w:num>
  <w:num w:numId="39">
    <w:abstractNumId w:val="23"/>
  </w:num>
  <w:num w:numId="40">
    <w:abstractNumId w:val="4"/>
  </w:num>
  <w:num w:numId="41">
    <w:abstractNumId w:val="28"/>
  </w:num>
  <w:num w:numId="42">
    <w:abstractNumId w:val="55"/>
  </w:num>
  <w:num w:numId="43">
    <w:abstractNumId w:val="38"/>
  </w:num>
  <w:num w:numId="44">
    <w:abstractNumId w:val="52"/>
  </w:num>
  <w:num w:numId="45">
    <w:abstractNumId w:val="81"/>
  </w:num>
  <w:num w:numId="46">
    <w:abstractNumId w:val="7"/>
  </w:num>
  <w:num w:numId="47">
    <w:abstractNumId w:val="18"/>
  </w:num>
  <w:num w:numId="48">
    <w:abstractNumId w:val="42"/>
  </w:num>
  <w:num w:numId="49">
    <w:abstractNumId w:val="57"/>
  </w:num>
  <w:num w:numId="50">
    <w:abstractNumId w:val="91"/>
  </w:num>
  <w:num w:numId="51">
    <w:abstractNumId w:val="32"/>
  </w:num>
  <w:num w:numId="52">
    <w:abstractNumId w:val="54"/>
  </w:num>
  <w:num w:numId="53">
    <w:abstractNumId w:val="43"/>
  </w:num>
  <w:num w:numId="54">
    <w:abstractNumId w:val="31"/>
  </w:num>
  <w:num w:numId="55">
    <w:abstractNumId w:val="53"/>
  </w:num>
  <w:num w:numId="56">
    <w:abstractNumId w:val="71"/>
  </w:num>
  <w:num w:numId="57">
    <w:abstractNumId w:val="16"/>
  </w:num>
  <w:num w:numId="58">
    <w:abstractNumId w:val="3"/>
  </w:num>
  <w:num w:numId="59">
    <w:abstractNumId w:val="34"/>
  </w:num>
  <w:num w:numId="60">
    <w:abstractNumId w:val="21"/>
  </w:num>
  <w:num w:numId="61">
    <w:abstractNumId w:val="29"/>
  </w:num>
  <w:num w:numId="62">
    <w:abstractNumId w:val="44"/>
  </w:num>
  <w:num w:numId="63">
    <w:abstractNumId w:val="17"/>
  </w:num>
  <w:num w:numId="64">
    <w:abstractNumId w:val="1"/>
  </w:num>
  <w:num w:numId="65">
    <w:abstractNumId w:val="90"/>
  </w:num>
  <w:num w:numId="66">
    <w:abstractNumId w:val="85"/>
  </w:num>
  <w:num w:numId="67">
    <w:abstractNumId w:val="86"/>
  </w:num>
  <w:num w:numId="68">
    <w:abstractNumId w:val="83"/>
  </w:num>
  <w:num w:numId="69">
    <w:abstractNumId w:val="12"/>
  </w:num>
  <w:num w:numId="70">
    <w:abstractNumId w:val="47"/>
  </w:num>
  <w:num w:numId="71">
    <w:abstractNumId w:val="51"/>
  </w:num>
  <w:num w:numId="72">
    <w:abstractNumId w:val="36"/>
  </w:num>
  <w:num w:numId="73">
    <w:abstractNumId w:val="75"/>
  </w:num>
  <w:num w:numId="74">
    <w:abstractNumId w:val="11"/>
  </w:num>
  <w:num w:numId="75">
    <w:abstractNumId w:val="19"/>
  </w:num>
  <w:num w:numId="76">
    <w:abstractNumId w:val="22"/>
  </w:num>
  <w:num w:numId="77">
    <w:abstractNumId w:val="2"/>
  </w:num>
  <w:num w:numId="78">
    <w:abstractNumId w:val="58"/>
  </w:num>
  <w:num w:numId="79">
    <w:abstractNumId w:val="73"/>
  </w:num>
  <w:num w:numId="80">
    <w:abstractNumId w:val="88"/>
  </w:num>
  <w:num w:numId="81">
    <w:abstractNumId w:val="25"/>
  </w:num>
  <w:num w:numId="82">
    <w:abstractNumId w:val="45"/>
  </w:num>
  <w:num w:numId="83">
    <w:abstractNumId w:val="37"/>
  </w:num>
  <w:num w:numId="84">
    <w:abstractNumId w:val="89"/>
  </w:num>
  <w:num w:numId="85">
    <w:abstractNumId w:val="76"/>
  </w:num>
  <w:num w:numId="86">
    <w:abstractNumId w:val="56"/>
  </w:num>
  <w:num w:numId="87">
    <w:abstractNumId w:val="77"/>
  </w:num>
  <w:num w:numId="8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72"/>
  </w:num>
  <w:num w:numId="90">
    <w:abstractNumId w:val="6"/>
  </w:num>
  <w:num w:numId="91">
    <w:abstractNumId w:val="0"/>
  </w:num>
  <w:num w:numId="92">
    <w:abstractNumId w:val="65"/>
  </w:num>
  <w:num w:numId="93">
    <w:abstractNumId w:val="78"/>
  </w:num>
  <w:num w:numId="94">
    <w:abstractNumId w:val="92"/>
  </w:num>
  <w:num w:numId="95">
    <w:abstractNumId w:val="27"/>
  </w:num>
  <w:num w:numId="96">
    <w:abstractNumId w:val="2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aveSubset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styleLockTheme/>
  <w:styleLockQFSet/>
  <w:defaultTabStop w:val="567"/>
  <w:hyphenationZone w:val="425"/>
  <w:characterSpacingControl w:val="doNotCompress"/>
  <w:hdrShapeDefaults>
    <o:shapedefaults v:ext="edit" spidmax="118785"/>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PS full style PubMed superscript citn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fs5xeapdpddpyexds6ppreypt5sp9spp2a5&quot;&gt;CWG report on endocrine pathology tests&lt;record-ids&gt;&lt;item&gt;1&lt;/item&gt;&lt;item&gt;2&lt;/item&gt;&lt;item&gt;3&lt;/item&gt;&lt;item&gt;4&lt;/item&gt;&lt;item&gt;5&lt;/item&gt;&lt;item&gt;6&lt;/item&gt;&lt;item&gt;7&lt;/item&gt;&lt;item&gt;8&lt;/item&gt;&lt;item&gt;9&lt;/item&gt;&lt;item&gt;10&lt;/item&gt;&lt;item&gt;12&lt;/item&gt;&lt;item&gt;13&lt;/item&gt;&lt;item&gt;14&lt;/item&gt;&lt;item&gt;15&lt;/item&gt;&lt;item&gt;16&lt;/item&gt;&lt;item&gt;17&lt;/item&gt;&lt;item&gt;18&lt;/item&gt;&lt;item&gt;19&lt;/item&gt;&lt;item&gt;20&lt;/item&gt;&lt;item&gt;21&lt;/item&gt;&lt;item&gt;23&lt;/item&gt;&lt;item&gt;24&lt;/item&gt;&lt;item&gt;25&lt;/item&gt;&lt;item&gt;26&lt;/item&gt;&lt;item&gt;27&lt;/item&gt;&lt;item&gt;28&lt;/item&gt;&lt;item&gt;29&lt;/item&gt;&lt;item&gt;30&lt;/item&gt;&lt;/record-ids&gt;&lt;/item&gt;&lt;/Libraries&gt;"/>
    <w:docVar w:name="IsNewDoc" w:val="No"/>
  </w:docVars>
  <w:rsids>
    <w:rsidRoot w:val="00AB2DC8"/>
    <w:rsid w:val="000006E3"/>
    <w:rsid w:val="0000150F"/>
    <w:rsid w:val="00001F7B"/>
    <w:rsid w:val="00002222"/>
    <w:rsid w:val="00002477"/>
    <w:rsid w:val="00002678"/>
    <w:rsid w:val="00002A0C"/>
    <w:rsid w:val="000036E5"/>
    <w:rsid w:val="000044E9"/>
    <w:rsid w:val="00004920"/>
    <w:rsid w:val="00004CCA"/>
    <w:rsid w:val="0000566B"/>
    <w:rsid w:val="00006915"/>
    <w:rsid w:val="0000693D"/>
    <w:rsid w:val="00006AE9"/>
    <w:rsid w:val="00007CFB"/>
    <w:rsid w:val="000107B3"/>
    <w:rsid w:val="0001084A"/>
    <w:rsid w:val="00010B5A"/>
    <w:rsid w:val="00012E74"/>
    <w:rsid w:val="0001359C"/>
    <w:rsid w:val="00013881"/>
    <w:rsid w:val="0001393A"/>
    <w:rsid w:val="000140C8"/>
    <w:rsid w:val="00014712"/>
    <w:rsid w:val="00014B3B"/>
    <w:rsid w:val="0001545C"/>
    <w:rsid w:val="00015973"/>
    <w:rsid w:val="00016A2E"/>
    <w:rsid w:val="00017563"/>
    <w:rsid w:val="00020196"/>
    <w:rsid w:val="00020431"/>
    <w:rsid w:val="00020587"/>
    <w:rsid w:val="000206BB"/>
    <w:rsid w:val="00020E0E"/>
    <w:rsid w:val="00021658"/>
    <w:rsid w:val="000217D1"/>
    <w:rsid w:val="00021A9A"/>
    <w:rsid w:val="00022E87"/>
    <w:rsid w:val="0002353D"/>
    <w:rsid w:val="00023C89"/>
    <w:rsid w:val="00024230"/>
    <w:rsid w:val="00024FE0"/>
    <w:rsid w:val="000253EC"/>
    <w:rsid w:val="00025F7E"/>
    <w:rsid w:val="00027148"/>
    <w:rsid w:val="000278CF"/>
    <w:rsid w:val="00027C07"/>
    <w:rsid w:val="00027FC8"/>
    <w:rsid w:val="0003055F"/>
    <w:rsid w:val="00030570"/>
    <w:rsid w:val="000309CE"/>
    <w:rsid w:val="00031095"/>
    <w:rsid w:val="00031ADE"/>
    <w:rsid w:val="00031E6C"/>
    <w:rsid w:val="00031F0C"/>
    <w:rsid w:val="00031F39"/>
    <w:rsid w:val="00032108"/>
    <w:rsid w:val="000337EF"/>
    <w:rsid w:val="00033DA4"/>
    <w:rsid w:val="0003544F"/>
    <w:rsid w:val="00035A74"/>
    <w:rsid w:val="00036C0E"/>
    <w:rsid w:val="000370F6"/>
    <w:rsid w:val="00037E00"/>
    <w:rsid w:val="00040940"/>
    <w:rsid w:val="00040EAC"/>
    <w:rsid w:val="00040F54"/>
    <w:rsid w:val="000411E6"/>
    <w:rsid w:val="00042A17"/>
    <w:rsid w:val="00043742"/>
    <w:rsid w:val="000440C2"/>
    <w:rsid w:val="000441C6"/>
    <w:rsid w:val="00045495"/>
    <w:rsid w:val="000455C3"/>
    <w:rsid w:val="000459AD"/>
    <w:rsid w:val="00045F1B"/>
    <w:rsid w:val="00045F6B"/>
    <w:rsid w:val="00046AF0"/>
    <w:rsid w:val="00046C9C"/>
    <w:rsid w:val="00047145"/>
    <w:rsid w:val="00047FB5"/>
    <w:rsid w:val="0005001C"/>
    <w:rsid w:val="000501C9"/>
    <w:rsid w:val="00050ED2"/>
    <w:rsid w:val="00050EF0"/>
    <w:rsid w:val="00051058"/>
    <w:rsid w:val="00051B61"/>
    <w:rsid w:val="000531AF"/>
    <w:rsid w:val="000537C0"/>
    <w:rsid w:val="00054036"/>
    <w:rsid w:val="000544D2"/>
    <w:rsid w:val="00054D62"/>
    <w:rsid w:val="0005522D"/>
    <w:rsid w:val="0005557F"/>
    <w:rsid w:val="000556FB"/>
    <w:rsid w:val="000558E5"/>
    <w:rsid w:val="00056CF7"/>
    <w:rsid w:val="00057AB0"/>
    <w:rsid w:val="00057F0D"/>
    <w:rsid w:val="00060C76"/>
    <w:rsid w:val="00061127"/>
    <w:rsid w:val="000612DC"/>
    <w:rsid w:val="000612E4"/>
    <w:rsid w:val="0006140B"/>
    <w:rsid w:val="0006177C"/>
    <w:rsid w:val="00062404"/>
    <w:rsid w:val="00062B74"/>
    <w:rsid w:val="00062DF7"/>
    <w:rsid w:val="0006309D"/>
    <w:rsid w:val="000639A0"/>
    <w:rsid w:val="00064465"/>
    <w:rsid w:val="0006464C"/>
    <w:rsid w:val="00064A52"/>
    <w:rsid w:val="0006504A"/>
    <w:rsid w:val="000653C1"/>
    <w:rsid w:val="000655C1"/>
    <w:rsid w:val="00065ADB"/>
    <w:rsid w:val="00066656"/>
    <w:rsid w:val="00066AF2"/>
    <w:rsid w:val="00067BEC"/>
    <w:rsid w:val="00067C58"/>
    <w:rsid w:val="00070239"/>
    <w:rsid w:val="00070347"/>
    <w:rsid w:val="000703EC"/>
    <w:rsid w:val="000707D3"/>
    <w:rsid w:val="00070CD8"/>
    <w:rsid w:val="0007194A"/>
    <w:rsid w:val="00071B64"/>
    <w:rsid w:val="00071E47"/>
    <w:rsid w:val="0007261D"/>
    <w:rsid w:val="00072D68"/>
    <w:rsid w:val="00073660"/>
    <w:rsid w:val="000737C9"/>
    <w:rsid w:val="00074357"/>
    <w:rsid w:val="000744E0"/>
    <w:rsid w:val="0007506F"/>
    <w:rsid w:val="0007623D"/>
    <w:rsid w:val="000765ED"/>
    <w:rsid w:val="00076AB6"/>
    <w:rsid w:val="00076C83"/>
    <w:rsid w:val="0007750B"/>
    <w:rsid w:val="000801A7"/>
    <w:rsid w:val="00081875"/>
    <w:rsid w:val="00081DD2"/>
    <w:rsid w:val="00081F8E"/>
    <w:rsid w:val="00082219"/>
    <w:rsid w:val="00082CEB"/>
    <w:rsid w:val="000831DB"/>
    <w:rsid w:val="000838B7"/>
    <w:rsid w:val="00083CF7"/>
    <w:rsid w:val="00083E2A"/>
    <w:rsid w:val="0008448B"/>
    <w:rsid w:val="00084B53"/>
    <w:rsid w:val="00084F7A"/>
    <w:rsid w:val="0008648C"/>
    <w:rsid w:val="000869E6"/>
    <w:rsid w:val="00086AFF"/>
    <w:rsid w:val="00086C40"/>
    <w:rsid w:val="00086FD0"/>
    <w:rsid w:val="0008778F"/>
    <w:rsid w:val="00087975"/>
    <w:rsid w:val="00091AC3"/>
    <w:rsid w:val="000923EA"/>
    <w:rsid w:val="00092463"/>
    <w:rsid w:val="0009284F"/>
    <w:rsid w:val="00092AB5"/>
    <w:rsid w:val="00093404"/>
    <w:rsid w:val="00093DEB"/>
    <w:rsid w:val="00094411"/>
    <w:rsid w:val="000959B5"/>
    <w:rsid w:val="00097A82"/>
    <w:rsid w:val="000A083A"/>
    <w:rsid w:val="000A0939"/>
    <w:rsid w:val="000A0C01"/>
    <w:rsid w:val="000A10EF"/>
    <w:rsid w:val="000A126D"/>
    <w:rsid w:val="000A1B1D"/>
    <w:rsid w:val="000A2C3B"/>
    <w:rsid w:val="000A38E3"/>
    <w:rsid w:val="000A3C55"/>
    <w:rsid w:val="000A3FBE"/>
    <w:rsid w:val="000A4975"/>
    <w:rsid w:val="000A4EF9"/>
    <w:rsid w:val="000A5376"/>
    <w:rsid w:val="000A705B"/>
    <w:rsid w:val="000B0ED1"/>
    <w:rsid w:val="000B0FB3"/>
    <w:rsid w:val="000B167F"/>
    <w:rsid w:val="000B18FD"/>
    <w:rsid w:val="000B197F"/>
    <w:rsid w:val="000B24D3"/>
    <w:rsid w:val="000B2534"/>
    <w:rsid w:val="000B2AAD"/>
    <w:rsid w:val="000B2D46"/>
    <w:rsid w:val="000B30AF"/>
    <w:rsid w:val="000B31C2"/>
    <w:rsid w:val="000B3DCA"/>
    <w:rsid w:val="000B48DB"/>
    <w:rsid w:val="000B4B1F"/>
    <w:rsid w:val="000B4CE8"/>
    <w:rsid w:val="000B4D61"/>
    <w:rsid w:val="000B4EB8"/>
    <w:rsid w:val="000B5054"/>
    <w:rsid w:val="000B52C9"/>
    <w:rsid w:val="000B544F"/>
    <w:rsid w:val="000B710A"/>
    <w:rsid w:val="000B7216"/>
    <w:rsid w:val="000B76F2"/>
    <w:rsid w:val="000B7F3F"/>
    <w:rsid w:val="000C0CE4"/>
    <w:rsid w:val="000C10BE"/>
    <w:rsid w:val="000C2086"/>
    <w:rsid w:val="000C2699"/>
    <w:rsid w:val="000C2768"/>
    <w:rsid w:val="000C366C"/>
    <w:rsid w:val="000C4035"/>
    <w:rsid w:val="000C41CB"/>
    <w:rsid w:val="000C421B"/>
    <w:rsid w:val="000C4756"/>
    <w:rsid w:val="000C498A"/>
    <w:rsid w:val="000C548F"/>
    <w:rsid w:val="000C54E8"/>
    <w:rsid w:val="000C565E"/>
    <w:rsid w:val="000C59BD"/>
    <w:rsid w:val="000C5B77"/>
    <w:rsid w:val="000C5F18"/>
    <w:rsid w:val="000C70F5"/>
    <w:rsid w:val="000C7A37"/>
    <w:rsid w:val="000C7B86"/>
    <w:rsid w:val="000D04EE"/>
    <w:rsid w:val="000D0E16"/>
    <w:rsid w:val="000D1176"/>
    <w:rsid w:val="000D14E3"/>
    <w:rsid w:val="000D1905"/>
    <w:rsid w:val="000D1CF6"/>
    <w:rsid w:val="000D25AD"/>
    <w:rsid w:val="000D2E96"/>
    <w:rsid w:val="000D3691"/>
    <w:rsid w:val="000D3B80"/>
    <w:rsid w:val="000D4345"/>
    <w:rsid w:val="000D4490"/>
    <w:rsid w:val="000D4974"/>
    <w:rsid w:val="000D5132"/>
    <w:rsid w:val="000D532B"/>
    <w:rsid w:val="000D5C22"/>
    <w:rsid w:val="000D5E90"/>
    <w:rsid w:val="000D5F01"/>
    <w:rsid w:val="000D677B"/>
    <w:rsid w:val="000D68B2"/>
    <w:rsid w:val="000D6BFF"/>
    <w:rsid w:val="000D6C33"/>
    <w:rsid w:val="000D73DF"/>
    <w:rsid w:val="000D7716"/>
    <w:rsid w:val="000D7F4F"/>
    <w:rsid w:val="000E015A"/>
    <w:rsid w:val="000E03E7"/>
    <w:rsid w:val="000E0690"/>
    <w:rsid w:val="000E07AD"/>
    <w:rsid w:val="000E0950"/>
    <w:rsid w:val="000E13E8"/>
    <w:rsid w:val="000E1636"/>
    <w:rsid w:val="000E1934"/>
    <w:rsid w:val="000E1B03"/>
    <w:rsid w:val="000E1BE2"/>
    <w:rsid w:val="000E28DA"/>
    <w:rsid w:val="000E2F64"/>
    <w:rsid w:val="000E347D"/>
    <w:rsid w:val="000E39CD"/>
    <w:rsid w:val="000E4A79"/>
    <w:rsid w:val="000E521E"/>
    <w:rsid w:val="000E5530"/>
    <w:rsid w:val="000E5E69"/>
    <w:rsid w:val="000E6B0A"/>
    <w:rsid w:val="000E6C56"/>
    <w:rsid w:val="000E70E3"/>
    <w:rsid w:val="000E7727"/>
    <w:rsid w:val="000F0B7D"/>
    <w:rsid w:val="000F0D2A"/>
    <w:rsid w:val="000F0F68"/>
    <w:rsid w:val="000F0F7F"/>
    <w:rsid w:val="000F2CDA"/>
    <w:rsid w:val="000F2E2B"/>
    <w:rsid w:val="000F2E9B"/>
    <w:rsid w:val="000F3C1E"/>
    <w:rsid w:val="000F3F4F"/>
    <w:rsid w:val="000F4DB6"/>
    <w:rsid w:val="000F5115"/>
    <w:rsid w:val="000F6378"/>
    <w:rsid w:val="000F6A75"/>
    <w:rsid w:val="000F6EE9"/>
    <w:rsid w:val="000F705F"/>
    <w:rsid w:val="000F72BF"/>
    <w:rsid w:val="000F7608"/>
    <w:rsid w:val="000F7D1F"/>
    <w:rsid w:val="0010003C"/>
    <w:rsid w:val="0010008F"/>
    <w:rsid w:val="00101031"/>
    <w:rsid w:val="00101268"/>
    <w:rsid w:val="00101410"/>
    <w:rsid w:val="00101DE4"/>
    <w:rsid w:val="00101E86"/>
    <w:rsid w:val="00102D40"/>
    <w:rsid w:val="00103DA5"/>
    <w:rsid w:val="001041AE"/>
    <w:rsid w:val="00104311"/>
    <w:rsid w:val="00105EB2"/>
    <w:rsid w:val="00106078"/>
    <w:rsid w:val="0010664E"/>
    <w:rsid w:val="00106987"/>
    <w:rsid w:val="00106F4B"/>
    <w:rsid w:val="00107B15"/>
    <w:rsid w:val="001104FA"/>
    <w:rsid w:val="00110719"/>
    <w:rsid w:val="0011099B"/>
    <w:rsid w:val="001114C1"/>
    <w:rsid w:val="0011158E"/>
    <w:rsid w:val="0011166D"/>
    <w:rsid w:val="00111A0E"/>
    <w:rsid w:val="001121E7"/>
    <w:rsid w:val="001122B9"/>
    <w:rsid w:val="00112C49"/>
    <w:rsid w:val="00113907"/>
    <w:rsid w:val="001141BB"/>
    <w:rsid w:val="001143E8"/>
    <w:rsid w:val="00114E0F"/>
    <w:rsid w:val="00115549"/>
    <w:rsid w:val="001156AF"/>
    <w:rsid w:val="00115F6A"/>
    <w:rsid w:val="00116136"/>
    <w:rsid w:val="00116BB6"/>
    <w:rsid w:val="0011770F"/>
    <w:rsid w:val="001201D4"/>
    <w:rsid w:val="0012096A"/>
    <w:rsid w:val="00120E25"/>
    <w:rsid w:val="00122E25"/>
    <w:rsid w:val="00123147"/>
    <w:rsid w:val="00123D3B"/>
    <w:rsid w:val="00124A29"/>
    <w:rsid w:val="00125F82"/>
    <w:rsid w:val="00126E67"/>
    <w:rsid w:val="00126EB6"/>
    <w:rsid w:val="0012701C"/>
    <w:rsid w:val="00127BD9"/>
    <w:rsid w:val="00131578"/>
    <w:rsid w:val="00132336"/>
    <w:rsid w:val="0013249E"/>
    <w:rsid w:val="001329BB"/>
    <w:rsid w:val="00132F58"/>
    <w:rsid w:val="00135D05"/>
    <w:rsid w:val="0013638A"/>
    <w:rsid w:val="00136C3E"/>
    <w:rsid w:val="00142C57"/>
    <w:rsid w:val="0014315F"/>
    <w:rsid w:val="0014366A"/>
    <w:rsid w:val="00143948"/>
    <w:rsid w:val="00143A60"/>
    <w:rsid w:val="001449D8"/>
    <w:rsid w:val="00145358"/>
    <w:rsid w:val="001453BB"/>
    <w:rsid w:val="001461F3"/>
    <w:rsid w:val="0014694A"/>
    <w:rsid w:val="001472FA"/>
    <w:rsid w:val="00150C38"/>
    <w:rsid w:val="0015141E"/>
    <w:rsid w:val="00151483"/>
    <w:rsid w:val="001514D7"/>
    <w:rsid w:val="00151767"/>
    <w:rsid w:val="001518DA"/>
    <w:rsid w:val="00151AAE"/>
    <w:rsid w:val="00151F01"/>
    <w:rsid w:val="00152849"/>
    <w:rsid w:val="00152C99"/>
    <w:rsid w:val="001530FC"/>
    <w:rsid w:val="00153816"/>
    <w:rsid w:val="001545AB"/>
    <w:rsid w:val="001548FB"/>
    <w:rsid w:val="0015505E"/>
    <w:rsid w:val="001553A5"/>
    <w:rsid w:val="001560F9"/>
    <w:rsid w:val="001564B7"/>
    <w:rsid w:val="00157102"/>
    <w:rsid w:val="00157337"/>
    <w:rsid w:val="0015789A"/>
    <w:rsid w:val="00157F85"/>
    <w:rsid w:val="00160601"/>
    <w:rsid w:val="001611A5"/>
    <w:rsid w:val="001614A0"/>
    <w:rsid w:val="00161BC6"/>
    <w:rsid w:val="001629A1"/>
    <w:rsid w:val="001629F3"/>
    <w:rsid w:val="001631CB"/>
    <w:rsid w:val="00163874"/>
    <w:rsid w:val="00163AA0"/>
    <w:rsid w:val="001643F5"/>
    <w:rsid w:val="00164423"/>
    <w:rsid w:val="0016604A"/>
    <w:rsid w:val="0016694A"/>
    <w:rsid w:val="00166CAF"/>
    <w:rsid w:val="00166D14"/>
    <w:rsid w:val="00167150"/>
    <w:rsid w:val="001672F2"/>
    <w:rsid w:val="001677C8"/>
    <w:rsid w:val="001700F4"/>
    <w:rsid w:val="001701C0"/>
    <w:rsid w:val="001704D2"/>
    <w:rsid w:val="00170846"/>
    <w:rsid w:val="0017098E"/>
    <w:rsid w:val="00170F32"/>
    <w:rsid w:val="00171193"/>
    <w:rsid w:val="001717C6"/>
    <w:rsid w:val="00171AC1"/>
    <w:rsid w:val="00171BA8"/>
    <w:rsid w:val="00171DB2"/>
    <w:rsid w:val="001722C6"/>
    <w:rsid w:val="0017270D"/>
    <w:rsid w:val="001727E3"/>
    <w:rsid w:val="00172A0E"/>
    <w:rsid w:val="00174822"/>
    <w:rsid w:val="00174940"/>
    <w:rsid w:val="00174BD7"/>
    <w:rsid w:val="00175BCE"/>
    <w:rsid w:val="00176080"/>
    <w:rsid w:val="00176D6E"/>
    <w:rsid w:val="00176F32"/>
    <w:rsid w:val="00177E5A"/>
    <w:rsid w:val="00177E9F"/>
    <w:rsid w:val="0018075E"/>
    <w:rsid w:val="001807AC"/>
    <w:rsid w:val="001807ED"/>
    <w:rsid w:val="00181C5E"/>
    <w:rsid w:val="001825EC"/>
    <w:rsid w:val="00182A9B"/>
    <w:rsid w:val="00182CAC"/>
    <w:rsid w:val="00183251"/>
    <w:rsid w:val="0018384D"/>
    <w:rsid w:val="0018389D"/>
    <w:rsid w:val="00183931"/>
    <w:rsid w:val="00184199"/>
    <w:rsid w:val="001842C4"/>
    <w:rsid w:val="001849D5"/>
    <w:rsid w:val="00186CD0"/>
    <w:rsid w:val="00187050"/>
    <w:rsid w:val="001871A8"/>
    <w:rsid w:val="00187333"/>
    <w:rsid w:val="00187F36"/>
    <w:rsid w:val="00190347"/>
    <w:rsid w:val="001906B0"/>
    <w:rsid w:val="00191078"/>
    <w:rsid w:val="0019117E"/>
    <w:rsid w:val="00192413"/>
    <w:rsid w:val="001925E8"/>
    <w:rsid w:val="00192897"/>
    <w:rsid w:val="001929DC"/>
    <w:rsid w:val="00192B0B"/>
    <w:rsid w:val="00192F97"/>
    <w:rsid w:val="001937BB"/>
    <w:rsid w:val="001938F8"/>
    <w:rsid w:val="00193C79"/>
    <w:rsid w:val="001951F7"/>
    <w:rsid w:val="00195D92"/>
    <w:rsid w:val="00196AA8"/>
    <w:rsid w:val="00196F67"/>
    <w:rsid w:val="00197283"/>
    <w:rsid w:val="0019747D"/>
    <w:rsid w:val="001975C4"/>
    <w:rsid w:val="0019781D"/>
    <w:rsid w:val="00197F7F"/>
    <w:rsid w:val="001A0E6A"/>
    <w:rsid w:val="001A10D5"/>
    <w:rsid w:val="001A128A"/>
    <w:rsid w:val="001A1B51"/>
    <w:rsid w:val="001A2772"/>
    <w:rsid w:val="001A2F4C"/>
    <w:rsid w:val="001A3164"/>
    <w:rsid w:val="001A3B71"/>
    <w:rsid w:val="001A3D86"/>
    <w:rsid w:val="001A41C9"/>
    <w:rsid w:val="001A4AEB"/>
    <w:rsid w:val="001A5017"/>
    <w:rsid w:val="001A56B3"/>
    <w:rsid w:val="001A5847"/>
    <w:rsid w:val="001A58B2"/>
    <w:rsid w:val="001A71AB"/>
    <w:rsid w:val="001A7629"/>
    <w:rsid w:val="001A7644"/>
    <w:rsid w:val="001B0195"/>
    <w:rsid w:val="001B05C2"/>
    <w:rsid w:val="001B0EFC"/>
    <w:rsid w:val="001B1416"/>
    <w:rsid w:val="001B1D21"/>
    <w:rsid w:val="001B1EC2"/>
    <w:rsid w:val="001B21CA"/>
    <w:rsid w:val="001B3443"/>
    <w:rsid w:val="001B36A2"/>
    <w:rsid w:val="001B44C3"/>
    <w:rsid w:val="001B4762"/>
    <w:rsid w:val="001B4856"/>
    <w:rsid w:val="001B5B16"/>
    <w:rsid w:val="001B7A86"/>
    <w:rsid w:val="001B7D4C"/>
    <w:rsid w:val="001B7DCA"/>
    <w:rsid w:val="001B7F7B"/>
    <w:rsid w:val="001C032F"/>
    <w:rsid w:val="001C1428"/>
    <w:rsid w:val="001C152C"/>
    <w:rsid w:val="001C1650"/>
    <w:rsid w:val="001C172A"/>
    <w:rsid w:val="001C1BDF"/>
    <w:rsid w:val="001C2780"/>
    <w:rsid w:val="001C2AA1"/>
    <w:rsid w:val="001C2CAA"/>
    <w:rsid w:val="001C2D99"/>
    <w:rsid w:val="001C2FE0"/>
    <w:rsid w:val="001C37C5"/>
    <w:rsid w:val="001C3D07"/>
    <w:rsid w:val="001C5E1D"/>
    <w:rsid w:val="001C5E2F"/>
    <w:rsid w:val="001C610D"/>
    <w:rsid w:val="001C79A8"/>
    <w:rsid w:val="001D0D1A"/>
    <w:rsid w:val="001D0F3F"/>
    <w:rsid w:val="001D1098"/>
    <w:rsid w:val="001D226A"/>
    <w:rsid w:val="001D2AF1"/>
    <w:rsid w:val="001D4060"/>
    <w:rsid w:val="001D4C7C"/>
    <w:rsid w:val="001D507E"/>
    <w:rsid w:val="001D658B"/>
    <w:rsid w:val="001D6A7F"/>
    <w:rsid w:val="001D7199"/>
    <w:rsid w:val="001D738B"/>
    <w:rsid w:val="001D73E5"/>
    <w:rsid w:val="001D7C3C"/>
    <w:rsid w:val="001D7C4E"/>
    <w:rsid w:val="001D7F51"/>
    <w:rsid w:val="001E0A42"/>
    <w:rsid w:val="001E0B5F"/>
    <w:rsid w:val="001E13BA"/>
    <w:rsid w:val="001E146E"/>
    <w:rsid w:val="001E162B"/>
    <w:rsid w:val="001E1B30"/>
    <w:rsid w:val="001E218C"/>
    <w:rsid w:val="001E2467"/>
    <w:rsid w:val="001E26B2"/>
    <w:rsid w:val="001E2778"/>
    <w:rsid w:val="001E2E7D"/>
    <w:rsid w:val="001E2FA6"/>
    <w:rsid w:val="001E3134"/>
    <w:rsid w:val="001E3E01"/>
    <w:rsid w:val="001E3E7E"/>
    <w:rsid w:val="001E4930"/>
    <w:rsid w:val="001E59A7"/>
    <w:rsid w:val="001E68C9"/>
    <w:rsid w:val="001E7BD7"/>
    <w:rsid w:val="001F012F"/>
    <w:rsid w:val="001F051E"/>
    <w:rsid w:val="001F0F85"/>
    <w:rsid w:val="001F1135"/>
    <w:rsid w:val="001F11CE"/>
    <w:rsid w:val="001F134F"/>
    <w:rsid w:val="001F1810"/>
    <w:rsid w:val="001F297A"/>
    <w:rsid w:val="001F45A9"/>
    <w:rsid w:val="001F50C1"/>
    <w:rsid w:val="001F5AB3"/>
    <w:rsid w:val="001F7873"/>
    <w:rsid w:val="002009CD"/>
    <w:rsid w:val="002009E5"/>
    <w:rsid w:val="00200F16"/>
    <w:rsid w:val="00200FBD"/>
    <w:rsid w:val="00200FCD"/>
    <w:rsid w:val="00201125"/>
    <w:rsid w:val="002011EE"/>
    <w:rsid w:val="0020143D"/>
    <w:rsid w:val="0020199E"/>
    <w:rsid w:val="0020229B"/>
    <w:rsid w:val="00202BC7"/>
    <w:rsid w:val="00202DB4"/>
    <w:rsid w:val="00204534"/>
    <w:rsid w:val="00204BEE"/>
    <w:rsid w:val="0020555B"/>
    <w:rsid w:val="00205BC3"/>
    <w:rsid w:val="00205C46"/>
    <w:rsid w:val="00206F6E"/>
    <w:rsid w:val="00206FF1"/>
    <w:rsid w:val="002074CE"/>
    <w:rsid w:val="0020796B"/>
    <w:rsid w:val="002079A4"/>
    <w:rsid w:val="002105F7"/>
    <w:rsid w:val="0021097C"/>
    <w:rsid w:val="00210A7C"/>
    <w:rsid w:val="00211A73"/>
    <w:rsid w:val="00211FE7"/>
    <w:rsid w:val="002126CB"/>
    <w:rsid w:val="002129AE"/>
    <w:rsid w:val="00212AF8"/>
    <w:rsid w:val="00212BB5"/>
    <w:rsid w:val="002132C5"/>
    <w:rsid w:val="00213592"/>
    <w:rsid w:val="002147B7"/>
    <w:rsid w:val="00214AF6"/>
    <w:rsid w:val="00215607"/>
    <w:rsid w:val="00215A2B"/>
    <w:rsid w:val="00215CDD"/>
    <w:rsid w:val="00215EB0"/>
    <w:rsid w:val="002161AE"/>
    <w:rsid w:val="00216340"/>
    <w:rsid w:val="00216901"/>
    <w:rsid w:val="00216DD6"/>
    <w:rsid w:val="002173D9"/>
    <w:rsid w:val="002175F5"/>
    <w:rsid w:val="0021772A"/>
    <w:rsid w:val="00220C72"/>
    <w:rsid w:val="00221608"/>
    <w:rsid w:val="00221664"/>
    <w:rsid w:val="00222178"/>
    <w:rsid w:val="0022219C"/>
    <w:rsid w:val="002227B6"/>
    <w:rsid w:val="002229DB"/>
    <w:rsid w:val="00222E2F"/>
    <w:rsid w:val="0022331C"/>
    <w:rsid w:val="002238D4"/>
    <w:rsid w:val="00224135"/>
    <w:rsid w:val="00224AC8"/>
    <w:rsid w:val="00225887"/>
    <w:rsid w:val="002262DB"/>
    <w:rsid w:val="002269B5"/>
    <w:rsid w:val="00226CA6"/>
    <w:rsid w:val="0022729C"/>
    <w:rsid w:val="00227512"/>
    <w:rsid w:val="00230619"/>
    <w:rsid w:val="0023138C"/>
    <w:rsid w:val="0023150C"/>
    <w:rsid w:val="00233CC6"/>
    <w:rsid w:val="002341F4"/>
    <w:rsid w:val="002344DC"/>
    <w:rsid w:val="002345FA"/>
    <w:rsid w:val="002355B4"/>
    <w:rsid w:val="00235840"/>
    <w:rsid w:val="00235892"/>
    <w:rsid w:val="00235DD0"/>
    <w:rsid w:val="00236BB7"/>
    <w:rsid w:val="00236FB1"/>
    <w:rsid w:val="00237403"/>
    <w:rsid w:val="002378DB"/>
    <w:rsid w:val="00237BA5"/>
    <w:rsid w:val="002400C9"/>
    <w:rsid w:val="002407CB"/>
    <w:rsid w:val="00240A81"/>
    <w:rsid w:val="00240CAF"/>
    <w:rsid w:val="00240E05"/>
    <w:rsid w:val="00241429"/>
    <w:rsid w:val="00241D60"/>
    <w:rsid w:val="00241E3C"/>
    <w:rsid w:val="002429D9"/>
    <w:rsid w:val="0024332A"/>
    <w:rsid w:val="00243A06"/>
    <w:rsid w:val="00243BE2"/>
    <w:rsid w:val="00244CFB"/>
    <w:rsid w:val="00245027"/>
    <w:rsid w:val="002454FD"/>
    <w:rsid w:val="0024720B"/>
    <w:rsid w:val="002475A0"/>
    <w:rsid w:val="002477A3"/>
    <w:rsid w:val="002478C9"/>
    <w:rsid w:val="00250831"/>
    <w:rsid w:val="002508D0"/>
    <w:rsid w:val="0025096F"/>
    <w:rsid w:val="002513F9"/>
    <w:rsid w:val="00251B9C"/>
    <w:rsid w:val="00251EEE"/>
    <w:rsid w:val="00251FF0"/>
    <w:rsid w:val="00252AC9"/>
    <w:rsid w:val="00252F73"/>
    <w:rsid w:val="0025322B"/>
    <w:rsid w:val="00253414"/>
    <w:rsid w:val="00253780"/>
    <w:rsid w:val="00253E6C"/>
    <w:rsid w:val="00253F2C"/>
    <w:rsid w:val="0025405E"/>
    <w:rsid w:val="00254BE8"/>
    <w:rsid w:val="002552B6"/>
    <w:rsid w:val="00255AD3"/>
    <w:rsid w:val="00255E89"/>
    <w:rsid w:val="0025631B"/>
    <w:rsid w:val="00256FEA"/>
    <w:rsid w:val="0025740C"/>
    <w:rsid w:val="002574B2"/>
    <w:rsid w:val="002575B0"/>
    <w:rsid w:val="00257A6D"/>
    <w:rsid w:val="00257CB6"/>
    <w:rsid w:val="00257F6B"/>
    <w:rsid w:val="0026010C"/>
    <w:rsid w:val="00260F98"/>
    <w:rsid w:val="00262127"/>
    <w:rsid w:val="0026236E"/>
    <w:rsid w:val="00264364"/>
    <w:rsid w:val="002647E1"/>
    <w:rsid w:val="00264A6B"/>
    <w:rsid w:val="00265446"/>
    <w:rsid w:val="00265DC7"/>
    <w:rsid w:val="00266013"/>
    <w:rsid w:val="00266262"/>
    <w:rsid w:val="00266516"/>
    <w:rsid w:val="0026678E"/>
    <w:rsid w:val="00266968"/>
    <w:rsid w:val="00267E18"/>
    <w:rsid w:val="0027084B"/>
    <w:rsid w:val="00270866"/>
    <w:rsid w:val="00270DA4"/>
    <w:rsid w:val="00270E97"/>
    <w:rsid w:val="00270F66"/>
    <w:rsid w:val="00272695"/>
    <w:rsid w:val="0027331F"/>
    <w:rsid w:val="00273B42"/>
    <w:rsid w:val="002741EF"/>
    <w:rsid w:val="0027474C"/>
    <w:rsid w:val="00275054"/>
    <w:rsid w:val="002755AF"/>
    <w:rsid w:val="002755E3"/>
    <w:rsid w:val="00276A36"/>
    <w:rsid w:val="00277043"/>
    <w:rsid w:val="00277BC0"/>
    <w:rsid w:val="002800F0"/>
    <w:rsid w:val="0028172C"/>
    <w:rsid w:val="002819F0"/>
    <w:rsid w:val="00281A36"/>
    <w:rsid w:val="00283024"/>
    <w:rsid w:val="00283359"/>
    <w:rsid w:val="0028345C"/>
    <w:rsid w:val="002843C6"/>
    <w:rsid w:val="00284E84"/>
    <w:rsid w:val="00285E03"/>
    <w:rsid w:val="002866D5"/>
    <w:rsid w:val="00286922"/>
    <w:rsid w:val="00286DBC"/>
    <w:rsid w:val="00287514"/>
    <w:rsid w:val="00287FA4"/>
    <w:rsid w:val="00290099"/>
    <w:rsid w:val="00290D04"/>
    <w:rsid w:val="00291A31"/>
    <w:rsid w:val="00291BF6"/>
    <w:rsid w:val="002926F0"/>
    <w:rsid w:val="00292C7A"/>
    <w:rsid w:val="00292FE4"/>
    <w:rsid w:val="0029368F"/>
    <w:rsid w:val="00293AD6"/>
    <w:rsid w:val="00293C64"/>
    <w:rsid w:val="002945B4"/>
    <w:rsid w:val="00294895"/>
    <w:rsid w:val="00295167"/>
    <w:rsid w:val="00295954"/>
    <w:rsid w:val="00295AF0"/>
    <w:rsid w:val="00296439"/>
    <w:rsid w:val="00296C96"/>
    <w:rsid w:val="00297CD3"/>
    <w:rsid w:val="002A01FE"/>
    <w:rsid w:val="002A0BF1"/>
    <w:rsid w:val="002A1285"/>
    <w:rsid w:val="002A1546"/>
    <w:rsid w:val="002A1756"/>
    <w:rsid w:val="002A1A39"/>
    <w:rsid w:val="002A293E"/>
    <w:rsid w:val="002A2D68"/>
    <w:rsid w:val="002A3863"/>
    <w:rsid w:val="002A389E"/>
    <w:rsid w:val="002A3C8C"/>
    <w:rsid w:val="002A53CD"/>
    <w:rsid w:val="002A5C75"/>
    <w:rsid w:val="002A5E16"/>
    <w:rsid w:val="002A614A"/>
    <w:rsid w:val="002A62B0"/>
    <w:rsid w:val="002B03B0"/>
    <w:rsid w:val="002B0AE0"/>
    <w:rsid w:val="002B0BC7"/>
    <w:rsid w:val="002B10FF"/>
    <w:rsid w:val="002B11A3"/>
    <w:rsid w:val="002B137D"/>
    <w:rsid w:val="002B19EE"/>
    <w:rsid w:val="002B1D8A"/>
    <w:rsid w:val="002B1F64"/>
    <w:rsid w:val="002B2866"/>
    <w:rsid w:val="002B2D5B"/>
    <w:rsid w:val="002B2D9F"/>
    <w:rsid w:val="002B2E9C"/>
    <w:rsid w:val="002B37F6"/>
    <w:rsid w:val="002B42C5"/>
    <w:rsid w:val="002B462B"/>
    <w:rsid w:val="002B51FB"/>
    <w:rsid w:val="002B65D4"/>
    <w:rsid w:val="002B6F1E"/>
    <w:rsid w:val="002B7C6B"/>
    <w:rsid w:val="002C1028"/>
    <w:rsid w:val="002C289D"/>
    <w:rsid w:val="002C2A74"/>
    <w:rsid w:val="002C3AA9"/>
    <w:rsid w:val="002C450D"/>
    <w:rsid w:val="002C4900"/>
    <w:rsid w:val="002C4BDA"/>
    <w:rsid w:val="002C51A3"/>
    <w:rsid w:val="002C5616"/>
    <w:rsid w:val="002C5905"/>
    <w:rsid w:val="002C5916"/>
    <w:rsid w:val="002C635C"/>
    <w:rsid w:val="002C784B"/>
    <w:rsid w:val="002C7C8F"/>
    <w:rsid w:val="002D19FB"/>
    <w:rsid w:val="002D1EF1"/>
    <w:rsid w:val="002D1FF9"/>
    <w:rsid w:val="002D2021"/>
    <w:rsid w:val="002D2F76"/>
    <w:rsid w:val="002D2FD2"/>
    <w:rsid w:val="002D3019"/>
    <w:rsid w:val="002D3642"/>
    <w:rsid w:val="002D60CE"/>
    <w:rsid w:val="002D63AE"/>
    <w:rsid w:val="002D63CF"/>
    <w:rsid w:val="002D6FCA"/>
    <w:rsid w:val="002E0FC2"/>
    <w:rsid w:val="002E122F"/>
    <w:rsid w:val="002E1BB1"/>
    <w:rsid w:val="002E28FD"/>
    <w:rsid w:val="002E2F45"/>
    <w:rsid w:val="002E372E"/>
    <w:rsid w:val="002E3CF7"/>
    <w:rsid w:val="002E4168"/>
    <w:rsid w:val="002E4513"/>
    <w:rsid w:val="002E524C"/>
    <w:rsid w:val="002E531B"/>
    <w:rsid w:val="002E5508"/>
    <w:rsid w:val="002E5CDA"/>
    <w:rsid w:val="002E6B26"/>
    <w:rsid w:val="002E6F1C"/>
    <w:rsid w:val="002E71D0"/>
    <w:rsid w:val="002E7F34"/>
    <w:rsid w:val="002F08F3"/>
    <w:rsid w:val="002F0CCD"/>
    <w:rsid w:val="002F151F"/>
    <w:rsid w:val="002F17BA"/>
    <w:rsid w:val="002F1EFD"/>
    <w:rsid w:val="002F24B5"/>
    <w:rsid w:val="002F300D"/>
    <w:rsid w:val="002F3BB5"/>
    <w:rsid w:val="002F4265"/>
    <w:rsid w:val="002F526C"/>
    <w:rsid w:val="002F5343"/>
    <w:rsid w:val="002F57AD"/>
    <w:rsid w:val="002F5A7A"/>
    <w:rsid w:val="002F5EE4"/>
    <w:rsid w:val="002F5F27"/>
    <w:rsid w:val="002F6006"/>
    <w:rsid w:val="003010F7"/>
    <w:rsid w:val="00301126"/>
    <w:rsid w:val="00301524"/>
    <w:rsid w:val="00301CAE"/>
    <w:rsid w:val="00302B5E"/>
    <w:rsid w:val="00302F55"/>
    <w:rsid w:val="00303067"/>
    <w:rsid w:val="00303AE1"/>
    <w:rsid w:val="00304630"/>
    <w:rsid w:val="00304A10"/>
    <w:rsid w:val="00305745"/>
    <w:rsid w:val="00305D5C"/>
    <w:rsid w:val="003067E4"/>
    <w:rsid w:val="00306AC2"/>
    <w:rsid w:val="00306D5B"/>
    <w:rsid w:val="00306EF2"/>
    <w:rsid w:val="00307001"/>
    <w:rsid w:val="003072CD"/>
    <w:rsid w:val="0030753E"/>
    <w:rsid w:val="0030786C"/>
    <w:rsid w:val="0030796F"/>
    <w:rsid w:val="00307B0B"/>
    <w:rsid w:val="00310011"/>
    <w:rsid w:val="0031002A"/>
    <w:rsid w:val="0031059E"/>
    <w:rsid w:val="00310C71"/>
    <w:rsid w:val="00310DC6"/>
    <w:rsid w:val="003126DB"/>
    <w:rsid w:val="0031317F"/>
    <w:rsid w:val="003134B3"/>
    <w:rsid w:val="003136F2"/>
    <w:rsid w:val="003138CB"/>
    <w:rsid w:val="00313E25"/>
    <w:rsid w:val="00314122"/>
    <w:rsid w:val="00314F69"/>
    <w:rsid w:val="0031595E"/>
    <w:rsid w:val="003162CB"/>
    <w:rsid w:val="00316893"/>
    <w:rsid w:val="00316D32"/>
    <w:rsid w:val="003174CF"/>
    <w:rsid w:val="003177F3"/>
    <w:rsid w:val="0031799A"/>
    <w:rsid w:val="00317F56"/>
    <w:rsid w:val="003200F5"/>
    <w:rsid w:val="0032076A"/>
    <w:rsid w:val="00321288"/>
    <w:rsid w:val="003215D3"/>
    <w:rsid w:val="003216B7"/>
    <w:rsid w:val="00321A4E"/>
    <w:rsid w:val="00321B3D"/>
    <w:rsid w:val="00322482"/>
    <w:rsid w:val="0032320C"/>
    <w:rsid w:val="00323267"/>
    <w:rsid w:val="00323AE8"/>
    <w:rsid w:val="00323B09"/>
    <w:rsid w:val="00323B24"/>
    <w:rsid w:val="00323CCF"/>
    <w:rsid w:val="003242C8"/>
    <w:rsid w:val="00324415"/>
    <w:rsid w:val="003246CB"/>
    <w:rsid w:val="00324818"/>
    <w:rsid w:val="0032559C"/>
    <w:rsid w:val="0032600B"/>
    <w:rsid w:val="00326D7D"/>
    <w:rsid w:val="0032742C"/>
    <w:rsid w:val="00327817"/>
    <w:rsid w:val="00327C01"/>
    <w:rsid w:val="003304D6"/>
    <w:rsid w:val="00331ED5"/>
    <w:rsid w:val="0033219A"/>
    <w:rsid w:val="00332A99"/>
    <w:rsid w:val="00332C4D"/>
    <w:rsid w:val="00334A38"/>
    <w:rsid w:val="00334DB3"/>
    <w:rsid w:val="00334FFC"/>
    <w:rsid w:val="003362F6"/>
    <w:rsid w:val="003367CA"/>
    <w:rsid w:val="00336BD9"/>
    <w:rsid w:val="0033730C"/>
    <w:rsid w:val="00337A30"/>
    <w:rsid w:val="00340E57"/>
    <w:rsid w:val="00341948"/>
    <w:rsid w:val="003420BD"/>
    <w:rsid w:val="00342E98"/>
    <w:rsid w:val="00342F35"/>
    <w:rsid w:val="003439CF"/>
    <w:rsid w:val="00343B07"/>
    <w:rsid w:val="003444D2"/>
    <w:rsid w:val="00344975"/>
    <w:rsid w:val="00344A70"/>
    <w:rsid w:val="0034674B"/>
    <w:rsid w:val="00346F24"/>
    <w:rsid w:val="00346FA4"/>
    <w:rsid w:val="00350453"/>
    <w:rsid w:val="00350705"/>
    <w:rsid w:val="00350813"/>
    <w:rsid w:val="00350D59"/>
    <w:rsid w:val="0035187A"/>
    <w:rsid w:val="00352C28"/>
    <w:rsid w:val="00352DE7"/>
    <w:rsid w:val="003530A2"/>
    <w:rsid w:val="003531A4"/>
    <w:rsid w:val="00353206"/>
    <w:rsid w:val="00353AC0"/>
    <w:rsid w:val="003547BD"/>
    <w:rsid w:val="003549AB"/>
    <w:rsid w:val="00354AC7"/>
    <w:rsid w:val="0035566A"/>
    <w:rsid w:val="00355E4D"/>
    <w:rsid w:val="003560ED"/>
    <w:rsid w:val="003562BD"/>
    <w:rsid w:val="0036052D"/>
    <w:rsid w:val="00360B7A"/>
    <w:rsid w:val="00361580"/>
    <w:rsid w:val="0036177A"/>
    <w:rsid w:val="00361E69"/>
    <w:rsid w:val="00362091"/>
    <w:rsid w:val="003627A4"/>
    <w:rsid w:val="00362D8A"/>
    <w:rsid w:val="00363177"/>
    <w:rsid w:val="00364BB7"/>
    <w:rsid w:val="00366D0C"/>
    <w:rsid w:val="00370DEF"/>
    <w:rsid w:val="0037183B"/>
    <w:rsid w:val="0037183D"/>
    <w:rsid w:val="003720E8"/>
    <w:rsid w:val="00372460"/>
    <w:rsid w:val="00372A48"/>
    <w:rsid w:val="00372BF0"/>
    <w:rsid w:val="00372E34"/>
    <w:rsid w:val="00373F0A"/>
    <w:rsid w:val="003744BA"/>
    <w:rsid w:val="003744D6"/>
    <w:rsid w:val="00374D9F"/>
    <w:rsid w:val="003767F0"/>
    <w:rsid w:val="00380A8B"/>
    <w:rsid w:val="00381125"/>
    <w:rsid w:val="00381526"/>
    <w:rsid w:val="00382C96"/>
    <w:rsid w:val="00382CC5"/>
    <w:rsid w:val="003837AF"/>
    <w:rsid w:val="00384A6E"/>
    <w:rsid w:val="00386BAD"/>
    <w:rsid w:val="00386D66"/>
    <w:rsid w:val="00387321"/>
    <w:rsid w:val="00387510"/>
    <w:rsid w:val="0039008B"/>
    <w:rsid w:val="003905E0"/>
    <w:rsid w:val="003906F1"/>
    <w:rsid w:val="00390BD4"/>
    <w:rsid w:val="00390F34"/>
    <w:rsid w:val="00391B78"/>
    <w:rsid w:val="00391B9B"/>
    <w:rsid w:val="003922A8"/>
    <w:rsid w:val="00392426"/>
    <w:rsid w:val="00392464"/>
    <w:rsid w:val="00392A02"/>
    <w:rsid w:val="00392F9C"/>
    <w:rsid w:val="00393A1C"/>
    <w:rsid w:val="00394EAE"/>
    <w:rsid w:val="0039568A"/>
    <w:rsid w:val="00395865"/>
    <w:rsid w:val="00396B69"/>
    <w:rsid w:val="003970A7"/>
    <w:rsid w:val="00397EFB"/>
    <w:rsid w:val="003A0046"/>
    <w:rsid w:val="003A1051"/>
    <w:rsid w:val="003A15AB"/>
    <w:rsid w:val="003A1AEE"/>
    <w:rsid w:val="003A2186"/>
    <w:rsid w:val="003A2586"/>
    <w:rsid w:val="003A25AA"/>
    <w:rsid w:val="003A418B"/>
    <w:rsid w:val="003A46D2"/>
    <w:rsid w:val="003A4907"/>
    <w:rsid w:val="003A527D"/>
    <w:rsid w:val="003A5728"/>
    <w:rsid w:val="003A605D"/>
    <w:rsid w:val="003A62E7"/>
    <w:rsid w:val="003A6B42"/>
    <w:rsid w:val="003A6D31"/>
    <w:rsid w:val="003B00FD"/>
    <w:rsid w:val="003B04C3"/>
    <w:rsid w:val="003B08CA"/>
    <w:rsid w:val="003B0AAD"/>
    <w:rsid w:val="003B0B47"/>
    <w:rsid w:val="003B1222"/>
    <w:rsid w:val="003B23E5"/>
    <w:rsid w:val="003B2657"/>
    <w:rsid w:val="003B2972"/>
    <w:rsid w:val="003B2C42"/>
    <w:rsid w:val="003B2E5C"/>
    <w:rsid w:val="003B3001"/>
    <w:rsid w:val="003B3033"/>
    <w:rsid w:val="003B3C7F"/>
    <w:rsid w:val="003B4474"/>
    <w:rsid w:val="003B44E3"/>
    <w:rsid w:val="003B4B2A"/>
    <w:rsid w:val="003B4C9E"/>
    <w:rsid w:val="003B54BC"/>
    <w:rsid w:val="003B59C4"/>
    <w:rsid w:val="003B5AC1"/>
    <w:rsid w:val="003B5F8E"/>
    <w:rsid w:val="003B6012"/>
    <w:rsid w:val="003B60A7"/>
    <w:rsid w:val="003B738B"/>
    <w:rsid w:val="003B7766"/>
    <w:rsid w:val="003B797C"/>
    <w:rsid w:val="003B7C92"/>
    <w:rsid w:val="003C0856"/>
    <w:rsid w:val="003C0974"/>
    <w:rsid w:val="003C0BDC"/>
    <w:rsid w:val="003C0FC5"/>
    <w:rsid w:val="003C13A5"/>
    <w:rsid w:val="003C175E"/>
    <w:rsid w:val="003C1DD5"/>
    <w:rsid w:val="003C1F67"/>
    <w:rsid w:val="003C2F8E"/>
    <w:rsid w:val="003C36FF"/>
    <w:rsid w:val="003C3D3A"/>
    <w:rsid w:val="003C3E2A"/>
    <w:rsid w:val="003C502B"/>
    <w:rsid w:val="003C51B9"/>
    <w:rsid w:val="003C6180"/>
    <w:rsid w:val="003C729B"/>
    <w:rsid w:val="003C736D"/>
    <w:rsid w:val="003C7719"/>
    <w:rsid w:val="003D0BA7"/>
    <w:rsid w:val="003D0D1C"/>
    <w:rsid w:val="003D282A"/>
    <w:rsid w:val="003D2E0F"/>
    <w:rsid w:val="003D2F8F"/>
    <w:rsid w:val="003D3218"/>
    <w:rsid w:val="003D3E15"/>
    <w:rsid w:val="003D59E7"/>
    <w:rsid w:val="003D5E45"/>
    <w:rsid w:val="003D64D2"/>
    <w:rsid w:val="003D6BC1"/>
    <w:rsid w:val="003E058B"/>
    <w:rsid w:val="003E1403"/>
    <w:rsid w:val="003E36C5"/>
    <w:rsid w:val="003E39C7"/>
    <w:rsid w:val="003E3BEF"/>
    <w:rsid w:val="003E4622"/>
    <w:rsid w:val="003E4EDB"/>
    <w:rsid w:val="003E577A"/>
    <w:rsid w:val="003E63E6"/>
    <w:rsid w:val="003E6B4C"/>
    <w:rsid w:val="003E7AB4"/>
    <w:rsid w:val="003E7ADD"/>
    <w:rsid w:val="003E7F68"/>
    <w:rsid w:val="003F03D0"/>
    <w:rsid w:val="003F06B0"/>
    <w:rsid w:val="003F09FF"/>
    <w:rsid w:val="003F19D4"/>
    <w:rsid w:val="003F1CEF"/>
    <w:rsid w:val="003F1DC7"/>
    <w:rsid w:val="003F2A8D"/>
    <w:rsid w:val="003F35FA"/>
    <w:rsid w:val="003F3668"/>
    <w:rsid w:val="003F485A"/>
    <w:rsid w:val="003F4CF2"/>
    <w:rsid w:val="003F4E26"/>
    <w:rsid w:val="003F4FE2"/>
    <w:rsid w:val="003F59D0"/>
    <w:rsid w:val="003F6163"/>
    <w:rsid w:val="003F64B4"/>
    <w:rsid w:val="003F777B"/>
    <w:rsid w:val="003F7882"/>
    <w:rsid w:val="003F788A"/>
    <w:rsid w:val="003F7A83"/>
    <w:rsid w:val="0040008D"/>
    <w:rsid w:val="004004C3"/>
    <w:rsid w:val="00400C1C"/>
    <w:rsid w:val="0040164D"/>
    <w:rsid w:val="00401DCE"/>
    <w:rsid w:val="00401E59"/>
    <w:rsid w:val="004020CA"/>
    <w:rsid w:val="00402D30"/>
    <w:rsid w:val="00403E1A"/>
    <w:rsid w:val="00404475"/>
    <w:rsid w:val="00404FF3"/>
    <w:rsid w:val="0040678A"/>
    <w:rsid w:val="00406ED1"/>
    <w:rsid w:val="004072A8"/>
    <w:rsid w:val="004074E1"/>
    <w:rsid w:val="004112AA"/>
    <w:rsid w:val="004115AD"/>
    <w:rsid w:val="00411892"/>
    <w:rsid w:val="00412122"/>
    <w:rsid w:val="00412607"/>
    <w:rsid w:val="00412EFD"/>
    <w:rsid w:val="00413087"/>
    <w:rsid w:val="00414954"/>
    <w:rsid w:val="00416622"/>
    <w:rsid w:val="00416840"/>
    <w:rsid w:val="00417FDF"/>
    <w:rsid w:val="004200CD"/>
    <w:rsid w:val="0042033B"/>
    <w:rsid w:val="00420391"/>
    <w:rsid w:val="0042071B"/>
    <w:rsid w:val="00420A01"/>
    <w:rsid w:val="00422829"/>
    <w:rsid w:val="00423928"/>
    <w:rsid w:val="00424DB2"/>
    <w:rsid w:val="004255C8"/>
    <w:rsid w:val="00425D06"/>
    <w:rsid w:val="0042614A"/>
    <w:rsid w:val="0042615E"/>
    <w:rsid w:val="0042696C"/>
    <w:rsid w:val="0042753C"/>
    <w:rsid w:val="004275FF"/>
    <w:rsid w:val="004307C5"/>
    <w:rsid w:val="00430D5B"/>
    <w:rsid w:val="00430EC1"/>
    <w:rsid w:val="0043134E"/>
    <w:rsid w:val="00432023"/>
    <w:rsid w:val="0043303C"/>
    <w:rsid w:val="0043359F"/>
    <w:rsid w:val="0043427F"/>
    <w:rsid w:val="00434D9D"/>
    <w:rsid w:val="00435810"/>
    <w:rsid w:val="00435A5F"/>
    <w:rsid w:val="0043636D"/>
    <w:rsid w:val="00436C63"/>
    <w:rsid w:val="00437620"/>
    <w:rsid w:val="004378E1"/>
    <w:rsid w:val="00437F91"/>
    <w:rsid w:val="00440364"/>
    <w:rsid w:val="004405D1"/>
    <w:rsid w:val="0044076B"/>
    <w:rsid w:val="00440815"/>
    <w:rsid w:val="00440845"/>
    <w:rsid w:val="00441295"/>
    <w:rsid w:val="004414C7"/>
    <w:rsid w:val="00441FC2"/>
    <w:rsid w:val="0044224F"/>
    <w:rsid w:val="0044292D"/>
    <w:rsid w:val="00442A2B"/>
    <w:rsid w:val="00443623"/>
    <w:rsid w:val="00444173"/>
    <w:rsid w:val="00445169"/>
    <w:rsid w:val="0044555A"/>
    <w:rsid w:val="00445614"/>
    <w:rsid w:val="00445CC7"/>
    <w:rsid w:val="00446362"/>
    <w:rsid w:val="004465C8"/>
    <w:rsid w:val="0044662A"/>
    <w:rsid w:val="00446CE4"/>
    <w:rsid w:val="004477BE"/>
    <w:rsid w:val="00450311"/>
    <w:rsid w:val="0045045D"/>
    <w:rsid w:val="00450C59"/>
    <w:rsid w:val="00451065"/>
    <w:rsid w:val="00451A5E"/>
    <w:rsid w:val="00451CA2"/>
    <w:rsid w:val="004520E6"/>
    <w:rsid w:val="00452C36"/>
    <w:rsid w:val="00453DAD"/>
    <w:rsid w:val="00454FE1"/>
    <w:rsid w:val="00455780"/>
    <w:rsid w:val="0045615C"/>
    <w:rsid w:val="00456EEC"/>
    <w:rsid w:val="00457661"/>
    <w:rsid w:val="00457693"/>
    <w:rsid w:val="00457A12"/>
    <w:rsid w:val="00460A32"/>
    <w:rsid w:val="00462BAA"/>
    <w:rsid w:val="00462C69"/>
    <w:rsid w:val="00462CB1"/>
    <w:rsid w:val="004632FD"/>
    <w:rsid w:val="00463319"/>
    <w:rsid w:val="00463683"/>
    <w:rsid w:val="00463720"/>
    <w:rsid w:val="00463B1C"/>
    <w:rsid w:val="00463CE2"/>
    <w:rsid w:val="004644A3"/>
    <w:rsid w:val="004644F9"/>
    <w:rsid w:val="0046512B"/>
    <w:rsid w:val="004660CC"/>
    <w:rsid w:val="00466569"/>
    <w:rsid w:val="00466953"/>
    <w:rsid w:val="00466A0E"/>
    <w:rsid w:val="0046737D"/>
    <w:rsid w:val="00467750"/>
    <w:rsid w:val="00470B37"/>
    <w:rsid w:val="00470CDE"/>
    <w:rsid w:val="00471B83"/>
    <w:rsid w:val="00472534"/>
    <w:rsid w:val="0047256D"/>
    <w:rsid w:val="00472706"/>
    <w:rsid w:val="00472743"/>
    <w:rsid w:val="00472BEA"/>
    <w:rsid w:val="00472C91"/>
    <w:rsid w:val="00472D28"/>
    <w:rsid w:val="00473CEE"/>
    <w:rsid w:val="00474686"/>
    <w:rsid w:val="00474780"/>
    <w:rsid w:val="004749E9"/>
    <w:rsid w:val="00474ADC"/>
    <w:rsid w:val="00474DAD"/>
    <w:rsid w:val="00475785"/>
    <w:rsid w:val="00475E69"/>
    <w:rsid w:val="00475E9A"/>
    <w:rsid w:val="004764A1"/>
    <w:rsid w:val="0047654A"/>
    <w:rsid w:val="00476C07"/>
    <w:rsid w:val="00477345"/>
    <w:rsid w:val="00480672"/>
    <w:rsid w:val="004806E2"/>
    <w:rsid w:val="0048125A"/>
    <w:rsid w:val="0048144C"/>
    <w:rsid w:val="00481EAE"/>
    <w:rsid w:val="00481FDB"/>
    <w:rsid w:val="00482932"/>
    <w:rsid w:val="0048386A"/>
    <w:rsid w:val="0048416D"/>
    <w:rsid w:val="00484218"/>
    <w:rsid w:val="004859A5"/>
    <w:rsid w:val="004859DF"/>
    <w:rsid w:val="00485D21"/>
    <w:rsid w:val="004862D3"/>
    <w:rsid w:val="004867E2"/>
    <w:rsid w:val="00486A7D"/>
    <w:rsid w:val="00487394"/>
    <w:rsid w:val="00487A4B"/>
    <w:rsid w:val="00490F36"/>
    <w:rsid w:val="00491F70"/>
    <w:rsid w:val="0049247B"/>
    <w:rsid w:val="004942CA"/>
    <w:rsid w:val="00494B98"/>
    <w:rsid w:val="004963B8"/>
    <w:rsid w:val="00496CD3"/>
    <w:rsid w:val="00497603"/>
    <w:rsid w:val="004A1D0D"/>
    <w:rsid w:val="004A253B"/>
    <w:rsid w:val="004A28CA"/>
    <w:rsid w:val="004A29C3"/>
    <w:rsid w:val="004A2B9A"/>
    <w:rsid w:val="004A2F14"/>
    <w:rsid w:val="004A3803"/>
    <w:rsid w:val="004A40A5"/>
    <w:rsid w:val="004A40BD"/>
    <w:rsid w:val="004A411E"/>
    <w:rsid w:val="004A43F3"/>
    <w:rsid w:val="004A61DB"/>
    <w:rsid w:val="004A6E95"/>
    <w:rsid w:val="004A7E00"/>
    <w:rsid w:val="004B0928"/>
    <w:rsid w:val="004B2987"/>
    <w:rsid w:val="004B2F46"/>
    <w:rsid w:val="004B4440"/>
    <w:rsid w:val="004B4D10"/>
    <w:rsid w:val="004B6382"/>
    <w:rsid w:val="004B6F11"/>
    <w:rsid w:val="004B7242"/>
    <w:rsid w:val="004B77B8"/>
    <w:rsid w:val="004C0614"/>
    <w:rsid w:val="004C13B1"/>
    <w:rsid w:val="004C2904"/>
    <w:rsid w:val="004C29CE"/>
    <w:rsid w:val="004C3AE0"/>
    <w:rsid w:val="004C4891"/>
    <w:rsid w:val="004C4951"/>
    <w:rsid w:val="004C4CAD"/>
    <w:rsid w:val="004C5E9C"/>
    <w:rsid w:val="004C64BC"/>
    <w:rsid w:val="004C6985"/>
    <w:rsid w:val="004C724D"/>
    <w:rsid w:val="004C7332"/>
    <w:rsid w:val="004D0A22"/>
    <w:rsid w:val="004D1B38"/>
    <w:rsid w:val="004D2469"/>
    <w:rsid w:val="004D2602"/>
    <w:rsid w:val="004D2685"/>
    <w:rsid w:val="004D2C42"/>
    <w:rsid w:val="004D38CB"/>
    <w:rsid w:val="004D4525"/>
    <w:rsid w:val="004D482B"/>
    <w:rsid w:val="004D5156"/>
    <w:rsid w:val="004D57AE"/>
    <w:rsid w:val="004D584F"/>
    <w:rsid w:val="004D6453"/>
    <w:rsid w:val="004D66D0"/>
    <w:rsid w:val="004D67AF"/>
    <w:rsid w:val="004D69BB"/>
    <w:rsid w:val="004D6D69"/>
    <w:rsid w:val="004D6FB9"/>
    <w:rsid w:val="004D72E6"/>
    <w:rsid w:val="004D781D"/>
    <w:rsid w:val="004D7CBA"/>
    <w:rsid w:val="004E0161"/>
    <w:rsid w:val="004E14A4"/>
    <w:rsid w:val="004E15B9"/>
    <w:rsid w:val="004E1F3F"/>
    <w:rsid w:val="004E21F8"/>
    <w:rsid w:val="004E3D74"/>
    <w:rsid w:val="004E4471"/>
    <w:rsid w:val="004E49EA"/>
    <w:rsid w:val="004E5C08"/>
    <w:rsid w:val="004E705F"/>
    <w:rsid w:val="004E72CB"/>
    <w:rsid w:val="004E72CC"/>
    <w:rsid w:val="004E734A"/>
    <w:rsid w:val="004E7548"/>
    <w:rsid w:val="004E7A56"/>
    <w:rsid w:val="004F0267"/>
    <w:rsid w:val="004F0CC7"/>
    <w:rsid w:val="004F12D4"/>
    <w:rsid w:val="004F2D47"/>
    <w:rsid w:val="004F3775"/>
    <w:rsid w:val="004F50BA"/>
    <w:rsid w:val="004F56EF"/>
    <w:rsid w:val="004F6D63"/>
    <w:rsid w:val="004F7273"/>
    <w:rsid w:val="004F7428"/>
    <w:rsid w:val="004F7C8E"/>
    <w:rsid w:val="00500339"/>
    <w:rsid w:val="00500F5A"/>
    <w:rsid w:val="0050195A"/>
    <w:rsid w:val="00501A51"/>
    <w:rsid w:val="00502A2A"/>
    <w:rsid w:val="00503858"/>
    <w:rsid w:val="00503D69"/>
    <w:rsid w:val="005040B7"/>
    <w:rsid w:val="005049DD"/>
    <w:rsid w:val="005051FD"/>
    <w:rsid w:val="005057EB"/>
    <w:rsid w:val="00505D08"/>
    <w:rsid w:val="005072E5"/>
    <w:rsid w:val="00507402"/>
    <w:rsid w:val="00507569"/>
    <w:rsid w:val="00507F8F"/>
    <w:rsid w:val="00510445"/>
    <w:rsid w:val="0051059A"/>
    <w:rsid w:val="00510D4D"/>
    <w:rsid w:val="00511214"/>
    <w:rsid w:val="00512065"/>
    <w:rsid w:val="0051250F"/>
    <w:rsid w:val="00512DE7"/>
    <w:rsid w:val="005130A6"/>
    <w:rsid w:val="005149E5"/>
    <w:rsid w:val="00515C8C"/>
    <w:rsid w:val="00515FDE"/>
    <w:rsid w:val="00516298"/>
    <w:rsid w:val="0051650E"/>
    <w:rsid w:val="0051650F"/>
    <w:rsid w:val="00516F16"/>
    <w:rsid w:val="00517383"/>
    <w:rsid w:val="005173EC"/>
    <w:rsid w:val="005175B1"/>
    <w:rsid w:val="00517D3C"/>
    <w:rsid w:val="005211BA"/>
    <w:rsid w:val="0052142D"/>
    <w:rsid w:val="00522B51"/>
    <w:rsid w:val="00522C7A"/>
    <w:rsid w:val="00523499"/>
    <w:rsid w:val="0052373D"/>
    <w:rsid w:val="00523BE9"/>
    <w:rsid w:val="00525974"/>
    <w:rsid w:val="005262C3"/>
    <w:rsid w:val="00526832"/>
    <w:rsid w:val="005269F1"/>
    <w:rsid w:val="00526F01"/>
    <w:rsid w:val="00527034"/>
    <w:rsid w:val="0053053F"/>
    <w:rsid w:val="005307BB"/>
    <w:rsid w:val="00530ED3"/>
    <w:rsid w:val="00531A52"/>
    <w:rsid w:val="00532271"/>
    <w:rsid w:val="00532D8C"/>
    <w:rsid w:val="005332A5"/>
    <w:rsid w:val="00533CFE"/>
    <w:rsid w:val="00534C4A"/>
    <w:rsid w:val="005359FF"/>
    <w:rsid w:val="00535E22"/>
    <w:rsid w:val="005364D9"/>
    <w:rsid w:val="005366A2"/>
    <w:rsid w:val="0053694B"/>
    <w:rsid w:val="00536C27"/>
    <w:rsid w:val="00536EB8"/>
    <w:rsid w:val="0053791D"/>
    <w:rsid w:val="00540534"/>
    <w:rsid w:val="00541E6E"/>
    <w:rsid w:val="00542990"/>
    <w:rsid w:val="00543D9A"/>
    <w:rsid w:val="0054443F"/>
    <w:rsid w:val="00544C04"/>
    <w:rsid w:val="0054559B"/>
    <w:rsid w:val="0054627D"/>
    <w:rsid w:val="00546C8D"/>
    <w:rsid w:val="00547427"/>
    <w:rsid w:val="00550612"/>
    <w:rsid w:val="005508A4"/>
    <w:rsid w:val="00550D28"/>
    <w:rsid w:val="00551DC2"/>
    <w:rsid w:val="005521F7"/>
    <w:rsid w:val="00552217"/>
    <w:rsid w:val="0055285B"/>
    <w:rsid w:val="00552935"/>
    <w:rsid w:val="00552F9E"/>
    <w:rsid w:val="0055338F"/>
    <w:rsid w:val="005542A2"/>
    <w:rsid w:val="005542B8"/>
    <w:rsid w:val="0055458C"/>
    <w:rsid w:val="00555BA9"/>
    <w:rsid w:val="0055643B"/>
    <w:rsid w:val="005577C4"/>
    <w:rsid w:val="00557E9F"/>
    <w:rsid w:val="00560BCD"/>
    <w:rsid w:val="00561614"/>
    <w:rsid w:val="0056191C"/>
    <w:rsid w:val="00561ADF"/>
    <w:rsid w:val="0056258F"/>
    <w:rsid w:val="00562F23"/>
    <w:rsid w:val="005631FB"/>
    <w:rsid w:val="00563284"/>
    <w:rsid w:val="005632B5"/>
    <w:rsid w:val="00563CCC"/>
    <w:rsid w:val="00563F39"/>
    <w:rsid w:val="00564DA4"/>
    <w:rsid w:val="00565224"/>
    <w:rsid w:val="0056522B"/>
    <w:rsid w:val="0056626E"/>
    <w:rsid w:val="00566467"/>
    <w:rsid w:val="00566CE0"/>
    <w:rsid w:val="005673D8"/>
    <w:rsid w:val="005679E9"/>
    <w:rsid w:val="00567A33"/>
    <w:rsid w:val="005703A3"/>
    <w:rsid w:val="00570845"/>
    <w:rsid w:val="00570A1E"/>
    <w:rsid w:val="005717BB"/>
    <w:rsid w:val="005719DA"/>
    <w:rsid w:val="005727D3"/>
    <w:rsid w:val="00572B5D"/>
    <w:rsid w:val="005734F8"/>
    <w:rsid w:val="00573D95"/>
    <w:rsid w:val="005749DC"/>
    <w:rsid w:val="005755AF"/>
    <w:rsid w:val="00575736"/>
    <w:rsid w:val="00575C2E"/>
    <w:rsid w:val="00575F16"/>
    <w:rsid w:val="0057605A"/>
    <w:rsid w:val="00576B3B"/>
    <w:rsid w:val="00576D6E"/>
    <w:rsid w:val="005801CC"/>
    <w:rsid w:val="00580207"/>
    <w:rsid w:val="00580263"/>
    <w:rsid w:val="0058196D"/>
    <w:rsid w:val="00581CB6"/>
    <w:rsid w:val="005825D0"/>
    <w:rsid w:val="00583ACA"/>
    <w:rsid w:val="00583C98"/>
    <w:rsid w:val="00584AFC"/>
    <w:rsid w:val="00584B8F"/>
    <w:rsid w:val="00584C97"/>
    <w:rsid w:val="00585A1A"/>
    <w:rsid w:val="00585C90"/>
    <w:rsid w:val="00585F54"/>
    <w:rsid w:val="00587227"/>
    <w:rsid w:val="005901F2"/>
    <w:rsid w:val="00590D1E"/>
    <w:rsid w:val="00590F74"/>
    <w:rsid w:val="005913C5"/>
    <w:rsid w:val="00591EB8"/>
    <w:rsid w:val="005921B6"/>
    <w:rsid w:val="0059223F"/>
    <w:rsid w:val="005927C8"/>
    <w:rsid w:val="00593BB7"/>
    <w:rsid w:val="00593ED0"/>
    <w:rsid w:val="0059489D"/>
    <w:rsid w:val="005953AE"/>
    <w:rsid w:val="005955C5"/>
    <w:rsid w:val="00595811"/>
    <w:rsid w:val="00595B9E"/>
    <w:rsid w:val="00595CB6"/>
    <w:rsid w:val="00595F78"/>
    <w:rsid w:val="00596099"/>
    <w:rsid w:val="0059628F"/>
    <w:rsid w:val="005962BE"/>
    <w:rsid w:val="00596777"/>
    <w:rsid w:val="005975C1"/>
    <w:rsid w:val="00597C04"/>
    <w:rsid w:val="005A1A12"/>
    <w:rsid w:val="005A25E8"/>
    <w:rsid w:val="005A4485"/>
    <w:rsid w:val="005A45A3"/>
    <w:rsid w:val="005A462A"/>
    <w:rsid w:val="005A47E9"/>
    <w:rsid w:val="005A4B09"/>
    <w:rsid w:val="005A52F2"/>
    <w:rsid w:val="005A5416"/>
    <w:rsid w:val="005A58DE"/>
    <w:rsid w:val="005A6179"/>
    <w:rsid w:val="005A623E"/>
    <w:rsid w:val="005A6927"/>
    <w:rsid w:val="005A6B6A"/>
    <w:rsid w:val="005A6D6D"/>
    <w:rsid w:val="005A6EAF"/>
    <w:rsid w:val="005A75D2"/>
    <w:rsid w:val="005B006C"/>
    <w:rsid w:val="005B107D"/>
    <w:rsid w:val="005B168B"/>
    <w:rsid w:val="005B2379"/>
    <w:rsid w:val="005B2E79"/>
    <w:rsid w:val="005B2EB9"/>
    <w:rsid w:val="005B2F78"/>
    <w:rsid w:val="005B30E9"/>
    <w:rsid w:val="005B3495"/>
    <w:rsid w:val="005B364C"/>
    <w:rsid w:val="005B3D3B"/>
    <w:rsid w:val="005B4FEA"/>
    <w:rsid w:val="005B69C6"/>
    <w:rsid w:val="005B7582"/>
    <w:rsid w:val="005B7D85"/>
    <w:rsid w:val="005C0054"/>
    <w:rsid w:val="005C1005"/>
    <w:rsid w:val="005C11B4"/>
    <w:rsid w:val="005C1B8E"/>
    <w:rsid w:val="005C2F46"/>
    <w:rsid w:val="005C3D54"/>
    <w:rsid w:val="005C43A3"/>
    <w:rsid w:val="005C4DFD"/>
    <w:rsid w:val="005C5C4A"/>
    <w:rsid w:val="005C5C96"/>
    <w:rsid w:val="005C6FFC"/>
    <w:rsid w:val="005C7FB0"/>
    <w:rsid w:val="005D0181"/>
    <w:rsid w:val="005D0441"/>
    <w:rsid w:val="005D0C65"/>
    <w:rsid w:val="005D1190"/>
    <w:rsid w:val="005D1B05"/>
    <w:rsid w:val="005D24EC"/>
    <w:rsid w:val="005D2C6E"/>
    <w:rsid w:val="005D2E12"/>
    <w:rsid w:val="005D3387"/>
    <w:rsid w:val="005D3B21"/>
    <w:rsid w:val="005D4CF7"/>
    <w:rsid w:val="005D5EC0"/>
    <w:rsid w:val="005D7699"/>
    <w:rsid w:val="005E06D0"/>
    <w:rsid w:val="005E1695"/>
    <w:rsid w:val="005E18FB"/>
    <w:rsid w:val="005E2CF2"/>
    <w:rsid w:val="005E2D5A"/>
    <w:rsid w:val="005E31B4"/>
    <w:rsid w:val="005E3627"/>
    <w:rsid w:val="005E3726"/>
    <w:rsid w:val="005E379F"/>
    <w:rsid w:val="005E39B6"/>
    <w:rsid w:val="005E4E94"/>
    <w:rsid w:val="005E5468"/>
    <w:rsid w:val="005E55C2"/>
    <w:rsid w:val="005E5CE4"/>
    <w:rsid w:val="005E6F21"/>
    <w:rsid w:val="005E78AE"/>
    <w:rsid w:val="005F0181"/>
    <w:rsid w:val="005F0501"/>
    <w:rsid w:val="005F16AA"/>
    <w:rsid w:val="005F1818"/>
    <w:rsid w:val="005F2885"/>
    <w:rsid w:val="005F2D6B"/>
    <w:rsid w:val="005F2DD9"/>
    <w:rsid w:val="005F3C7E"/>
    <w:rsid w:val="005F40D3"/>
    <w:rsid w:val="005F4832"/>
    <w:rsid w:val="005F4C78"/>
    <w:rsid w:val="005F5041"/>
    <w:rsid w:val="005F5744"/>
    <w:rsid w:val="005F6683"/>
    <w:rsid w:val="005F7C4B"/>
    <w:rsid w:val="0060075E"/>
    <w:rsid w:val="006010BC"/>
    <w:rsid w:val="006013F1"/>
    <w:rsid w:val="00601415"/>
    <w:rsid w:val="006016D7"/>
    <w:rsid w:val="00601C45"/>
    <w:rsid w:val="00601DA4"/>
    <w:rsid w:val="0060242C"/>
    <w:rsid w:val="00602566"/>
    <w:rsid w:val="00602688"/>
    <w:rsid w:val="00602753"/>
    <w:rsid w:val="00602820"/>
    <w:rsid w:val="00602D00"/>
    <w:rsid w:val="00605812"/>
    <w:rsid w:val="00605A06"/>
    <w:rsid w:val="00605B07"/>
    <w:rsid w:val="00605DF3"/>
    <w:rsid w:val="0060697D"/>
    <w:rsid w:val="006101B0"/>
    <w:rsid w:val="0061043D"/>
    <w:rsid w:val="0061065D"/>
    <w:rsid w:val="006111F0"/>
    <w:rsid w:val="00611EC0"/>
    <w:rsid w:val="0061248A"/>
    <w:rsid w:val="00612B3B"/>
    <w:rsid w:val="00613143"/>
    <w:rsid w:val="00613533"/>
    <w:rsid w:val="00613B5F"/>
    <w:rsid w:val="00614121"/>
    <w:rsid w:val="00614A82"/>
    <w:rsid w:val="00615102"/>
    <w:rsid w:val="006161C7"/>
    <w:rsid w:val="006163D8"/>
    <w:rsid w:val="0061697D"/>
    <w:rsid w:val="00616D3D"/>
    <w:rsid w:val="00617818"/>
    <w:rsid w:val="00620F24"/>
    <w:rsid w:val="00622642"/>
    <w:rsid w:val="006234D9"/>
    <w:rsid w:val="006237E2"/>
    <w:rsid w:val="00623C5D"/>
    <w:rsid w:val="00625801"/>
    <w:rsid w:val="0062643F"/>
    <w:rsid w:val="00626680"/>
    <w:rsid w:val="00626F91"/>
    <w:rsid w:val="00630391"/>
    <w:rsid w:val="006325B6"/>
    <w:rsid w:val="0063279E"/>
    <w:rsid w:val="00633420"/>
    <w:rsid w:val="00633424"/>
    <w:rsid w:val="0063478C"/>
    <w:rsid w:val="00634B44"/>
    <w:rsid w:val="00634E32"/>
    <w:rsid w:val="00634FA3"/>
    <w:rsid w:val="006351E8"/>
    <w:rsid w:val="00635B53"/>
    <w:rsid w:val="006361A4"/>
    <w:rsid w:val="00636BA9"/>
    <w:rsid w:val="00636C93"/>
    <w:rsid w:val="00636DBA"/>
    <w:rsid w:val="00636EE9"/>
    <w:rsid w:val="00640207"/>
    <w:rsid w:val="00640794"/>
    <w:rsid w:val="006408F4"/>
    <w:rsid w:val="00640EF8"/>
    <w:rsid w:val="00641651"/>
    <w:rsid w:val="00642B44"/>
    <w:rsid w:val="00643356"/>
    <w:rsid w:val="0064346B"/>
    <w:rsid w:val="00643535"/>
    <w:rsid w:val="0064373A"/>
    <w:rsid w:val="00644425"/>
    <w:rsid w:val="00644D64"/>
    <w:rsid w:val="0064562F"/>
    <w:rsid w:val="006458E6"/>
    <w:rsid w:val="00645949"/>
    <w:rsid w:val="00645CCE"/>
    <w:rsid w:val="00645ED4"/>
    <w:rsid w:val="00646BCE"/>
    <w:rsid w:val="00646F70"/>
    <w:rsid w:val="00647973"/>
    <w:rsid w:val="0065067D"/>
    <w:rsid w:val="00650725"/>
    <w:rsid w:val="00650915"/>
    <w:rsid w:val="00650E0C"/>
    <w:rsid w:val="006514AB"/>
    <w:rsid w:val="00651739"/>
    <w:rsid w:val="006519CA"/>
    <w:rsid w:val="0065281F"/>
    <w:rsid w:val="0065351B"/>
    <w:rsid w:val="00653785"/>
    <w:rsid w:val="006543DD"/>
    <w:rsid w:val="00655054"/>
    <w:rsid w:val="00655586"/>
    <w:rsid w:val="00657B5D"/>
    <w:rsid w:val="00657C74"/>
    <w:rsid w:val="00660142"/>
    <w:rsid w:val="00662AF3"/>
    <w:rsid w:val="00662D4A"/>
    <w:rsid w:val="006637C7"/>
    <w:rsid w:val="00663BD7"/>
    <w:rsid w:val="006646CB"/>
    <w:rsid w:val="00664A0A"/>
    <w:rsid w:val="0066512B"/>
    <w:rsid w:val="006655DE"/>
    <w:rsid w:val="00666241"/>
    <w:rsid w:val="006673E0"/>
    <w:rsid w:val="006674A5"/>
    <w:rsid w:val="00670376"/>
    <w:rsid w:val="00670C77"/>
    <w:rsid w:val="0067213C"/>
    <w:rsid w:val="00672333"/>
    <w:rsid w:val="0067299F"/>
    <w:rsid w:val="00672B9B"/>
    <w:rsid w:val="006734A7"/>
    <w:rsid w:val="006748B5"/>
    <w:rsid w:val="00675304"/>
    <w:rsid w:val="00675F01"/>
    <w:rsid w:val="006771AD"/>
    <w:rsid w:val="006776FE"/>
    <w:rsid w:val="00677E98"/>
    <w:rsid w:val="00677EBB"/>
    <w:rsid w:val="00681471"/>
    <w:rsid w:val="006816D3"/>
    <w:rsid w:val="00682C10"/>
    <w:rsid w:val="0068364D"/>
    <w:rsid w:val="0068387C"/>
    <w:rsid w:val="00683966"/>
    <w:rsid w:val="00683B78"/>
    <w:rsid w:val="00684AA4"/>
    <w:rsid w:val="00685CE3"/>
    <w:rsid w:val="00685E41"/>
    <w:rsid w:val="00686517"/>
    <w:rsid w:val="00686778"/>
    <w:rsid w:val="00686FA0"/>
    <w:rsid w:val="006877D3"/>
    <w:rsid w:val="0068788B"/>
    <w:rsid w:val="00687DAD"/>
    <w:rsid w:val="00691C5B"/>
    <w:rsid w:val="00691D24"/>
    <w:rsid w:val="00692057"/>
    <w:rsid w:val="00692C16"/>
    <w:rsid w:val="00692C6A"/>
    <w:rsid w:val="00692F59"/>
    <w:rsid w:val="0069342F"/>
    <w:rsid w:val="006949D8"/>
    <w:rsid w:val="00696295"/>
    <w:rsid w:val="006966F6"/>
    <w:rsid w:val="00696876"/>
    <w:rsid w:val="00696AEF"/>
    <w:rsid w:val="00696E97"/>
    <w:rsid w:val="0069737A"/>
    <w:rsid w:val="006976AE"/>
    <w:rsid w:val="006979B4"/>
    <w:rsid w:val="00697EAF"/>
    <w:rsid w:val="00697F76"/>
    <w:rsid w:val="006A0DD6"/>
    <w:rsid w:val="006A24C9"/>
    <w:rsid w:val="006A26B8"/>
    <w:rsid w:val="006A286B"/>
    <w:rsid w:val="006A2BC3"/>
    <w:rsid w:val="006A2FF3"/>
    <w:rsid w:val="006A3A98"/>
    <w:rsid w:val="006A3BF1"/>
    <w:rsid w:val="006A48FC"/>
    <w:rsid w:val="006A4BB7"/>
    <w:rsid w:val="006A5170"/>
    <w:rsid w:val="006A5C12"/>
    <w:rsid w:val="006A5DE0"/>
    <w:rsid w:val="006A5E0F"/>
    <w:rsid w:val="006A7406"/>
    <w:rsid w:val="006A7956"/>
    <w:rsid w:val="006A7AB2"/>
    <w:rsid w:val="006B034B"/>
    <w:rsid w:val="006B0D15"/>
    <w:rsid w:val="006B1119"/>
    <w:rsid w:val="006B12CA"/>
    <w:rsid w:val="006B15BC"/>
    <w:rsid w:val="006B16BF"/>
    <w:rsid w:val="006B2E99"/>
    <w:rsid w:val="006B2EB4"/>
    <w:rsid w:val="006B31A8"/>
    <w:rsid w:val="006B3527"/>
    <w:rsid w:val="006B383C"/>
    <w:rsid w:val="006B3C13"/>
    <w:rsid w:val="006B4430"/>
    <w:rsid w:val="006B4BFC"/>
    <w:rsid w:val="006B5552"/>
    <w:rsid w:val="006B5718"/>
    <w:rsid w:val="006B58BF"/>
    <w:rsid w:val="006B6787"/>
    <w:rsid w:val="006B68E2"/>
    <w:rsid w:val="006B6DBF"/>
    <w:rsid w:val="006C0049"/>
    <w:rsid w:val="006C02B8"/>
    <w:rsid w:val="006C0A7E"/>
    <w:rsid w:val="006C1FA2"/>
    <w:rsid w:val="006C2C37"/>
    <w:rsid w:val="006C3338"/>
    <w:rsid w:val="006C3F52"/>
    <w:rsid w:val="006C436B"/>
    <w:rsid w:val="006C509C"/>
    <w:rsid w:val="006C5359"/>
    <w:rsid w:val="006C65D4"/>
    <w:rsid w:val="006C688E"/>
    <w:rsid w:val="006C751B"/>
    <w:rsid w:val="006C7FE8"/>
    <w:rsid w:val="006D0012"/>
    <w:rsid w:val="006D0BEA"/>
    <w:rsid w:val="006D0DAE"/>
    <w:rsid w:val="006D1D8A"/>
    <w:rsid w:val="006D1EEA"/>
    <w:rsid w:val="006D218D"/>
    <w:rsid w:val="006D3040"/>
    <w:rsid w:val="006D306A"/>
    <w:rsid w:val="006D39E1"/>
    <w:rsid w:val="006D4747"/>
    <w:rsid w:val="006D4902"/>
    <w:rsid w:val="006D4EEF"/>
    <w:rsid w:val="006D4FA4"/>
    <w:rsid w:val="006D5B9D"/>
    <w:rsid w:val="006D624B"/>
    <w:rsid w:val="006D65A1"/>
    <w:rsid w:val="006D6A5D"/>
    <w:rsid w:val="006D73D5"/>
    <w:rsid w:val="006D7C35"/>
    <w:rsid w:val="006D7C4B"/>
    <w:rsid w:val="006D7C75"/>
    <w:rsid w:val="006E043E"/>
    <w:rsid w:val="006E08C4"/>
    <w:rsid w:val="006E0D20"/>
    <w:rsid w:val="006E182E"/>
    <w:rsid w:val="006E1CA6"/>
    <w:rsid w:val="006E2919"/>
    <w:rsid w:val="006E2B84"/>
    <w:rsid w:val="006E2C4B"/>
    <w:rsid w:val="006E312A"/>
    <w:rsid w:val="006E47CC"/>
    <w:rsid w:val="006E4A8A"/>
    <w:rsid w:val="006E4BDB"/>
    <w:rsid w:val="006E6C19"/>
    <w:rsid w:val="006E720B"/>
    <w:rsid w:val="006E746F"/>
    <w:rsid w:val="006E77A4"/>
    <w:rsid w:val="006E799D"/>
    <w:rsid w:val="006F0082"/>
    <w:rsid w:val="006F02A9"/>
    <w:rsid w:val="006F05BD"/>
    <w:rsid w:val="006F06DB"/>
    <w:rsid w:val="006F07CC"/>
    <w:rsid w:val="006F15BF"/>
    <w:rsid w:val="006F1800"/>
    <w:rsid w:val="006F1A8C"/>
    <w:rsid w:val="006F2792"/>
    <w:rsid w:val="006F2A16"/>
    <w:rsid w:val="006F3E20"/>
    <w:rsid w:val="006F42A4"/>
    <w:rsid w:val="006F57E6"/>
    <w:rsid w:val="006F61CF"/>
    <w:rsid w:val="006F6592"/>
    <w:rsid w:val="006F6B91"/>
    <w:rsid w:val="006F7CB1"/>
    <w:rsid w:val="006F7DF8"/>
    <w:rsid w:val="006F7E2D"/>
    <w:rsid w:val="00700D3F"/>
    <w:rsid w:val="00700E31"/>
    <w:rsid w:val="00701F36"/>
    <w:rsid w:val="00702194"/>
    <w:rsid w:val="00702E8E"/>
    <w:rsid w:val="0070372A"/>
    <w:rsid w:val="00703DC7"/>
    <w:rsid w:val="00704E29"/>
    <w:rsid w:val="0070539C"/>
    <w:rsid w:val="007058EE"/>
    <w:rsid w:val="007060DA"/>
    <w:rsid w:val="0070687A"/>
    <w:rsid w:val="00710394"/>
    <w:rsid w:val="00710E4D"/>
    <w:rsid w:val="00710E65"/>
    <w:rsid w:val="00710ED1"/>
    <w:rsid w:val="00711182"/>
    <w:rsid w:val="0071221E"/>
    <w:rsid w:val="00712BC4"/>
    <w:rsid w:val="007131DD"/>
    <w:rsid w:val="00713594"/>
    <w:rsid w:val="00713662"/>
    <w:rsid w:val="00713875"/>
    <w:rsid w:val="00713E66"/>
    <w:rsid w:val="0071481F"/>
    <w:rsid w:val="00714C81"/>
    <w:rsid w:val="00714DBD"/>
    <w:rsid w:val="0071509B"/>
    <w:rsid w:val="007154E8"/>
    <w:rsid w:val="007156A8"/>
    <w:rsid w:val="00715996"/>
    <w:rsid w:val="00715CA7"/>
    <w:rsid w:val="00715EC9"/>
    <w:rsid w:val="00716A19"/>
    <w:rsid w:val="007171C6"/>
    <w:rsid w:val="007175E4"/>
    <w:rsid w:val="0072016D"/>
    <w:rsid w:val="007203D1"/>
    <w:rsid w:val="007205DF"/>
    <w:rsid w:val="007220D9"/>
    <w:rsid w:val="00722B05"/>
    <w:rsid w:val="007237A9"/>
    <w:rsid w:val="007237B6"/>
    <w:rsid w:val="00723932"/>
    <w:rsid w:val="00725788"/>
    <w:rsid w:val="00725D11"/>
    <w:rsid w:val="00725EF0"/>
    <w:rsid w:val="007260AE"/>
    <w:rsid w:val="00726488"/>
    <w:rsid w:val="007266CB"/>
    <w:rsid w:val="0072705E"/>
    <w:rsid w:val="007274A9"/>
    <w:rsid w:val="00730545"/>
    <w:rsid w:val="00730C7B"/>
    <w:rsid w:val="00732EDC"/>
    <w:rsid w:val="00733070"/>
    <w:rsid w:val="0073374D"/>
    <w:rsid w:val="007342BE"/>
    <w:rsid w:val="00734575"/>
    <w:rsid w:val="00735B38"/>
    <w:rsid w:val="0073735B"/>
    <w:rsid w:val="00737491"/>
    <w:rsid w:val="00737AEE"/>
    <w:rsid w:val="00737B23"/>
    <w:rsid w:val="007403BA"/>
    <w:rsid w:val="007405AB"/>
    <w:rsid w:val="007410A9"/>
    <w:rsid w:val="0074117E"/>
    <w:rsid w:val="007411EF"/>
    <w:rsid w:val="0074171E"/>
    <w:rsid w:val="00741959"/>
    <w:rsid w:val="00741C5B"/>
    <w:rsid w:val="007427F3"/>
    <w:rsid w:val="00742E6B"/>
    <w:rsid w:val="00742EAD"/>
    <w:rsid w:val="00743B78"/>
    <w:rsid w:val="00743D9C"/>
    <w:rsid w:val="00743F5B"/>
    <w:rsid w:val="00744949"/>
    <w:rsid w:val="00744FBE"/>
    <w:rsid w:val="0074538E"/>
    <w:rsid w:val="00745527"/>
    <w:rsid w:val="007457F2"/>
    <w:rsid w:val="00745ABC"/>
    <w:rsid w:val="0074604E"/>
    <w:rsid w:val="00746466"/>
    <w:rsid w:val="00746AF2"/>
    <w:rsid w:val="00746E5F"/>
    <w:rsid w:val="0074754E"/>
    <w:rsid w:val="00747B2E"/>
    <w:rsid w:val="007502D6"/>
    <w:rsid w:val="007512B4"/>
    <w:rsid w:val="00751666"/>
    <w:rsid w:val="00751CF2"/>
    <w:rsid w:val="007524C0"/>
    <w:rsid w:val="00753466"/>
    <w:rsid w:val="007537E4"/>
    <w:rsid w:val="00753B3C"/>
    <w:rsid w:val="00754156"/>
    <w:rsid w:val="00754383"/>
    <w:rsid w:val="00755263"/>
    <w:rsid w:val="00755971"/>
    <w:rsid w:val="00755FE9"/>
    <w:rsid w:val="00756090"/>
    <w:rsid w:val="00756A5C"/>
    <w:rsid w:val="00756EFC"/>
    <w:rsid w:val="00757C05"/>
    <w:rsid w:val="0076175E"/>
    <w:rsid w:val="007623ED"/>
    <w:rsid w:val="0076275C"/>
    <w:rsid w:val="007627E0"/>
    <w:rsid w:val="00762D5B"/>
    <w:rsid w:val="007630B3"/>
    <w:rsid w:val="0076332F"/>
    <w:rsid w:val="0076349B"/>
    <w:rsid w:val="00763A0C"/>
    <w:rsid w:val="00763C4D"/>
    <w:rsid w:val="00763CD7"/>
    <w:rsid w:val="00764AC0"/>
    <w:rsid w:val="00764D6C"/>
    <w:rsid w:val="0076511E"/>
    <w:rsid w:val="00765536"/>
    <w:rsid w:val="007655EC"/>
    <w:rsid w:val="00765E19"/>
    <w:rsid w:val="007660C1"/>
    <w:rsid w:val="0076619C"/>
    <w:rsid w:val="007668FB"/>
    <w:rsid w:val="0076706F"/>
    <w:rsid w:val="00767868"/>
    <w:rsid w:val="00767C3E"/>
    <w:rsid w:val="007703B3"/>
    <w:rsid w:val="00770854"/>
    <w:rsid w:val="007712D0"/>
    <w:rsid w:val="0077150A"/>
    <w:rsid w:val="0077174E"/>
    <w:rsid w:val="007717A5"/>
    <w:rsid w:val="00771FCC"/>
    <w:rsid w:val="0077228B"/>
    <w:rsid w:val="0077269E"/>
    <w:rsid w:val="007728EB"/>
    <w:rsid w:val="00774B99"/>
    <w:rsid w:val="00774D10"/>
    <w:rsid w:val="0077581C"/>
    <w:rsid w:val="00775BF0"/>
    <w:rsid w:val="007760A3"/>
    <w:rsid w:val="00776ADA"/>
    <w:rsid w:val="00777701"/>
    <w:rsid w:val="007777EE"/>
    <w:rsid w:val="0077793C"/>
    <w:rsid w:val="00777D66"/>
    <w:rsid w:val="00777DB4"/>
    <w:rsid w:val="00780BDC"/>
    <w:rsid w:val="0078296B"/>
    <w:rsid w:val="00783285"/>
    <w:rsid w:val="00783F83"/>
    <w:rsid w:val="00784B22"/>
    <w:rsid w:val="00784EAE"/>
    <w:rsid w:val="007851E8"/>
    <w:rsid w:val="00785236"/>
    <w:rsid w:val="00785C6E"/>
    <w:rsid w:val="00785FF2"/>
    <w:rsid w:val="007869A5"/>
    <w:rsid w:val="00786EBF"/>
    <w:rsid w:val="00790C75"/>
    <w:rsid w:val="00790CE0"/>
    <w:rsid w:val="00791154"/>
    <w:rsid w:val="00791B88"/>
    <w:rsid w:val="00791CA7"/>
    <w:rsid w:val="00791ECC"/>
    <w:rsid w:val="0079203B"/>
    <w:rsid w:val="00792521"/>
    <w:rsid w:val="00792914"/>
    <w:rsid w:val="007929E6"/>
    <w:rsid w:val="00792A2F"/>
    <w:rsid w:val="00793462"/>
    <w:rsid w:val="0079346C"/>
    <w:rsid w:val="007934E1"/>
    <w:rsid w:val="00793669"/>
    <w:rsid w:val="0079394C"/>
    <w:rsid w:val="007943FD"/>
    <w:rsid w:val="0079494A"/>
    <w:rsid w:val="00794CCB"/>
    <w:rsid w:val="00795937"/>
    <w:rsid w:val="00796D4B"/>
    <w:rsid w:val="0079763C"/>
    <w:rsid w:val="00797801"/>
    <w:rsid w:val="007A14A4"/>
    <w:rsid w:val="007A1647"/>
    <w:rsid w:val="007A1A79"/>
    <w:rsid w:val="007A2143"/>
    <w:rsid w:val="007A21EF"/>
    <w:rsid w:val="007A2741"/>
    <w:rsid w:val="007A287F"/>
    <w:rsid w:val="007A2F4A"/>
    <w:rsid w:val="007A2FA7"/>
    <w:rsid w:val="007A3124"/>
    <w:rsid w:val="007A41A7"/>
    <w:rsid w:val="007A52F9"/>
    <w:rsid w:val="007A60FA"/>
    <w:rsid w:val="007A64FB"/>
    <w:rsid w:val="007A673E"/>
    <w:rsid w:val="007A6B19"/>
    <w:rsid w:val="007A78DA"/>
    <w:rsid w:val="007A7A34"/>
    <w:rsid w:val="007B18B4"/>
    <w:rsid w:val="007B1CE4"/>
    <w:rsid w:val="007B31A4"/>
    <w:rsid w:val="007B3382"/>
    <w:rsid w:val="007B357D"/>
    <w:rsid w:val="007B39D3"/>
    <w:rsid w:val="007B3CDC"/>
    <w:rsid w:val="007B4508"/>
    <w:rsid w:val="007B46FC"/>
    <w:rsid w:val="007B4FA2"/>
    <w:rsid w:val="007B57A1"/>
    <w:rsid w:val="007B5EF6"/>
    <w:rsid w:val="007B634D"/>
    <w:rsid w:val="007B65A2"/>
    <w:rsid w:val="007B78D5"/>
    <w:rsid w:val="007B7CB8"/>
    <w:rsid w:val="007B7F33"/>
    <w:rsid w:val="007C00E1"/>
    <w:rsid w:val="007C0A8D"/>
    <w:rsid w:val="007C0B33"/>
    <w:rsid w:val="007C1894"/>
    <w:rsid w:val="007C1C32"/>
    <w:rsid w:val="007C1E38"/>
    <w:rsid w:val="007C2345"/>
    <w:rsid w:val="007C2F6A"/>
    <w:rsid w:val="007C3F89"/>
    <w:rsid w:val="007C440A"/>
    <w:rsid w:val="007C49F1"/>
    <w:rsid w:val="007C5386"/>
    <w:rsid w:val="007C5DFA"/>
    <w:rsid w:val="007C62D3"/>
    <w:rsid w:val="007C6DD5"/>
    <w:rsid w:val="007C7016"/>
    <w:rsid w:val="007C787B"/>
    <w:rsid w:val="007C7A74"/>
    <w:rsid w:val="007C7FC3"/>
    <w:rsid w:val="007D03B6"/>
    <w:rsid w:val="007D0DF0"/>
    <w:rsid w:val="007D15E7"/>
    <w:rsid w:val="007D1735"/>
    <w:rsid w:val="007D2992"/>
    <w:rsid w:val="007D2B7B"/>
    <w:rsid w:val="007D2F6A"/>
    <w:rsid w:val="007D3156"/>
    <w:rsid w:val="007D36B9"/>
    <w:rsid w:val="007D3B11"/>
    <w:rsid w:val="007D4032"/>
    <w:rsid w:val="007D4373"/>
    <w:rsid w:val="007D49F1"/>
    <w:rsid w:val="007D5BB4"/>
    <w:rsid w:val="007D642B"/>
    <w:rsid w:val="007D669C"/>
    <w:rsid w:val="007D797C"/>
    <w:rsid w:val="007D7E91"/>
    <w:rsid w:val="007E02E9"/>
    <w:rsid w:val="007E1027"/>
    <w:rsid w:val="007E107B"/>
    <w:rsid w:val="007E1388"/>
    <w:rsid w:val="007E1461"/>
    <w:rsid w:val="007E156C"/>
    <w:rsid w:val="007E18AC"/>
    <w:rsid w:val="007E2B6C"/>
    <w:rsid w:val="007E2BD5"/>
    <w:rsid w:val="007E2F00"/>
    <w:rsid w:val="007E356A"/>
    <w:rsid w:val="007E4154"/>
    <w:rsid w:val="007E47EF"/>
    <w:rsid w:val="007E4D20"/>
    <w:rsid w:val="007E5782"/>
    <w:rsid w:val="007E588A"/>
    <w:rsid w:val="007E69FC"/>
    <w:rsid w:val="007E74DC"/>
    <w:rsid w:val="007E751A"/>
    <w:rsid w:val="007E79CE"/>
    <w:rsid w:val="007E7FC8"/>
    <w:rsid w:val="007F00FB"/>
    <w:rsid w:val="007F0B1F"/>
    <w:rsid w:val="007F1243"/>
    <w:rsid w:val="007F136B"/>
    <w:rsid w:val="007F1641"/>
    <w:rsid w:val="007F178F"/>
    <w:rsid w:val="007F2051"/>
    <w:rsid w:val="007F2E38"/>
    <w:rsid w:val="007F345C"/>
    <w:rsid w:val="007F43E9"/>
    <w:rsid w:val="007F59A2"/>
    <w:rsid w:val="007F5F99"/>
    <w:rsid w:val="007F60DE"/>
    <w:rsid w:val="007F637C"/>
    <w:rsid w:val="007F65AE"/>
    <w:rsid w:val="007F6814"/>
    <w:rsid w:val="007F6B6C"/>
    <w:rsid w:val="007F6EF6"/>
    <w:rsid w:val="007F70DE"/>
    <w:rsid w:val="007F7B48"/>
    <w:rsid w:val="00800A30"/>
    <w:rsid w:val="008021B9"/>
    <w:rsid w:val="008034AA"/>
    <w:rsid w:val="008037F6"/>
    <w:rsid w:val="00803CBB"/>
    <w:rsid w:val="00803DA5"/>
    <w:rsid w:val="00804630"/>
    <w:rsid w:val="00804BC5"/>
    <w:rsid w:val="00805802"/>
    <w:rsid w:val="008059EE"/>
    <w:rsid w:val="00806540"/>
    <w:rsid w:val="008066EC"/>
    <w:rsid w:val="008066FB"/>
    <w:rsid w:val="00806C64"/>
    <w:rsid w:val="0080700E"/>
    <w:rsid w:val="00807E7B"/>
    <w:rsid w:val="008108CB"/>
    <w:rsid w:val="00811E9A"/>
    <w:rsid w:val="00812570"/>
    <w:rsid w:val="00812C15"/>
    <w:rsid w:val="00812DD2"/>
    <w:rsid w:val="00813173"/>
    <w:rsid w:val="008133E9"/>
    <w:rsid w:val="00814E17"/>
    <w:rsid w:val="00814F3A"/>
    <w:rsid w:val="00817015"/>
    <w:rsid w:val="008172B8"/>
    <w:rsid w:val="00817A04"/>
    <w:rsid w:val="00817E9E"/>
    <w:rsid w:val="008204EF"/>
    <w:rsid w:val="008207D4"/>
    <w:rsid w:val="00822C57"/>
    <w:rsid w:val="00823299"/>
    <w:rsid w:val="00823A9D"/>
    <w:rsid w:val="00824939"/>
    <w:rsid w:val="00824C50"/>
    <w:rsid w:val="00824D9D"/>
    <w:rsid w:val="00825893"/>
    <w:rsid w:val="00825F02"/>
    <w:rsid w:val="008260BD"/>
    <w:rsid w:val="0082638A"/>
    <w:rsid w:val="008264EB"/>
    <w:rsid w:val="0082788A"/>
    <w:rsid w:val="00827F65"/>
    <w:rsid w:val="00830160"/>
    <w:rsid w:val="00830811"/>
    <w:rsid w:val="008309AF"/>
    <w:rsid w:val="00830C05"/>
    <w:rsid w:val="00831390"/>
    <w:rsid w:val="00832045"/>
    <w:rsid w:val="00832763"/>
    <w:rsid w:val="00833C60"/>
    <w:rsid w:val="008342B2"/>
    <w:rsid w:val="00835456"/>
    <w:rsid w:val="00835AAF"/>
    <w:rsid w:val="00835D9F"/>
    <w:rsid w:val="00836D94"/>
    <w:rsid w:val="00837097"/>
    <w:rsid w:val="00837815"/>
    <w:rsid w:val="00837D41"/>
    <w:rsid w:val="0084061A"/>
    <w:rsid w:val="00840B1E"/>
    <w:rsid w:val="00840C6F"/>
    <w:rsid w:val="0084102E"/>
    <w:rsid w:val="008410EF"/>
    <w:rsid w:val="00841D33"/>
    <w:rsid w:val="00842862"/>
    <w:rsid w:val="00842A4F"/>
    <w:rsid w:val="008435C9"/>
    <w:rsid w:val="008435F7"/>
    <w:rsid w:val="0084368A"/>
    <w:rsid w:val="00843A5D"/>
    <w:rsid w:val="008452AC"/>
    <w:rsid w:val="0084584D"/>
    <w:rsid w:val="008459AA"/>
    <w:rsid w:val="00845B1E"/>
    <w:rsid w:val="00846EBF"/>
    <w:rsid w:val="00847488"/>
    <w:rsid w:val="00847675"/>
    <w:rsid w:val="0084793A"/>
    <w:rsid w:val="00850E21"/>
    <w:rsid w:val="00851353"/>
    <w:rsid w:val="008516C0"/>
    <w:rsid w:val="008521D9"/>
    <w:rsid w:val="0085231C"/>
    <w:rsid w:val="0085248A"/>
    <w:rsid w:val="00852A26"/>
    <w:rsid w:val="0085357E"/>
    <w:rsid w:val="00853D82"/>
    <w:rsid w:val="00854A50"/>
    <w:rsid w:val="008552C6"/>
    <w:rsid w:val="0085559A"/>
    <w:rsid w:val="0085593C"/>
    <w:rsid w:val="00855EAE"/>
    <w:rsid w:val="008568E7"/>
    <w:rsid w:val="00856FC4"/>
    <w:rsid w:val="0085721A"/>
    <w:rsid w:val="008572E4"/>
    <w:rsid w:val="00857893"/>
    <w:rsid w:val="00857A32"/>
    <w:rsid w:val="00857BDF"/>
    <w:rsid w:val="0086028B"/>
    <w:rsid w:val="008606E8"/>
    <w:rsid w:val="00861063"/>
    <w:rsid w:val="0086173B"/>
    <w:rsid w:val="00861DAE"/>
    <w:rsid w:val="00862EC7"/>
    <w:rsid w:val="00863010"/>
    <w:rsid w:val="008633CF"/>
    <w:rsid w:val="00863EB5"/>
    <w:rsid w:val="008646FE"/>
    <w:rsid w:val="00864DD9"/>
    <w:rsid w:val="008653C3"/>
    <w:rsid w:val="00865620"/>
    <w:rsid w:val="00866994"/>
    <w:rsid w:val="008670E5"/>
    <w:rsid w:val="0086743C"/>
    <w:rsid w:val="00867CC4"/>
    <w:rsid w:val="00870A5E"/>
    <w:rsid w:val="00871CA2"/>
    <w:rsid w:val="00872094"/>
    <w:rsid w:val="00872175"/>
    <w:rsid w:val="0087297D"/>
    <w:rsid w:val="00873E30"/>
    <w:rsid w:val="0087400D"/>
    <w:rsid w:val="00874222"/>
    <w:rsid w:val="008745D9"/>
    <w:rsid w:val="00875B90"/>
    <w:rsid w:val="00875D98"/>
    <w:rsid w:val="0087668E"/>
    <w:rsid w:val="00876D06"/>
    <w:rsid w:val="00876D31"/>
    <w:rsid w:val="008770DF"/>
    <w:rsid w:val="00877102"/>
    <w:rsid w:val="008775F2"/>
    <w:rsid w:val="00877C64"/>
    <w:rsid w:val="00880178"/>
    <w:rsid w:val="00880466"/>
    <w:rsid w:val="008810D4"/>
    <w:rsid w:val="00881532"/>
    <w:rsid w:val="00881B7D"/>
    <w:rsid w:val="00882515"/>
    <w:rsid w:val="00882EE8"/>
    <w:rsid w:val="00883DE8"/>
    <w:rsid w:val="00884280"/>
    <w:rsid w:val="00884AF6"/>
    <w:rsid w:val="00884CCE"/>
    <w:rsid w:val="00885022"/>
    <w:rsid w:val="00885208"/>
    <w:rsid w:val="00885AEE"/>
    <w:rsid w:val="00885DB4"/>
    <w:rsid w:val="00885E8E"/>
    <w:rsid w:val="008876DA"/>
    <w:rsid w:val="00887DB8"/>
    <w:rsid w:val="00887E80"/>
    <w:rsid w:val="00890048"/>
    <w:rsid w:val="00890920"/>
    <w:rsid w:val="00890C8B"/>
    <w:rsid w:val="008912C3"/>
    <w:rsid w:val="00891863"/>
    <w:rsid w:val="00892556"/>
    <w:rsid w:val="00892950"/>
    <w:rsid w:val="008929B1"/>
    <w:rsid w:val="0089315C"/>
    <w:rsid w:val="00893242"/>
    <w:rsid w:val="0089331C"/>
    <w:rsid w:val="00893B6E"/>
    <w:rsid w:val="00893C1D"/>
    <w:rsid w:val="00893D9A"/>
    <w:rsid w:val="00894AB0"/>
    <w:rsid w:val="00894C15"/>
    <w:rsid w:val="00894EDF"/>
    <w:rsid w:val="00895223"/>
    <w:rsid w:val="008958D6"/>
    <w:rsid w:val="00896BCD"/>
    <w:rsid w:val="00897111"/>
    <w:rsid w:val="0089791F"/>
    <w:rsid w:val="00897EBD"/>
    <w:rsid w:val="00897F3D"/>
    <w:rsid w:val="008A00F0"/>
    <w:rsid w:val="008A05B8"/>
    <w:rsid w:val="008A06C4"/>
    <w:rsid w:val="008A06D6"/>
    <w:rsid w:val="008A0BC2"/>
    <w:rsid w:val="008A0E18"/>
    <w:rsid w:val="008A0E33"/>
    <w:rsid w:val="008A13AB"/>
    <w:rsid w:val="008A1730"/>
    <w:rsid w:val="008A1BB1"/>
    <w:rsid w:val="008A1DDC"/>
    <w:rsid w:val="008A2C6F"/>
    <w:rsid w:val="008A34CC"/>
    <w:rsid w:val="008A34DC"/>
    <w:rsid w:val="008A375C"/>
    <w:rsid w:val="008A3E3C"/>
    <w:rsid w:val="008A405A"/>
    <w:rsid w:val="008A44F4"/>
    <w:rsid w:val="008A44FF"/>
    <w:rsid w:val="008A49F1"/>
    <w:rsid w:val="008A4B64"/>
    <w:rsid w:val="008A52D0"/>
    <w:rsid w:val="008A5B18"/>
    <w:rsid w:val="008A64FC"/>
    <w:rsid w:val="008A6F0F"/>
    <w:rsid w:val="008A6FE6"/>
    <w:rsid w:val="008A7861"/>
    <w:rsid w:val="008A7BF5"/>
    <w:rsid w:val="008A7D3D"/>
    <w:rsid w:val="008A7F46"/>
    <w:rsid w:val="008B02B4"/>
    <w:rsid w:val="008B1083"/>
    <w:rsid w:val="008B153E"/>
    <w:rsid w:val="008B1627"/>
    <w:rsid w:val="008B1A29"/>
    <w:rsid w:val="008B1FB3"/>
    <w:rsid w:val="008B25EE"/>
    <w:rsid w:val="008B29D9"/>
    <w:rsid w:val="008B4C7C"/>
    <w:rsid w:val="008B536D"/>
    <w:rsid w:val="008B5A18"/>
    <w:rsid w:val="008B6081"/>
    <w:rsid w:val="008B688D"/>
    <w:rsid w:val="008B6E11"/>
    <w:rsid w:val="008B77B8"/>
    <w:rsid w:val="008B7D64"/>
    <w:rsid w:val="008B7ECE"/>
    <w:rsid w:val="008B7F44"/>
    <w:rsid w:val="008C03EE"/>
    <w:rsid w:val="008C0BCB"/>
    <w:rsid w:val="008C0D51"/>
    <w:rsid w:val="008C0F2C"/>
    <w:rsid w:val="008C19D9"/>
    <w:rsid w:val="008C1C68"/>
    <w:rsid w:val="008C2008"/>
    <w:rsid w:val="008C2413"/>
    <w:rsid w:val="008C24EF"/>
    <w:rsid w:val="008C298B"/>
    <w:rsid w:val="008C455F"/>
    <w:rsid w:val="008C5AC7"/>
    <w:rsid w:val="008C6042"/>
    <w:rsid w:val="008C7145"/>
    <w:rsid w:val="008C7A6C"/>
    <w:rsid w:val="008D0497"/>
    <w:rsid w:val="008D0840"/>
    <w:rsid w:val="008D0B7C"/>
    <w:rsid w:val="008D12FE"/>
    <w:rsid w:val="008D1C6A"/>
    <w:rsid w:val="008D35CA"/>
    <w:rsid w:val="008D5138"/>
    <w:rsid w:val="008D5E8C"/>
    <w:rsid w:val="008D6292"/>
    <w:rsid w:val="008D62E8"/>
    <w:rsid w:val="008D6D51"/>
    <w:rsid w:val="008D6EB1"/>
    <w:rsid w:val="008D7291"/>
    <w:rsid w:val="008D7374"/>
    <w:rsid w:val="008E001E"/>
    <w:rsid w:val="008E03EF"/>
    <w:rsid w:val="008E07B0"/>
    <w:rsid w:val="008E0DBE"/>
    <w:rsid w:val="008E135B"/>
    <w:rsid w:val="008E182B"/>
    <w:rsid w:val="008E2AFF"/>
    <w:rsid w:val="008E2BA5"/>
    <w:rsid w:val="008E3373"/>
    <w:rsid w:val="008E34E5"/>
    <w:rsid w:val="008E3992"/>
    <w:rsid w:val="008E3BFC"/>
    <w:rsid w:val="008E3F26"/>
    <w:rsid w:val="008E3F75"/>
    <w:rsid w:val="008E45AF"/>
    <w:rsid w:val="008E5BB3"/>
    <w:rsid w:val="008E5CD4"/>
    <w:rsid w:val="008E5F3E"/>
    <w:rsid w:val="008E6265"/>
    <w:rsid w:val="008E6267"/>
    <w:rsid w:val="008E6AC7"/>
    <w:rsid w:val="008E7B76"/>
    <w:rsid w:val="008E7F61"/>
    <w:rsid w:val="008F02AF"/>
    <w:rsid w:val="008F0798"/>
    <w:rsid w:val="008F0A08"/>
    <w:rsid w:val="008F0C06"/>
    <w:rsid w:val="008F20B2"/>
    <w:rsid w:val="008F2607"/>
    <w:rsid w:val="008F2B47"/>
    <w:rsid w:val="008F2EA0"/>
    <w:rsid w:val="008F30CB"/>
    <w:rsid w:val="008F3899"/>
    <w:rsid w:val="008F38FF"/>
    <w:rsid w:val="008F39AA"/>
    <w:rsid w:val="008F3EBA"/>
    <w:rsid w:val="008F4ADC"/>
    <w:rsid w:val="008F5442"/>
    <w:rsid w:val="008F549A"/>
    <w:rsid w:val="008F54ED"/>
    <w:rsid w:val="008F6371"/>
    <w:rsid w:val="008F6552"/>
    <w:rsid w:val="008F6710"/>
    <w:rsid w:val="008F6C85"/>
    <w:rsid w:val="008F6FD0"/>
    <w:rsid w:val="008F7722"/>
    <w:rsid w:val="008F7766"/>
    <w:rsid w:val="008F7C32"/>
    <w:rsid w:val="008F7F39"/>
    <w:rsid w:val="009009D6"/>
    <w:rsid w:val="00901615"/>
    <w:rsid w:val="009024AD"/>
    <w:rsid w:val="009035E7"/>
    <w:rsid w:val="009038F8"/>
    <w:rsid w:val="009042F2"/>
    <w:rsid w:val="009051BC"/>
    <w:rsid w:val="00905497"/>
    <w:rsid w:val="00905988"/>
    <w:rsid w:val="00905EE9"/>
    <w:rsid w:val="0090625F"/>
    <w:rsid w:val="009066AD"/>
    <w:rsid w:val="00907139"/>
    <w:rsid w:val="009079CD"/>
    <w:rsid w:val="009105CD"/>
    <w:rsid w:val="00910E7D"/>
    <w:rsid w:val="00912EB3"/>
    <w:rsid w:val="00913160"/>
    <w:rsid w:val="009134EC"/>
    <w:rsid w:val="00913704"/>
    <w:rsid w:val="009137F0"/>
    <w:rsid w:val="00913B3A"/>
    <w:rsid w:val="00913EA8"/>
    <w:rsid w:val="009155BF"/>
    <w:rsid w:val="009155EC"/>
    <w:rsid w:val="009161FF"/>
    <w:rsid w:val="009164DA"/>
    <w:rsid w:val="00916D6A"/>
    <w:rsid w:val="00916FCF"/>
    <w:rsid w:val="009175F7"/>
    <w:rsid w:val="009200D8"/>
    <w:rsid w:val="009205CE"/>
    <w:rsid w:val="00921343"/>
    <w:rsid w:val="00922481"/>
    <w:rsid w:val="00923829"/>
    <w:rsid w:val="009238AF"/>
    <w:rsid w:val="00923912"/>
    <w:rsid w:val="00925406"/>
    <w:rsid w:val="009255F9"/>
    <w:rsid w:val="00925674"/>
    <w:rsid w:val="009257E1"/>
    <w:rsid w:val="009269B5"/>
    <w:rsid w:val="00927C34"/>
    <w:rsid w:val="00931038"/>
    <w:rsid w:val="00931BC4"/>
    <w:rsid w:val="009335F1"/>
    <w:rsid w:val="00934174"/>
    <w:rsid w:val="00934DB0"/>
    <w:rsid w:val="00936307"/>
    <w:rsid w:val="0093644A"/>
    <w:rsid w:val="00937252"/>
    <w:rsid w:val="0093778C"/>
    <w:rsid w:val="00937B33"/>
    <w:rsid w:val="00940ABC"/>
    <w:rsid w:val="00940EF6"/>
    <w:rsid w:val="009413D0"/>
    <w:rsid w:val="00941426"/>
    <w:rsid w:val="00942207"/>
    <w:rsid w:val="00942A79"/>
    <w:rsid w:val="00943C8C"/>
    <w:rsid w:val="00943E9E"/>
    <w:rsid w:val="00944A96"/>
    <w:rsid w:val="009506CB"/>
    <w:rsid w:val="00953116"/>
    <w:rsid w:val="00953359"/>
    <w:rsid w:val="00953E54"/>
    <w:rsid w:val="0095439D"/>
    <w:rsid w:val="009543FB"/>
    <w:rsid w:val="00955B9C"/>
    <w:rsid w:val="009574FF"/>
    <w:rsid w:val="00957F67"/>
    <w:rsid w:val="009601C7"/>
    <w:rsid w:val="0096034E"/>
    <w:rsid w:val="00960863"/>
    <w:rsid w:val="00960B35"/>
    <w:rsid w:val="00960BFE"/>
    <w:rsid w:val="009614F2"/>
    <w:rsid w:val="00961902"/>
    <w:rsid w:val="009620AE"/>
    <w:rsid w:val="00962257"/>
    <w:rsid w:val="00962D55"/>
    <w:rsid w:val="0096360D"/>
    <w:rsid w:val="00963F67"/>
    <w:rsid w:val="0096427B"/>
    <w:rsid w:val="0096579B"/>
    <w:rsid w:val="00965AE3"/>
    <w:rsid w:val="009662CD"/>
    <w:rsid w:val="00966933"/>
    <w:rsid w:val="00966D11"/>
    <w:rsid w:val="00966E90"/>
    <w:rsid w:val="0096700A"/>
    <w:rsid w:val="00967B0F"/>
    <w:rsid w:val="00967B50"/>
    <w:rsid w:val="00967D1B"/>
    <w:rsid w:val="0097029A"/>
    <w:rsid w:val="00971680"/>
    <w:rsid w:val="0097248F"/>
    <w:rsid w:val="009724E3"/>
    <w:rsid w:val="009734E5"/>
    <w:rsid w:val="00974038"/>
    <w:rsid w:val="00974127"/>
    <w:rsid w:val="009764CB"/>
    <w:rsid w:val="00977136"/>
    <w:rsid w:val="009778EA"/>
    <w:rsid w:val="00977D13"/>
    <w:rsid w:val="00977EF3"/>
    <w:rsid w:val="0098021F"/>
    <w:rsid w:val="00981051"/>
    <w:rsid w:val="00982C4A"/>
    <w:rsid w:val="0098301E"/>
    <w:rsid w:val="009834B1"/>
    <w:rsid w:val="00983653"/>
    <w:rsid w:val="009837DB"/>
    <w:rsid w:val="00983ED8"/>
    <w:rsid w:val="009840AA"/>
    <w:rsid w:val="00984488"/>
    <w:rsid w:val="009845A7"/>
    <w:rsid w:val="00984BFF"/>
    <w:rsid w:val="00984F36"/>
    <w:rsid w:val="00985B35"/>
    <w:rsid w:val="00985BE6"/>
    <w:rsid w:val="00986533"/>
    <w:rsid w:val="009868EE"/>
    <w:rsid w:val="00986C5C"/>
    <w:rsid w:val="00986EEB"/>
    <w:rsid w:val="00987088"/>
    <w:rsid w:val="0098724E"/>
    <w:rsid w:val="009877EE"/>
    <w:rsid w:val="009904A3"/>
    <w:rsid w:val="00990C93"/>
    <w:rsid w:val="00991750"/>
    <w:rsid w:val="00991A47"/>
    <w:rsid w:val="009922D4"/>
    <w:rsid w:val="00992E2B"/>
    <w:rsid w:val="00994589"/>
    <w:rsid w:val="0099535C"/>
    <w:rsid w:val="00995BA2"/>
    <w:rsid w:val="00995D3F"/>
    <w:rsid w:val="009A07C4"/>
    <w:rsid w:val="009A08AF"/>
    <w:rsid w:val="009A0DC4"/>
    <w:rsid w:val="009A1277"/>
    <w:rsid w:val="009A1898"/>
    <w:rsid w:val="009A1BED"/>
    <w:rsid w:val="009A211B"/>
    <w:rsid w:val="009A23CD"/>
    <w:rsid w:val="009A2569"/>
    <w:rsid w:val="009A3684"/>
    <w:rsid w:val="009A44BC"/>
    <w:rsid w:val="009A50B3"/>
    <w:rsid w:val="009A5A94"/>
    <w:rsid w:val="009A5E50"/>
    <w:rsid w:val="009A622D"/>
    <w:rsid w:val="009A721A"/>
    <w:rsid w:val="009A7BA2"/>
    <w:rsid w:val="009B04B4"/>
    <w:rsid w:val="009B08ED"/>
    <w:rsid w:val="009B0EBB"/>
    <w:rsid w:val="009B156A"/>
    <w:rsid w:val="009B187F"/>
    <w:rsid w:val="009B2C53"/>
    <w:rsid w:val="009B3221"/>
    <w:rsid w:val="009B34F1"/>
    <w:rsid w:val="009B3678"/>
    <w:rsid w:val="009B3C70"/>
    <w:rsid w:val="009B4240"/>
    <w:rsid w:val="009B43D8"/>
    <w:rsid w:val="009B45B6"/>
    <w:rsid w:val="009B4B96"/>
    <w:rsid w:val="009B5010"/>
    <w:rsid w:val="009B54FC"/>
    <w:rsid w:val="009B5671"/>
    <w:rsid w:val="009B5C97"/>
    <w:rsid w:val="009B5F74"/>
    <w:rsid w:val="009B61F0"/>
    <w:rsid w:val="009B63F5"/>
    <w:rsid w:val="009B73FD"/>
    <w:rsid w:val="009B7443"/>
    <w:rsid w:val="009B7570"/>
    <w:rsid w:val="009B75CF"/>
    <w:rsid w:val="009B7FA7"/>
    <w:rsid w:val="009C02D2"/>
    <w:rsid w:val="009C103B"/>
    <w:rsid w:val="009C10DF"/>
    <w:rsid w:val="009C162C"/>
    <w:rsid w:val="009C1E32"/>
    <w:rsid w:val="009C2CC6"/>
    <w:rsid w:val="009C3086"/>
    <w:rsid w:val="009C378E"/>
    <w:rsid w:val="009C3D4D"/>
    <w:rsid w:val="009C4001"/>
    <w:rsid w:val="009C5628"/>
    <w:rsid w:val="009C5D84"/>
    <w:rsid w:val="009C5E85"/>
    <w:rsid w:val="009C62F9"/>
    <w:rsid w:val="009C78B5"/>
    <w:rsid w:val="009D0EED"/>
    <w:rsid w:val="009D10A4"/>
    <w:rsid w:val="009D10FE"/>
    <w:rsid w:val="009D11A6"/>
    <w:rsid w:val="009D183C"/>
    <w:rsid w:val="009D40D0"/>
    <w:rsid w:val="009D4807"/>
    <w:rsid w:val="009D483D"/>
    <w:rsid w:val="009D4966"/>
    <w:rsid w:val="009D4B37"/>
    <w:rsid w:val="009D58C6"/>
    <w:rsid w:val="009D594E"/>
    <w:rsid w:val="009D5F8B"/>
    <w:rsid w:val="009D743C"/>
    <w:rsid w:val="009D74AB"/>
    <w:rsid w:val="009E104E"/>
    <w:rsid w:val="009E14B4"/>
    <w:rsid w:val="009E196E"/>
    <w:rsid w:val="009E2932"/>
    <w:rsid w:val="009E352F"/>
    <w:rsid w:val="009E3E73"/>
    <w:rsid w:val="009E44AC"/>
    <w:rsid w:val="009E4B27"/>
    <w:rsid w:val="009E55D9"/>
    <w:rsid w:val="009E55F6"/>
    <w:rsid w:val="009E6AF3"/>
    <w:rsid w:val="009E6E27"/>
    <w:rsid w:val="009E76CF"/>
    <w:rsid w:val="009E7880"/>
    <w:rsid w:val="009E7D8A"/>
    <w:rsid w:val="009F0534"/>
    <w:rsid w:val="009F095A"/>
    <w:rsid w:val="009F1655"/>
    <w:rsid w:val="009F2552"/>
    <w:rsid w:val="009F29CF"/>
    <w:rsid w:val="009F3C66"/>
    <w:rsid w:val="009F3E64"/>
    <w:rsid w:val="009F40E4"/>
    <w:rsid w:val="009F47A9"/>
    <w:rsid w:val="009F4B18"/>
    <w:rsid w:val="009F50FB"/>
    <w:rsid w:val="009F5C9B"/>
    <w:rsid w:val="009F6AD3"/>
    <w:rsid w:val="009F6FE8"/>
    <w:rsid w:val="009F7E9A"/>
    <w:rsid w:val="009F7F00"/>
    <w:rsid w:val="00A00387"/>
    <w:rsid w:val="00A00EED"/>
    <w:rsid w:val="00A0127E"/>
    <w:rsid w:val="00A02134"/>
    <w:rsid w:val="00A02737"/>
    <w:rsid w:val="00A0282E"/>
    <w:rsid w:val="00A03039"/>
    <w:rsid w:val="00A036E6"/>
    <w:rsid w:val="00A04682"/>
    <w:rsid w:val="00A054C8"/>
    <w:rsid w:val="00A05C35"/>
    <w:rsid w:val="00A05C88"/>
    <w:rsid w:val="00A060E2"/>
    <w:rsid w:val="00A0698E"/>
    <w:rsid w:val="00A06ABB"/>
    <w:rsid w:val="00A0716B"/>
    <w:rsid w:val="00A07547"/>
    <w:rsid w:val="00A07684"/>
    <w:rsid w:val="00A07AFD"/>
    <w:rsid w:val="00A07BDB"/>
    <w:rsid w:val="00A10A0E"/>
    <w:rsid w:val="00A10A35"/>
    <w:rsid w:val="00A118D9"/>
    <w:rsid w:val="00A11A63"/>
    <w:rsid w:val="00A11A6D"/>
    <w:rsid w:val="00A11BAB"/>
    <w:rsid w:val="00A123B4"/>
    <w:rsid w:val="00A124A8"/>
    <w:rsid w:val="00A12B82"/>
    <w:rsid w:val="00A12E59"/>
    <w:rsid w:val="00A12F4A"/>
    <w:rsid w:val="00A13193"/>
    <w:rsid w:val="00A131B1"/>
    <w:rsid w:val="00A13577"/>
    <w:rsid w:val="00A13799"/>
    <w:rsid w:val="00A1389D"/>
    <w:rsid w:val="00A139D1"/>
    <w:rsid w:val="00A13A3C"/>
    <w:rsid w:val="00A13E71"/>
    <w:rsid w:val="00A142BC"/>
    <w:rsid w:val="00A1504E"/>
    <w:rsid w:val="00A1569C"/>
    <w:rsid w:val="00A15C12"/>
    <w:rsid w:val="00A15F0A"/>
    <w:rsid w:val="00A17352"/>
    <w:rsid w:val="00A220E4"/>
    <w:rsid w:val="00A22251"/>
    <w:rsid w:val="00A22961"/>
    <w:rsid w:val="00A23571"/>
    <w:rsid w:val="00A238C4"/>
    <w:rsid w:val="00A2436B"/>
    <w:rsid w:val="00A24BDF"/>
    <w:rsid w:val="00A25374"/>
    <w:rsid w:val="00A258E2"/>
    <w:rsid w:val="00A2602A"/>
    <w:rsid w:val="00A264A4"/>
    <w:rsid w:val="00A31DA5"/>
    <w:rsid w:val="00A31DC8"/>
    <w:rsid w:val="00A3257B"/>
    <w:rsid w:val="00A32EA4"/>
    <w:rsid w:val="00A33C45"/>
    <w:rsid w:val="00A3408F"/>
    <w:rsid w:val="00A3532E"/>
    <w:rsid w:val="00A359D7"/>
    <w:rsid w:val="00A3613D"/>
    <w:rsid w:val="00A3648B"/>
    <w:rsid w:val="00A36DEE"/>
    <w:rsid w:val="00A36E34"/>
    <w:rsid w:val="00A3728B"/>
    <w:rsid w:val="00A373EB"/>
    <w:rsid w:val="00A40548"/>
    <w:rsid w:val="00A407A9"/>
    <w:rsid w:val="00A40942"/>
    <w:rsid w:val="00A41A93"/>
    <w:rsid w:val="00A421A7"/>
    <w:rsid w:val="00A422D3"/>
    <w:rsid w:val="00A424A5"/>
    <w:rsid w:val="00A4292D"/>
    <w:rsid w:val="00A431A9"/>
    <w:rsid w:val="00A434BE"/>
    <w:rsid w:val="00A436A7"/>
    <w:rsid w:val="00A44957"/>
    <w:rsid w:val="00A44DD3"/>
    <w:rsid w:val="00A458A5"/>
    <w:rsid w:val="00A458F0"/>
    <w:rsid w:val="00A46223"/>
    <w:rsid w:val="00A46439"/>
    <w:rsid w:val="00A466D6"/>
    <w:rsid w:val="00A473A6"/>
    <w:rsid w:val="00A474A3"/>
    <w:rsid w:val="00A477B2"/>
    <w:rsid w:val="00A50D60"/>
    <w:rsid w:val="00A50E42"/>
    <w:rsid w:val="00A5186F"/>
    <w:rsid w:val="00A533DD"/>
    <w:rsid w:val="00A535EF"/>
    <w:rsid w:val="00A53DD9"/>
    <w:rsid w:val="00A54073"/>
    <w:rsid w:val="00A54260"/>
    <w:rsid w:val="00A54322"/>
    <w:rsid w:val="00A54423"/>
    <w:rsid w:val="00A54B48"/>
    <w:rsid w:val="00A54D9E"/>
    <w:rsid w:val="00A54DCA"/>
    <w:rsid w:val="00A55586"/>
    <w:rsid w:val="00A55818"/>
    <w:rsid w:val="00A55880"/>
    <w:rsid w:val="00A56BA1"/>
    <w:rsid w:val="00A571E5"/>
    <w:rsid w:val="00A57B65"/>
    <w:rsid w:val="00A60598"/>
    <w:rsid w:val="00A6080D"/>
    <w:rsid w:val="00A60C06"/>
    <w:rsid w:val="00A61061"/>
    <w:rsid w:val="00A62C01"/>
    <w:rsid w:val="00A63C7F"/>
    <w:rsid w:val="00A63CC5"/>
    <w:rsid w:val="00A64476"/>
    <w:rsid w:val="00A6503D"/>
    <w:rsid w:val="00A65A53"/>
    <w:rsid w:val="00A65E61"/>
    <w:rsid w:val="00A665B0"/>
    <w:rsid w:val="00A666C1"/>
    <w:rsid w:val="00A6692E"/>
    <w:rsid w:val="00A66B73"/>
    <w:rsid w:val="00A66F52"/>
    <w:rsid w:val="00A66F54"/>
    <w:rsid w:val="00A705CE"/>
    <w:rsid w:val="00A70995"/>
    <w:rsid w:val="00A721D5"/>
    <w:rsid w:val="00A73F8C"/>
    <w:rsid w:val="00A74C6B"/>
    <w:rsid w:val="00A74CA8"/>
    <w:rsid w:val="00A764EE"/>
    <w:rsid w:val="00A7651E"/>
    <w:rsid w:val="00A7663E"/>
    <w:rsid w:val="00A76A8C"/>
    <w:rsid w:val="00A776BC"/>
    <w:rsid w:val="00A77A65"/>
    <w:rsid w:val="00A77B0E"/>
    <w:rsid w:val="00A80493"/>
    <w:rsid w:val="00A80D97"/>
    <w:rsid w:val="00A8103F"/>
    <w:rsid w:val="00A81878"/>
    <w:rsid w:val="00A81F14"/>
    <w:rsid w:val="00A8273C"/>
    <w:rsid w:val="00A82BC4"/>
    <w:rsid w:val="00A8370E"/>
    <w:rsid w:val="00A83C08"/>
    <w:rsid w:val="00A84213"/>
    <w:rsid w:val="00A8492E"/>
    <w:rsid w:val="00A84E01"/>
    <w:rsid w:val="00A8511C"/>
    <w:rsid w:val="00A8574C"/>
    <w:rsid w:val="00A85B7F"/>
    <w:rsid w:val="00A85E71"/>
    <w:rsid w:val="00A85EFF"/>
    <w:rsid w:val="00A86633"/>
    <w:rsid w:val="00A86B37"/>
    <w:rsid w:val="00A874C4"/>
    <w:rsid w:val="00A87A21"/>
    <w:rsid w:val="00A908EE"/>
    <w:rsid w:val="00A90C80"/>
    <w:rsid w:val="00A91510"/>
    <w:rsid w:val="00A9291A"/>
    <w:rsid w:val="00A932C0"/>
    <w:rsid w:val="00A93E8C"/>
    <w:rsid w:val="00A94BF6"/>
    <w:rsid w:val="00A94CA2"/>
    <w:rsid w:val="00A94D08"/>
    <w:rsid w:val="00A9543E"/>
    <w:rsid w:val="00A95BB9"/>
    <w:rsid w:val="00A95CFB"/>
    <w:rsid w:val="00A962D1"/>
    <w:rsid w:val="00A968C7"/>
    <w:rsid w:val="00A96BC1"/>
    <w:rsid w:val="00A9711F"/>
    <w:rsid w:val="00A9745D"/>
    <w:rsid w:val="00A97632"/>
    <w:rsid w:val="00AA209F"/>
    <w:rsid w:val="00AA22FA"/>
    <w:rsid w:val="00AA2CA4"/>
    <w:rsid w:val="00AA33B9"/>
    <w:rsid w:val="00AA37FF"/>
    <w:rsid w:val="00AA448A"/>
    <w:rsid w:val="00AA464B"/>
    <w:rsid w:val="00AA47FF"/>
    <w:rsid w:val="00AA488B"/>
    <w:rsid w:val="00AA52A1"/>
    <w:rsid w:val="00AA57AC"/>
    <w:rsid w:val="00AA6F40"/>
    <w:rsid w:val="00AA7F29"/>
    <w:rsid w:val="00AB0D64"/>
    <w:rsid w:val="00AB10FF"/>
    <w:rsid w:val="00AB1718"/>
    <w:rsid w:val="00AB2DC8"/>
    <w:rsid w:val="00AB3003"/>
    <w:rsid w:val="00AB425A"/>
    <w:rsid w:val="00AB4A94"/>
    <w:rsid w:val="00AB4B63"/>
    <w:rsid w:val="00AB4F71"/>
    <w:rsid w:val="00AB5469"/>
    <w:rsid w:val="00AB6195"/>
    <w:rsid w:val="00AB626B"/>
    <w:rsid w:val="00AB6963"/>
    <w:rsid w:val="00AB755D"/>
    <w:rsid w:val="00AC01F0"/>
    <w:rsid w:val="00AC02A4"/>
    <w:rsid w:val="00AC1913"/>
    <w:rsid w:val="00AC19A1"/>
    <w:rsid w:val="00AC2DAE"/>
    <w:rsid w:val="00AC34EA"/>
    <w:rsid w:val="00AC42B0"/>
    <w:rsid w:val="00AC4318"/>
    <w:rsid w:val="00AC49DB"/>
    <w:rsid w:val="00AC5C5C"/>
    <w:rsid w:val="00AC5FDC"/>
    <w:rsid w:val="00AC6474"/>
    <w:rsid w:val="00AC6D2B"/>
    <w:rsid w:val="00AC70AF"/>
    <w:rsid w:val="00AC78FF"/>
    <w:rsid w:val="00AC7B3F"/>
    <w:rsid w:val="00AC7CE1"/>
    <w:rsid w:val="00AD08E4"/>
    <w:rsid w:val="00AD11E1"/>
    <w:rsid w:val="00AD135B"/>
    <w:rsid w:val="00AD231E"/>
    <w:rsid w:val="00AD4F19"/>
    <w:rsid w:val="00AD5464"/>
    <w:rsid w:val="00AD5A19"/>
    <w:rsid w:val="00AD5AD7"/>
    <w:rsid w:val="00AD64D3"/>
    <w:rsid w:val="00AD6B2C"/>
    <w:rsid w:val="00AD6C1A"/>
    <w:rsid w:val="00AD6D4B"/>
    <w:rsid w:val="00AE066B"/>
    <w:rsid w:val="00AE07D5"/>
    <w:rsid w:val="00AE0B4C"/>
    <w:rsid w:val="00AE0D45"/>
    <w:rsid w:val="00AE112B"/>
    <w:rsid w:val="00AE1A40"/>
    <w:rsid w:val="00AE1B3A"/>
    <w:rsid w:val="00AE1F4F"/>
    <w:rsid w:val="00AE208F"/>
    <w:rsid w:val="00AE2319"/>
    <w:rsid w:val="00AE2340"/>
    <w:rsid w:val="00AE2637"/>
    <w:rsid w:val="00AE2918"/>
    <w:rsid w:val="00AE2DDA"/>
    <w:rsid w:val="00AE2F8A"/>
    <w:rsid w:val="00AE3203"/>
    <w:rsid w:val="00AE34AD"/>
    <w:rsid w:val="00AE385C"/>
    <w:rsid w:val="00AE3E09"/>
    <w:rsid w:val="00AE3E7C"/>
    <w:rsid w:val="00AE5197"/>
    <w:rsid w:val="00AE5BA9"/>
    <w:rsid w:val="00AE5CB3"/>
    <w:rsid w:val="00AE60CF"/>
    <w:rsid w:val="00AE62EB"/>
    <w:rsid w:val="00AE63B0"/>
    <w:rsid w:val="00AE69AC"/>
    <w:rsid w:val="00AE70E3"/>
    <w:rsid w:val="00AE7424"/>
    <w:rsid w:val="00AF11CA"/>
    <w:rsid w:val="00AF127F"/>
    <w:rsid w:val="00AF1799"/>
    <w:rsid w:val="00AF1AD0"/>
    <w:rsid w:val="00AF1CB0"/>
    <w:rsid w:val="00AF23ED"/>
    <w:rsid w:val="00AF2577"/>
    <w:rsid w:val="00AF306D"/>
    <w:rsid w:val="00AF38C6"/>
    <w:rsid w:val="00AF3B5D"/>
    <w:rsid w:val="00AF4007"/>
    <w:rsid w:val="00AF4746"/>
    <w:rsid w:val="00AF4A98"/>
    <w:rsid w:val="00AF5349"/>
    <w:rsid w:val="00AF5A7C"/>
    <w:rsid w:val="00AF5D5F"/>
    <w:rsid w:val="00AF7769"/>
    <w:rsid w:val="00AF78EC"/>
    <w:rsid w:val="00AF7D4E"/>
    <w:rsid w:val="00B001E1"/>
    <w:rsid w:val="00B00256"/>
    <w:rsid w:val="00B00B0E"/>
    <w:rsid w:val="00B00B71"/>
    <w:rsid w:val="00B010CF"/>
    <w:rsid w:val="00B01112"/>
    <w:rsid w:val="00B01949"/>
    <w:rsid w:val="00B0275C"/>
    <w:rsid w:val="00B02A29"/>
    <w:rsid w:val="00B02B1E"/>
    <w:rsid w:val="00B03730"/>
    <w:rsid w:val="00B03886"/>
    <w:rsid w:val="00B04A5D"/>
    <w:rsid w:val="00B04B75"/>
    <w:rsid w:val="00B04DBB"/>
    <w:rsid w:val="00B056C0"/>
    <w:rsid w:val="00B05CDF"/>
    <w:rsid w:val="00B05E6E"/>
    <w:rsid w:val="00B05FC9"/>
    <w:rsid w:val="00B06138"/>
    <w:rsid w:val="00B062D5"/>
    <w:rsid w:val="00B063DE"/>
    <w:rsid w:val="00B06965"/>
    <w:rsid w:val="00B06970"/>
    <w:rsid w:val="00B06B06"/>
    <w:rsid w:val="00B06F3E"/>
    <w:rsid w:val="00B06F73"/>
    <w:rsid w:val="00B079FF"/>
    <w:rsid w:val="00B108AE"/>
    <w:rsid w:val="00B11C53"/>
    <w:rsid w:val="00B12273"/>
    <w:rsid w:val="00B12310"/>
    <w:rsid w:val="00B12978"/>
    <w:rsid w:val="00B12EC5"/>
    <w:rsid w:val="00B14528"/>
    <w:rsid w:val="00B145B0"/>
    <w:rsid w:val="00B147CC"/>
    <w:rsid w:val="00B148DB"/>
    <w:rsid w:val="00B14D07"/>
    <w:rsid w:val="00B1520C"/>
    <w:rsid w:val="00B158C8"/>
    <w:rsid w:val="00B15962"/>
    <w:rsid w:val="00B15A00"/>
    <w:rsid w:val="00B15C98"/>
    <w:rsid w:val="00B15F35"/>
    <w:rsid w:val="00B16069"/>
    <w:rsid w:val="00B16CF2"/>
    <w:rsid w:val="00B16FA4"/>
    <w:rsid w:val="00B20A72"/>
    <w:rsid w:val="00B20B21"/>
    <w:rsid w:val="00B214E2"/>
    <w:rsid w:val="00B2187A"/>
    <w:rsid w:val="00B21933"/>
    <w:rsid w:val="00B219CC"/>
    <w:rsid w:val="00B22CEC"/>
    <w:rsid w:val="00B23133"/>
    <w:rsid w:val="00B23740"/>
    <w:rsid w:val="00B23F69"/>
    <w:rsid w:val="00B24748"/>
    <w:rsid w:val="00B26719"/>
    <w:rsid w:val="00B270E2"/>
    <w:rsid w:val="00B2737F"/>
    <w:rsid w:val="00B30B43"/>
    <w:rsid w:val="00B31AF5"/>
    <w:rsid w:val="00B31FD6"/>
    <w:rsid w:val="00B32323"/>
    <w:rsid w:val="00B33615"/>
    <w:rsid w:val="00B33E5C"/>
    <w:rsid w:val="00B34008"/>
    <w:rsid w:val="00B3444A"/>
    <w:rsid w:val="00B3477E"/>
    <w:rsid w:val="00B34C66"/>
    <w:rsid w:val="00B35A1C"/>
    <w:rsid w:val="00B35A36"/>
    <w:rsid w:val="00B35C48"/>
    <w:rsid w:val="00B365F6"/>
    <w:rsid w:val="00B378D5"/>
    <w:rsid w:val="00B37E1B"/>
    <w:rsid w:val="00B41592"/>
    <w:rsid w:val="00B4171E"/>
    <w:rsid w:val="00B41781"/>
    <w:rsid w:val="00B42851"/>
    <w:rsid w:val="00B43352"/>
    <w:rsid w:val="00B44B2F"/>
    <w:rsid w:val="00B45329"/>
    <w:rsid w:val="00B4585C"/>
    <w:rsid w:val="00B45DFF"/>
    <w:rsid w:val="00B46BCD"/>
    <w:rsid w:val="00B47A5B"/>
    <w:rsid w:val="00B47B48"/>
    <w:rsid w:val="00B504B8"/>
    <w:rsid w:val="00B51979"/>
    <w:rsid w:val="00B51BE0"/>
    <w:rsid w:val="00B5270F"/>
    <w:rsid w:val="00B52AC5"/>
    <w:rsid w:val="00B52FD3"/>
    <w:rsid w:val="00B532A0"/>
    <w:rsid w:val="00B53F49"/>
    <w:rsid w:val="00B54163"/>
    <w:rsid w:val="00B55000"/>
    <w:rsid w:val="00B55939"/>
    <w:rsid w:val="00B55D36"/>
    <w:rsid w:val="00B56411"/>
    <w:rsid w:val="00B56612"/>
    <w:rsid w:val="00B57330"/>
    <w:rsid w:val="00B5767E"/>
    <w:rsid w:val="00B5790E"/>
    <w:rsid w:val="00B57FBD"/>
    <w:rsid w:val="00B6036B"/>
    <w:rsid w:val="00B60658"/>
    <w:rsid w:val="00B618B6"/>
    <w:rsid w:val="00B6247C"/>
    <w:rsid w:val="00B62A7E"/>
    <w:rsid w:val="00B62FF8"/>
    <w:rsid w:val="00B63371"/>
    <w:rsid w:val="00B637A1"/>
    <w:rsid w:val="00B63B4B"/>
    <w:rsid w:val="00B63B54"/>
    <w:rsid w:val="00B63FC5"/>
    <w:rsid w:val="00B64518"/>
    <w:rsid w:val="00B64ED3"/>
    <w:rsid w:val="00B6569C"/>
    <w:rsid w:val="00B65872"/>
    <w:rsid w:val="00B65AAE"/>
    <w:rsid w:val="00B65C81"/>
    <w:rsid w:val="00B66245"/>
    <w:rsid w:val="00B66C20"/>
    <w:rsid w:val="00B66EB2"/>
    <w:rsid w:val="00B67B0E"/>
    <w:rsid w:val="00B67B47"/>
    <w:rsid w:val="00B67C79"/>
    <w:rsid w:val="00B70329"/>
    <w:rsid w:val="00B7489E"/>
    <w:rsid w:val="00B75853"/>
    <w:rsid w:val="00B766C6"/>
    <w:rsid w:val="00B76F43"/>
    <w:rsid w:val="00B77015"/>
    <w:rsid w:val="00B775FF"/>
    <w:rsid w:val="00B77743"/>
    <w:rsid w:val="00B800D5"/>
    <w:rsid w:val="00B80E17"/>
    <w:rsid w:val="00B80EFA"/>
    <w:rsid w:val="00B812A8"/>
    <w:rsid w:val="00B81A4D"/>
    <w:rsid w:val="00B81C2F"/>
    <w:rsid w:val="00B8219B"/>
    <w:rsid w:val="00B8250E"/>
    <w:rsid w:val="00B8389D"/>
    <w:rsid w:val="00B838EB"/>
    <w:rsid w:val="00B83E4D"/>
    <w:rsid w:val="00B83F35"/>
    <w:rsid w:val="00B84517"/>
    <w:rsid w:val="00B84C4F"/>
    <w:rsid w:val="00B84DBA"/>
    <w:rsid w:val="00B84E2A"/>
    <w:rsid w:val="00B85B41"/>
    <w:rsid w:val="00B85FC7"/>
    <w:rsid w:val="00B86CF8"/>
    <w:rsid w:val="00B86E92"/>
    <w:rsid w:val="00B86FB9"/>
    <w:rsid w:val="00B871A5"/>
    <w:rsid w:val="00B90041"/>
    <w:rsid w:val="00B90986"/>
    <w:rsid w:val="00B913F6"/>
    <w:rsid w:val="00B914CC"/>
    <w:rsid w:val="00B9160A"/>
    <w:rsid w:val="00B9169A"/>
    <w:rsid w:val="00B92132"/>
    <w:rsid w:val="00B92EB8"/>
    <w:rsid w:val="00B93419"/>
    <w:rsid w:val="00B93BAF"/>
    <w:rsid w:val="00B94179"/>
    <w:rsid w:val="00B9445F"/>
    <w:rsid w:val="00B9558A"/>
    <w:rsid w:val="00B9570C"/>
    <w:rsid w:val="00B95F30"/>
    <w:rsid w:val="00B962EC"/>
    <w:rsid w:val="00B96558"/>
    <w:rsid w:val="00B9770B"/>
    <w:rsid w:val="00B97B76"/>
    <w:rsid w:val="00B97ECB"/>
    <w:rsid w:val="00BA075B"/>
    <w:rsid w:val="00BA0B9A"/>
    <w:rsid w:val="00BA1621"/>
    <w:rsid w:val="00BA189B"/>
    <w:rsid w:val="00BA23FB"/>
    <w:rsid w:val="00BA2755"/>
    <w:rsid w:val="00BA2F72"/>
    <w:rsid w:val="00BA361F"/>
    <w:rsid w:val="00BA3F0C"/>
    <w:rsid w:val="00BA4A55"/>
    <w:rsid w:val="00BA4D9B"/>
    <w:rsid w:val="00BA4E11"/>
    <w:rsid w:val="00BA58A2"/>
    <w:rsid w:val="00BA6B22"/>
    <w:rsid w:val="00BA7415"/>
    <w:rsid w:val="00BA7E18"/>
    <w:rsid w:val="00BB01CC"/>
    <w:rsid w:val="00BB0CD7"/>
    <w:rsid w:val="00BB0FEB"/>
    <w:rsid w:val="00BB13C7"/>
    <w:rsid w:val="00BB1921"/>
    <w:rsid w:val="00BB2271"/>
    <w:rsid w:val="00BB22D8"/>
    <w:rsid w:val="00BB359F"/>
    <w:rsid w:val="00BB3C7D"/>
    <w:rsid w:val="00BB4EFA"/>
    <w:rsid w:val="00BB514E"/>
    <w:rsid w:val="00BB53DB"/>
    <w:rsid w:val="00BB5ECA"/>
    <w:rsid w:val="00BB69EC"/>
    <w:rsid w:val="00BB6E50"/>
    <w:rsid w:val="00BB6FDC"/>
    <w:rsid w:val="00BC07B4"/>
    <w:rsid w:val="00BC1241"/>
    <w:rsid w:val="00BC1374"/>
    <w:rsid w:val="00BC14DA"/>
    <w:rsid w:val="00BC1747"/>
    <w:rsid w:val="00BC2570"/>
    <w:rsid w:val="00BC2920"/>
    <w:rsid w:val="00BC339C"/>
    <w:rsid w:val="00BC391B"/>
    <w:rsid w:val="00BC4FD0"/>
    <w:rsid w:val="00BC5AE0"/>
    <w:rsid w:val="00BC6531"/>
    <w:rsid w:val="00BC669B"/>
    <w:rsid w:val="00BC7152"/>
    <w:rsid w:val="00BC715C"/>
    <w:rsid w:val="00BC7F4F"/>
    <w:rsid w:val="00BD09D5"/>
    <w:rsid w:val="00BD1440"/>
    <w:rsid w:val="00BD172F"/>
    <w:rsid w:val="00BD2B05"/>
    <w:rsid w:val="00BD3C3A"/>
    <w:rsid w:val="00BD3C93"/>
    <w:rsid w:val="00BD4CB1"/>
    <w:rsid w:val="00BD4FEC"/>
    <w:rsid w:val="00BD5456"/>
    <w:rsid w:val="00BD5B35"/>
    <w:rsid w:val="00BD5C8D"/>
    <w:rsid w:val="00BD6486"/>
    <w:rsid w:val="00BD7AB1"/>
    <w:rsid w:val="00BD7AF2"/>
    <w:rsid w:val="00BD7EE7"/>
    <w:rsid w:val="00BE118A"/>
    <w:rsid w:val="00BE151A"/>
    <w:rsid w:val="00BE1658"/>
    <w:rsid w:val="00BE3064"/>
    <w:rsid w:val="00BE3771"/>
    <w:rsid w:val="00BE4465"/>
    <w:rsid w:val="00BE5FCF"/>
    <w:rsid w:val="00BE62DE"/>
    <w:rsid w:val="00BE63C7"/>
    <w:rsid w:val="00BE6DAC"/>
    <w:rsid w:val="00BE6F03"/>
    <w:rsid w:val="00BE742A"/>
    <w:rsid w:val="00BF0E4D"/>
    <w:rsid w:val="00BF0F88"/>
    <w:rsid w:val="00BF1A49"/>
    <w:rsid w:val="00BF243D"/>
    <w:rsid w:val="00BF3CB8"/>
    <w:rsid w:val="00BF3D48"/>
    <w:rsid w:val="00BF421C"/>
    <w:rsid w:val="00BF4E7C"/>
    <w:rsid w:val="00BF58D5"/>
    <w:rsid w:val="00BF682D"/>
    <w:rsid w:val="00BF7113"/>
    <w:rsid w:val="00BF746B"/>
    <w:rsid w:val="00C01B17"/>
    <w:rsid w:val="00C026B8"/>
    <w:rsid w:val="00C029A9"/>
    <w:rsid w:val="00C02DC8"/>
    <w:rsid w:val="00C02FFA"/>
    <w:rsid w:val="00C04D55"/>
    <w:rsid w:val="00C0506F"/>
    <w:rsid w:val="00C052A6"/>
    <w:rsid w:val="00C05302"/>
    <w:rsid w:val="00C0550A"/>
    <w:rsid w:val="00C069D4"/>
    <w:rsid w:val="00C072AB"/>
    <w:rsid w:val="00C076CA"/>
    <w:rsid w:val="00C07B75"/>
    <w:rsid w:val="00C100FB"/>
    <w:rsid w:val="00C11F5A"/>
    <w:rsid w:val="00C127DA"/>
    <w:rsid w:val="00C12862"/>
    <w:rsid w:val="00C12CE5"/>
    <w:rsid w:val="00C136DF"/>
    <w:rsid w:val="00C14049"/>
    <w:rsid w:val="00C14752"/>
    <w:rsid w:val="00C14D13"/>
    <w:rsid w:val="00C1537A"/>
    <w:rsid w:val="00C1610A"/>
    <w:rsid w:val="00C172DC"/>
    <w:rsid w:val="00C17978"/>
    <w:rsid w:val="00C17B3E"/>
    <w:rsid w:val="00C17F19"/>
    <w:rsid w:val="00C21485"/>
    <w:rsid w:val="00C221B9"/>
    <w:rsid w:val="00C222A1"/>
    <w:rsid w:val="00C225D2"/>
    <w:rsid w:val="00C22709"/>
    <w:rsid w:val="00C233FF"/>
    <w:rsid w:val="00C23C1D"/>
    <w:rsid w:val="00C24060"/>
    <w:rsid w:val="00C24897"/>
    <w:rsid w:val="00C24EF0"/>
    <w:rsid w:val="00C25432"/>
    <w:rsid w:val="00C25556"/>
    <w:rsid w:val="00C260E5"/>
    <w:rsid w:val="00C30340"/>
    <w:rsid w:val="00C30D83"/>
    <w:rsid w:val="00C31232"/>
    <w:rsid w:val="00C313DD"/>
    <w:rsid w:val="00C31763"/>
    <w:rsid w:val="00C31AF4"/>
    <w:rsid w:val="00C32780"/>
    <w:rsid w:val="00C32C5F"/>
    <w:rsid w:val="00C3352B"/>
    <w:rsid w:val="00C33A00"/>
    <w:rsid w:val="00C344C9"/>
    <w:rsid w:val="00C3477C"/>
    <w:rsid w:val="00C347F3"/>
    <w:rsid w:val="00C35BB3"/>
    <w:rsid w:val="00C35D19"/>
    <w:rsid w:val="00C365BC"/>
    <w:rsid w:val="00C36771"/>
    <w:rsid w:val="00C37227"/>
    <w:rsid w:val="00C374DB"/>
    <w:rsid w:val="00C37665"/>
    <w:rsid w:val="00C37CC0"/>
    <w:rsid w:val="00C37DE8"/>
    <w:rsid w:val="00C40520"/>
    <w:rsid w:val="00C406CF"/>
    <w:rsid w:val="00C40A4A"/>
    <w:rsid w:val="00C40BE7"/>
    <w:rsid w:val="00C411DE"/>
    <w:rsid w:val="00C41365"/>
    <w:rsid w:val="00C43CD8"/>
    <w:rsid w:val="00C440BC"/>
    <w:rsid w:val="00C44417"/>
    <w:rsid w:val="00C4554C"/>
    <w:rsid w:val="00C45D30"/>
    <w:rsid w:val="00C47078"/>
    <w:rsid w:val="00C47132"/>
    <w:rsid w:val="00C47D6C"/>
    <w:rsid w:val="00C501AF"/>
    <w:rsid w:val="00C50351"/>
    <w:rsid w:val="00C50AC0"/>
    <w:rsid w:val="00C50B0E"/>
    <w:rsid w:val="00C50FA9"/>
    <w:rsid w:val="00C51065"/>
    <w:rsid w:val="00C516B5"/>
    <w:rsid w:val="00C51E67"/>
    <w:rsid w:val="00C52368"/>
    <w:rsid w:val="00C52786"/>
    <w:rsid w:val="00C53A92"/>
    <w:rsid w:val="00C53E01"/>
    <w:rsid w:val="00C53F26"/>
    <w:rsid w:val="00C548D0"/>
    <w:rsid w:val="00C54A35"/>
    <w:rsid w:val="00C55B70"/>
    <w:rsid w:val="00C55BBF"/>
    <w:rsid w:val="00C569E2"/>
    <w:rsid w:val="00C56D96"/>
    <w:rsid w:val="00C56DF9"/>
    <w:rsid w:val="00C56EAB"/>
    <w:rsid w:val="00C600AB"/>
    <w:rsid w:val="00C60857"/>
    <w:rsid w:val="00C60A3A"/>
    <w:rsid w:val="00C60D93"/>
    <w:rsid w:val="00C61149"/>
    <w:rsid w:val="00C62E46"/>
    <w:rsid w:val="00C635A8"/>
    <w:rsid w:val="00C63824"/>
    <w:rsid w:val="00C63BD1"/>
    <w:rsid w:val="00C64174"/>
    <w:rsid w:val="00C65670"/>
    <w:rsid w:val="00C6641A"/>
    <w:rsid w:val="00C6642D"/>
    <w:rsid w:val="00C6692D"/>
    <w:rsid w:val="00C70845"/>
    <w:rsid w:val="00C70B9E"/>
    <w:rsid w:val="00C70E55"/>
    <w:rsid w:val="00C71194"/>
    <w:rsid w:val="00C712E7"/>
    <w:rsid w:val="00C71664"/>
    <w:rsid w:val="00C7191E"/>
    <w:rsid w:val="00C719DA"/>
    <w:rsid w:val="00C71B13"/>
    <w:rsid w:val="00C71C59"/>
    <w:rsid w:val="00C71DCD"/>
    <w:rsid w:val="00C7225E"/>
    <w:rsid w:val="00C727A8"/>
    <w:rsid w:val="00C72869"/>
    <w:rsid w:val="00C730F7"/>
    <w:rsid w:val="00C733C8"/>
    <w:rsid w:val="00C74CDD"/>
    <w:rsid w:val="00C754A9"/>
    <w:rsid w:val="00C75FBD"/>
    <w:rsid w:val="00C7683D"/>
    <w:rsid w:val="00C76A58"/>
    <w:rsid w:val="00C7715C"/>
    <w:rsid w:val="00C775AB"/>
    <w:rsid w:val="00C80539"/>
    <w:rsid w:val="00C80CC5"/>
    <w:rsid w:val="00C81211"/>
    <w:rsid w:val="00C812B0"/>
    <w:rsid w:val="00C8194C"/>
    <w:rsid w:val="00C81D1F"/>
    <w:rsid w:val="00C82065"/>
    <w:rsid w:val="00C820B5"/>
    <w:rsid w:val="00C82112"/>
    <w:rsid w:val="00C822BD"/>
    <w:rsid w:val="00C8275D"/>
    <w:rsid w:val="00C827A6"/>
    <w:rsid w:val="00C82E3C"/>
    <w:rsid w:val="00C82E41"/>
    <w:rsid w:val="00C83A7C"/>
    <w:rsid w:val="00C84632"/>
    <w:rsid w:val="00C848B4"/>
    <w:rsid w:val="00C8560D"/>
    <w:rsid w:val="00C85F2F"/>
    <w:rsid w:val="00C874B1"/>
    <w:rsid w:val="00C87E83"/>
    <w:rsid w:val="00C87F79"/>
    <w:rsid w:val="00C9194B"/>
    <w:rsid w:val="00C91AB0"/>
    <w:rsid w:val="00C92003"/>
    <w:rsid w:val="00C92234"/>
    <w:rsid w:val="00C925B7"/>
    <w:rsid w:val="00C92B63"/>
    <w:rsid w:val="00C936AF"/>
    <w:rsid w:val="00C93A12"/>
    <w:rsid w:val="00C94175"/>
    <w:rsid w:val="00C950F8"/>
    <w:rsid w:val="00C95253"/>
    <w:rsid w:val="00C958D4"/>
    <w:rsid w:val="00C95CBF"/>
    <w:rsid w:val="00C96B34"/>
    <w:rsid w:val="00C96B5F"/>
    <w:rsid w:val="00C96D9A"/>
    <w:rsid w:val="00C97407"/>
    <w:rsid w:val="00C976DA"/>
    <w:rsid w:val="00CA0275"/>
    <w:rsid w:val="00CA027C"/>
    <w:rsid w:val="00CA029C"/>
    <w:rsid w:val="00CA0C38"/>
    <w:rsid w:val="00CA17FD"/>
    <w:rsid w:val="00CA2A25"/>
    <w:rsid w:val="00CA2AC0"/>
    <w:rsid w:val="00CA2C99"/>
    <w:rsid w:val="00CA2D15"/>
    <w:rsid w:val="00CA30DC"/>
    <w:rsid w:val="00CA3169"/>
    <w:rsid w:val="00CA3500"/>
    <w:rsid w:val="00CA3C4F"/>
    <w:rsid w:val="00CA47CB"/>
    <w:rsid w:val="00CA4C2B"/>
    <w:rsid w:val="00CA52CF"/>
    <w:rsid w:val="00CA5962"/>
    <w:rsid w:val="00CA5B2A"/>
    <w:rsid w:val="00CA6263"/>
    <w:rsid w:val="00CA6426"/>
    <w:rsid w:val="00CA6865"/>
    <w:rsid w:val="00CA6BB7"/>
    <w:rsid w:val="00CA70FA"/>
    <w:rsid w:val="00CA74B7"/>
    <w:rsid w:val="00CA780C"/>
    <w:rsid w:val="00CB0621"/>
    <w:rsid w:val="00CB078E"/>
    <w:rsid w:val="00CB087E"/>
    <w:rsid w:val="00CB19E3"/>
    <w:rsid w:val="00CB257F"/>
    <w:rsid w:val="00CB2FA9"/>
    <w:rsid w:val="00CB3B18"/>
    <w:rsid w:val="00CB3EB0"/>
    <w:rsid w:val="00CB450B"/>
    <w:rsid w:val="00CB462C"/>
    <w:rsid w:val="00CB464A"/>
    <w:rsid w:val="00CB564E"/>
    <w:rsid w:val="00CB5B1A"/>
    <w:rsid w:val="00CB5DF1"/>
    <w:rsid w:val="00CB60F8"/>
    <w:rsid w:val="00CB7689"/>
    <w:rsid w:val="00CC12BC"/>
    <w:rsid w:val="00CC1C86"/>
    <w:rsid w:val="00CC260D"/>
    <w:rsid w:val="00CC2A09"/>
    <w:rsid w:val="00CC2AE0"/>
    <w:rsid w:val="00CC33E0"/>
    <w:rsid w:val="00CC3504"/>
    <w:rsid w:val="00CC36A6"/>
    <w:rsid w:val="00CC3ADA"/>
    <w:rsid w:val="00CC3F8E"/>
    <w:rsid w:val="00CC4E66"/>
    <w:rsid w:val="00CC52F5"/>
    <w:rsid w:val="00CC5791"/>
    <w:rsid w:val="00CC64E0"/>
    <w:rsid w:val="00CC6A8E"/>
    <w:rsid w:val="00CC6BC9"/>
    <w:rsid w:val="00CC6D46"/>
    <w:rsid w:val="00CC73BE"/>
    <w:rsid w:val="00CC7B57"/>
    <w:rsid w:val="00CD049D"/>
    <w:rsid w:val="00CD0A65"/>
    <w:rsid w:val="00CD1177"/>
    <w:rsid w:val="00CD1B21"/>
    <w:rsid w:val="00CD2948"/>
    <w:rsid w:val="00CD2964"/>
    <w:rsid w:val="00CD2B1D"/>
    <w:rsid w:val="00CD2BB5"/>
    <w:rsid w:val="00CD40A2"/>
    <w:rsid w:val="00CD412F"/>
    <w:rsid w:val="00CD4146"/>
    <w:rsid w:val="00CD5F84"/>
    <w:rsid w:val="00CD65BA"/>
    <w:rsid w:val="00CD6F63"/>
    <w:rsid w:val="00CD75F2"/>
    <w:rsid w:val="00CD75FB"/>
    <w:rsid w:val="00CD7A89"/>
    <w:rsid w:val="00CE07D1"/>
    <w:rsid w:val="00CE0E68"/>
    <w:rsid w:val="00CE1022"/>
    <w:rsid w:val="00CE1453"/>
    <w:rsid w:val="00CE22F2"/>
    <w:rsid w:val="00CE284B"/>
    <w:rsid w:val="00CE2C06"/>
    <w:rsid w:val="00CE347E"/>
    <w:rsid w:val="00CE4491"/>
    <w:rsid w:val="00CE4B31"/>
    <w:rsid w:val="00CE4D00"/>
    <w:rsid w:val="00CE4E0D"/>
    <w:rsid w:val="00CE4E66"/>
    <w:rsid w:val="00CE55D5"/>
    <w:rsid w:val="00CE5614"/>
    <w:rsid w:val="00CE59AE"/>
    <w:rsid w:val="00CE5DBC"/>
    <w:rsid w:val="00CE62A9"/>
    <w:rsid w:val="00CE72C4"/>
    <w:rsid w:val="00CE7A79"/>
    <w:rsid w:val="00CE7AA4"/>
    <w:rsid w:val="00CF1342"/>
    <w:rsid w:val="00CF1E64"/>
    <w:rsid w:val="00CF2779"/>
    <w:rsid w:val="00CF38BC"/>
    <w:rsid w:val="00CF3A42"/>
    <w:rsid w:val="00CF4450"/>
    <w:rsid w:val="00CF4495"/>
    <w:rsid w:val="00CF4741"/>
    <w:rsid w:val="00CF4DD0"/>
    <w:rsid w:val="00CF522D"/>
    <w:rsid w:val="00CF65A1"/>
    <w:rsid w:val="00CF7668"/>
    <w:rsid w:val="00CF7CBD"/>
    <w:rsid w:val="00D000CB"/>
    <w:rsid w:val="00D00CD8"/>
    <w:rsid w:val="00D014E4"/>
    <w:rsid w:val="00D01B58"/>
    <w:rsid w:val="00D020BD"/>
    <w:rsid w:val="00D0377A"/>
    <w:rsid w:val="00D03E5F"/>
    <w:rsid w:val="00D04243"/>
    <w:rsid w:val="00D045EB"/>
    <w:rsid w:val="00D049FB"/>
    <w:rsid w:val="00D05157"/>
    <w:rsid w:val="00D059C5"/>
    <w:rsid w:val="00D05C23"/>
    <w:rsid w:val="00D0627D"/>
    <w:rsid w:val="00D063EB"/>
    <w:rsid w:val="00D06CCE"/>
    <w:rsid w:val="00D0755E"/>
    <w:rsid w:val="00D07A3B"/>
    <w:rsid w:val="00D07CF7"/>
    <w:rsid w:val="00D07D5F"/>
    <w:rsid w:val="00D1056D"/>
    <w:rsid w:val="00D115BA"/>
    <w:rsid w:val="00D11ABF"/>
    <w:rsid w:val="00D11D80"/>
    <w:rsid w:val="00D12771"/>
    <w:rsid w:val="00D134D3"/>
    <w:rsid w:val="00D14062"/>
    <w:rsid w:val="00D14876"/>
    <w:rsid w:val="00D14986"/>
    <w:rsid w:val="00D160BB"/>
    <w:rsid w:val="00D168B6"/>
    <w:rsid w:val="00D169E5"/>
    <w:rsid w:val="00D17A1E"/>
    <w:rsid w:val="00D2036F"/>
    <w:rsid w:val="00D21154"/>
    <w:rsid w:val="00D2195E"/>
    <w:rsid w:val="00D21E79"/>
    <w:rsid w:val="00D220EC"/>
    <w:rsid w:val="00D237B1"/>
    <w:rsid w:val="00D2577E"/>
    <w:rsid w:val="00D2599A"/>
    <w:rsid w:val="00D266B5"/>
    <w:rsid w:val="00D26C6F"/>
    <w:rsid w:val="00D26F50"/>
    <w:rsid w:val="00D274D9"/>
    <w:rsid w:val="00D27978"/>
    <w:rsid w:val="00D31932"/>
    <w:rsid w:val="00D31AAB"/>
    <w:rsid w:val="00D31B6B"/>
    <w:rsid w:val="00D327B2"/>
    <w:rsid w:val="00D328FA"/>
    <w:rsid w:val="00D3527C"/>
    <w:rsid w:val="00D355A5"/>
    <w:rsid w:val="00D36EA6"/>
    <w:rsid w:val="00D401AE"/>
    <w:rsid w:val="00D40B6B"/>
    <w:rsid w:val="00D40F17"/>
    <w:rsid w:val="00D42FB0"/>
    <w:rsid w:val="00D43403"/>
    <w:rsid w:val="00D4365D"/>
    <w:rsid w:val="00D43ECE"/>
    <w:rsid w:val="00D447C6"/>
    <w:rsid w:val="00D474F9"/>
    <w:rsid w:val="00D4773F"/>
    <w:rsid w:val="00D47A26"/>
    <w:rsid w:val="00D47E23"/>
    <w:rsid w:val="00D505B9"/>
    <w:rsid w:val="00D50A18"/>
    <w:rsid w:val="00D50A53"/>
    <w:rsid w:val="00D51BF3"/>
    <w:rsid w:val="00D51E7F"/>
    <w:rsid w:val="00D52480"/>
    <w:rsid w:val="00D52AB0"/>
    <w:rsid w:val="00D530FE"/>
    <w:rsid w:val="00D53AF2"/>
    <w:rsid w:val="00D54593"/>
    <w:rsid w:val="00D55DF9"/>
    <w:rsid w:val="00D5694F"/>
    <w:rsid w:val="00D56A62"/>
    <w:rsid w:val="00D56BBF"/>
    <w:rsid w:val="00D5751F"/>
    <w:rsid w:val="00D575A9"/>
    <w:rsid w:val="00D57793"/>
    <w:rsid w:val="00D5799B"/>
    <w:rsid w:val="00D57DBC"/>
    <w:rsid w:val="00D6052F"/>
    <w:rsid w:val="00D61068"/>
    <w:rsid w:val="00D622EB"/>
    <w:rsid w:val="00D62C57"/>
    <w:rsid w:val="00D62CC5"/>
    <w:rsid w:val="00D63477"/>
    <w:rsid w:val="00D63537"/>
    <w:rsid w:val="00D63EA0"/>
    <w:rsid w:val="00D64073"/>
    <w:rsid w:val="00D641B6"/>
    <w:rsid w:val="00D6526B"/>
    <w:rsid w:val="00D65901"/>
    <w:rsid w:val="00D65CC9"/>
    <w:rsid w:val="00D65EFF"/>
    <w:rsid w:val="00D66FEC"/>
    <w:rsid w:val="00D67260"/>
    <w:rsid w:val="00D67DC6"/>
    <w:rsid w:val="00D705EC"/>
    <w:rsid w:val="00D706C3"/>
    <w:rsid w:val="00D70F17"/>
    <w:rsid w:val="00D71E2C"/>
    <w:rsid w:val="00D71EE3"/>
    <w:rsid w:val="00D7333E"/>
    <w:rsid w:val="00D73FC2"/>
    <w:rsid w:val="00D74397"/>
    <w:rsid w:val="00D74415"/>
    <w:rsid w:val="00D74580"/>
    <w:rsid w:val="00D752D4"/>
    <w:rsid w:val="00D765A7"/>
    <w:rsid w:val="00D7711C"/>
    <w:rsid w:val="00D77149"/>
    <w:rsid w:val="00D800A9"/>
    <w:rsid w:val="00D80739"/>
    <w:rsid w:val="00D80E78"/>
    <w:rsid w:val="00D80F12"/>
    <w:rsid w:val="00D8120A"/>
    <w:rsid w:val="00D81B43"/>
    <w:rsid w:val="00D81DC6"/>
    <w:rsid w:val="00D8261A"/>
    <w:rsid w:val="00D82D2D"/>
    <w:rsid w:val="00D83327"/>
    <w:rsid w:val="00D8332E"/>
    <w:rsid w:val="00D83D36"/>
    <w:rsid w:val="00D84272"/>
    <w:rsid w:val="00D85783"/>
    <w:rsid w:val="00D85BC0"/>
    <w:rsid w:val="00D861C5"/>
    <w:rsid w:val="00D8622A"/>
    <w:rsid w:val="00D86941"/>
    <w:rsid w:val="00D8706D"/>
    <w:rsid w:val="00D871F1"/>
    <w:rsid w:val="00D874EC"/>
    <w:rsid w:val="00D87AA8"/>
    <w:rsid w:val="00D87B34"/>
    <w:rsid w:val="00D87B61"/>
    <w:rsid w:val="00D87C2B"/>
    <w:rsid w:val="00D87CA3"/>
    <w:rsid w:val="00D91210"/>
    <w:rsid w:val="00D92B97"/>
    <w:rsid w:val="00D9327B"/>
    <w:rsid w:val="00D937FC"/>
    <w:rsid w:val="00D93A69"/>
    <w:rsid w:val="00D95278"/>
    <w:rsid w:val="00D9570C"/>
    <w:rsid w:val="00D95B8C"/>
    <w:rsid w:val="00D95C0D"/>
    <w:rsid w:val="00D97389"/>
    <w:rsid w:val="00D97F1C"/>
    <w:rsid w:val="00DA0337"/>
    <w:rsid w:val="00DA043C"/>
    <w:rsid w:val="00DA07F9"/>
    <w:rsid w:val="00DA0FCB"/>
    <w:rsid w:val="00DA2146"/>
    <w:rsid w:val="00DA2F47"/>
    <w:rsid w:val="00DA393D"/>
    <w:rsid w:val="00DA3F22"/>
    <w:rsid w:val="00DA4A23"/>
    <w:rsid w:val="00DA4E59"/>
    <w:rsid w:val="00DA4F1C"/>
    <w:rsid w:val="00DA5BBC"/>
    <w:rsid w:val="00DA5C11"/>
    <w:rsid w:val="00DA5E04"/>
    <w:rsid w:val="00DA6737"/>
    <w:rsid w:val="00DA6C61"/>
    <w:rsid w:val="00DA7BF2"/>
    <w:rsid w:val="00DB090A"/>
    <w:rsid w:val="00DB2C17"/>
    <w:rsid w:val="00DB2DF5"/>
    <w:rsid w:val="00DB3145"/>
    <w:rsid w:val="00DB35C4"/>
    <w:rsid w:val="00DB3A07"/>
    <w:rsid w:val="00DB4977"/>
    <w:rsid w:val="00DB5E33"/>
    <w:rsid w:val="00DB6523"/>
    <w:rsid w:val="00DB6A99"/>
    <w:rsid w:val="00DC09DC"/>
    <w:rsid w:val="00DC0AD6"/>
    <w:rsid w:val="00DC0FA6"/>
    <w:rsid w:val="00DC130C"/>
    <w:rsid w:val="00DC2292"/>
    <w:rsid w:val="00DC459C"/>
    <w:rsid w:val="00DC4992"/>
    <w:rsid w:val="00DC4BB8"/>
    <w:rsid w:val="00DC508E"/>
    <w:rsid w:val="00DC5487"/>
    <w:rsid w:val="00DC5DC9"/>
    <w:rsid w:val="00DC677E"/>
    <w:rsid w:val="00DC6B2C"/>
    <w:rsid w:val="00DC6E54"/>
    <w:rsid w:val="00DC714C"/>
    <w:rsid w:val="00DC79ED"/>
    <w:rsid w:val="00DC7CC1"/>
    <w:rsid w:val="00DC7F60"/>
    <w:rsid w:val="00DC7F96"/>
    <w:rsid w:val="00DD0342"/>
    <w:rsid w:val="00DD119F"/>
    <w:rsid w:val="00DD2F7B"/>
    <w:rsid w:val="00DD4A2C"/>
    <w:rsid w:val="00DD4C42"/>
    <w:rsid w:val="00DD5E2A"/>
    <w:rsid w:val="00DD6A4B"/>
    <w:rsid w:val="00DD6A85"/>
    <w:rsid w:val="00DD6E24"/>
    <w:rsid w:val="00DE04FA"/>
    <w:rsid w:val="00DE0C23"/>
    <w:rsid w:val="00DE14A2"/>
    <w:rsid w:val="00DE23C8"/>
    <w:rsid w:val="00DE25AF"/>
    <w:rsid w:val="00DE29BA"/>
    <w:rsid w:val="00DE2E79"/>
    <w:rsid w:val="00DE31BD"/>
    <w:rsid w:val="00DE34B7"/>
    <w:rsid w:val="00DE38F1"/>
    <w:rsid w:val="00DE3939"/>
    <w:rsid w:val="00DE418C"/>
    <w:rsid w:val="00DE5060"/>
    <w:rsid w:val="00DE52B0"/>
    <w:rsid w:val="00DE588D"/>
    <w:rsid w:val="00DE73EA"/>
    <w:rsid w:val="00DE74B8"/>
    <w:rsid w:val="00DE7742"/>
    <w:rsid w:val="00DE7BE0"/>
    <w:rsid w:val="00DE7EED"/>
    <w:rsid w:val="00DF1623"/>
    <w:rsid w:val="00DF16CC"/>
    <w:rsid w:val="00DF2D3E"/>
    <w:rsid w:val="00DF2D9E"/>
    <w:rsid w:val="00DF366C"/>
    <w:rsid w:val="00DF36FD"/>
    <w:rsid w:val="00DF3A8E"/>
    <w:rsid w:val="00DF3BB9"/>
    <w:rsid w:val="00DF3F89"/>
    <w:rsid w:val="00DF4216"/>
    <w:rsid w:val="00DF46C4"/>
    <w:rsid w:val="00DF4E88"/>
    <w:rsid w:val="00DF6A92"/>
    <w:rsid w:val="00DF7360"/>
    <w:rsid w:val="00E025F8"/>
    <w:rsid w:val="00E027FF"/>
    <w:rsid w:val="00E02BFE"/>
    <w:rsid w:val="00E02EE2"/>
    <w:rsid w:val="00E03821"/>
    <w:rsid w:val="00E038C5"/>
    <w:rsid w:val="00E03E3B"/>
    <w:rsid w:val="00E04589"/>
    <w:rsid w:val="00E04D05"/>
    <w:rsid w:val="00E0500A"/>
    <w:rsid w:val="00E05480"/>
    <w:rsid w:val="00E05EB9"/>
    <w:rsid w:val="00E05EEF"/>
    <w:rsid w:val="00E065FF"/>
    <w:rsid w:val="00E06B38"/>
    <w:rsid w:val="00E06E79"/>
    <w:rsid w:val="00E07340"/>
    <w:rsid w:val="00E0747D"/>
    <w:rsid w:val="00E078BB"/>
    <w:rsid w:val="00E102DF"/>
    <w:rsid w:val="00E128D8"/>
    <w:rsid w:val="00E12C42"/>
    <w:rsid w:val="00E130F6"/>
    <w:rsid w:val="00E132D9"/>
    <w:rsid w:val="00E14030"/>
    <w:rsid w:val="00E155A9"/>
    <w:rsid w:val="00E15E54"/>
    <w:rsid w:val="00E165B5"/>
    <w:rsid w:val="00E1688A"/>
    <w:rsid w:val="00E170B3"/>
    <w:rsid w:val="00E1728C"/>
    <w:rsid w:val="00E17A0A"/>
    <w:rsid w:val="00E17ED6"/>
    <w:rsid w:val="00E20EEF"/>
    <w:rsid w:val="00E2102F"/>
    <w:rsid w:val="00E219DF"/>
    <w:rsid w:val="00E22439"/>
    <w:rsid w:val="00E227DA"/>
    <w:rsid w:val="00E232AF"/>
    <w:rsid w:val="00E232B1"/>
    <w:rsid w:val="00E232BB"/>
    <w:rsid w:val="00E2333B"/>
    <w:rsid w:val="00E24145"/>
    <w:rsid w:val="00E24353"/>
    <w:rsid w:val="00E248AC"/>
    <w:rsid w:val="00E24AEE"/>
    <w:rsid w:val="00E25107"/>
    <w:rsid w:val="00E251ED"/>
    <w:rsid w:val="00E25B33"/>
    <w:rsid w:val="00E26053"/>
    <w:rsid w:val="00E26758"/>
    <w:rsid w:val="00E27BF0"/>
    <w:rsid w:val="00E27E69"/>
    <w:rsid w:val="00E27F81"/>
    <w:rsid w:val="00E300E3"/>
    <w:rsid w:val="00E30B10"/>
    <w:rsid w:val="00E30D9B"/>
    <w:rsid w:val="00E31085"/>
    <w:rsid w:val="00E3128A"/>
    <w:rsid w:val="00E324C1"/>
    <w:rsid w:val="00E328DF"/>
    <w:rsid w:val="00E32AD7"/>
    <w:rsid w:val="00E33D3B"/>
    <w:rsid w:val="00E3434A"/>
    <w:rsid w:val="00E3560E"/>
    <w:rsid w:val="00E366AC"/>
    <w:rsid w:val="00E37140"/>
    <w:rsid w:val="00E37193"/>
    <w:rsid w:val="00E37CBC"/>
    <w:rsid w:val="00E37CC1"/>
    <w:rsid w:val="00E4023A"/>
    <w:rsid w:val="00E409C1"/>
    <w:rsid w:val="00E40F5E"/>
    <w:rsid w:val="00E415E8"/>
    <w:rsid w:val="00E416FC"/>
    <w:rsid w:val="00E42214"/>
    <w:rsid w:val="00E422FF"/>
    <w:rsid w:val="00E42848"/>
    <w:rsid w:val="00E42CF8"/>
    <w:rsid w:val="00E42E23"/>
    <w:rsid w:val="00E432AF"/>
    <w:rsid w:val="00E44494"/>
    <w:rsid w:val="00E44920"/>
    <w:rsid w:val="00E45900"/>
    <w:rsid w:val="00E45993"/>
    <w:rsid w:val="00E45B37"/>
    <w:rsid w:val="00E45E54"/>
    <w:rsid w:val="00E4669C"/>
    <w:rsid w:val="00E46FDA"/>
    <w:rsid w:val="00E47078"/>
    <w:rsid w:val="00E47A1E"/>
    <w:rsid w:val="00E50262"/>
    <w:rsid w:val="00E50712"/>
    <w:rsid w:val="00E51F1C"/>
    <w:rsid w:val="00E525AB"/>
    <w:rsid w:val="00E52888"/>
    <w:rsid w:val="00E52FA6"/>
    <w:rsid w:val="00E53564"/>
    <w:rsid w:val="00E544F8"/>
    <w:rsid w:val="00E553A5"/>
    <w:rsid w:val="00E55613"/>
    <w:rsid w:val="00E5655B"/>
    <w:rsid w:val="00E570AC"/>
    <w:rsid w:val="00E57444"/>
    <w:rsid w:val="00E57E79"/>
    <w:rsid w:val="00E57EEC"/>
    <w:rsid w:val="00E601E9"/>
    <w:rsid w:val="00E606C4"/>
    <w:rsid w:val="00E6090F"/>
    <w:rsid w:val="00E60AF7"/>
    <w:rsid w:val="00E60DAE"/>
    <w:rsid w:val="00E615DE"/>
    <w:rsid w:val="00E61D87"/>
    <w:rsid w:val="00E61DE6"/>
    <w:rsid w:val="00E61F7E"/>
    <w:rsid w:val="00E62880"/>
    <w:rsid w:val="00E62D84"/>
    <w:rsid w:val="00E63C7B"/>
    <w:rsid w:val="00E64099"/>
    <w:rsid w:val="00E64120"/>
    <w:rsid w:val="00E64ED5"/>
    <w:rsid w:val="00E65752"/>
    <w:rsid w:val="00E65C68"/>
    <w:rsid w:val="00E65F02"/>
    <w:rsid w:val="00E66BEB"/>
    <w:rsid w:val="00E7006B"/>
    <w:rsid w:val="00E700D9"/>
    <w:rsid w:val="00E70C63"/>
    <w:rsid w:val="00E72592"/>
    <w:rsid w:val="00E72680"/>
    <w:rsid w:val="00E72B34"/>
    <w:rsid w:val="00E72B8B"/>
    <w:rsid w:val="00E736CD"/>
    <w:rsid w:val="00E7391A"/>
    <w:rsid w:val="00E745B7"/>
    <w:rsid w:val="00E7471C"/>
    <w:rsid w:val="00E750EC"/>
    <w:rsid w:val="00E75A44"/>
    <w:rsid w:val="00E76018"/>
    <w:rsid w:val="00E762CC"/>
    <w:rsid w:val="00E768C2"/>
    <w:rsid w:val="00E77470"/>
    <w:rsid w:val="00E805F3"/>
    <w:rsid w:val="00E8153B"/>
    <w:rsid w:val="00E81EC4"/>
    <w:rsid w:val="00E82324"/>
    <w:rsid w:val="00E82938"/>
    <w:rsid w:val="00E836D1"/>
    <w:rsid w:val="00E844D0"/>
    <w:rsid w:val="00E848C1"/>
    <w:rsid w:val="00E84DA3"/>
    <w:rsid w:val="00E85EF5"/>
    <w:rsid w:val="00E85F04"/>
    <w:rsid w:val="00E86C0D"/>
    <w:rsid w:val="00E870B0"/>
    <w:rsid w:val="00E871B1"/>
    <w:rsid w:val="00E874B3"/>
    <w:rsid w:val="00E876DE"/>
    <w:rsid w:val="00E877F8"/>
    <w:rsid w:val="00E8795E"/>
    <w:rsid w:val="00E87967"/>
    <w:rsid w:val="00E90059"/>
    <w:rsid w:val="00E90F34"/>
    <w:rsid w:val="00E9147D"/>
    <w:rsid w:val="00E918DD"/>
    <w:rsid w:val="00E91DF2"/>
    <w:rsid w:val="00E9258F"/>
    <w:rsid w:val="00E9398C"/>
    <w:rsid w:val="00E93BA0"/>
    <w:rsid w:val="00E9426D"/>
    <w:rsid w:val="00E9479E"/>
    <w:rsid w:val="00E94A47"/>
    <w:rsid w:val="00E95AC3"/>
    <w:rsid w:val="00E95CD4"/>
    <w:rsid w:val="00E96B47"/>
    <w:rsid w:val="00E9791F"/>
    <w:rsid w:val="00E97B41"/>
    <w:rsid w:val="00E97B6F"/>
    <w:rsid w:val="00E97DDD"/>
    <w:rsid w:val="00EA013A"/>
    <w:rsid w:val="00EA01FF"/>
    <w:rsid w:val="00EA0A9F"/>
    <w:rsid w:val="00EA1022"/>
    <w:rsid w:val="00EA104A"/>
    <w:rsid w:val="00EA1AA2"/>
    <w:rsid w:val="00EA1B94"/>
    <w:rsid w:val="00EA25B4"/>
    <w:rsid w:val="00EA2BE7"/>
    <w:rsid w:val="00EA2D62"/>
    <w:rsid w:val="00EA2D6F"/>
    <w:rsid w:val="00EA3B1C"/>
    <w:rsid w:val="00EA3D4E"/>
    <w:rsid w:val="00EA42F9"/>
    <w:rsid w:val="00EA47E8"/>
    <w:rsid w:val="00EA55DA"/>
    <w:rsid w:val="00EA5FC2"/>
    <w:rsid w:val="00EA6C49"/>
    <w:rsid w:val="00EA7863"/>
    <w:rsid w:val="00EA7928"/>
    <w:rsid w:val="00EA7C92"/>
    <w:rsid w:val="00EA7CA9"/>
    <w:rsid w:val="00EB01FC"/>
    <w:rsid w:val="00EB0A94"/>
    <w:rsid w:val="00EB0B1F"/>
    <w:rsid w:val="00EB1CA9"/>
    <w:rsid w:val="00EB2648"/>
    <w:rsid w:val="00EB2703"/>
    <w:rsid w:val="00EB3AD2"/>
    <w:rsid w:val="00EB5466"/>
    <w:rsid w:val="00EB5CF9"/>
    <w:rsid w:val="00EB5E7F"/>
    <w:rsid w:val="00EB5FB8"/>
    <w:rsid w:val="00EB6655"/>
    <w:rsid w:val="00EB71F8"/>
    <w:rsid w:val="00EB784E"/>
    <w:rsid w:val="00EC05B7"/>
    <w:rsid w:val="00EC0D96"/>
    <w:rsid w:val="00EC1A28"/>
    <w:rsid w:val="00EC2575"/>
    <w:rsid w:val="00EC276B"/>
    <w:rsid w:val="00EC2805"/>
    <w:rsid w:val="00EC2B54"/>
    <w:rsid w:val="00EC2F3C"/>
    <w:rsid w:val="00EC38DD"/>
    <w:rsid w:val="00EC3C52"/>
    <w:rsid w:val="00EC44FB"/>
    <w:rsid w:val="00EC5495"/>
    <w:rsid w:val="00EC5882"/>
    <w:rsid w:val="00EC5AAE"/>
    <w:rsid w:val="00EC5D6D"/>
    <w:rsid w:val="00EC727F"/>
    <w:rsid w:val="00EC72E6"/>
    <w:rsid w:val="00EC78C3"/>
    <w:rsid w:val="00EC7EB9"/>
    <w:rsid w:val="00ED0B2F"/>
    <w:rsid w:val="00ED0B96"/>
    <w:rsid w:val="00ED0D10"/>
    <w:rsid w:val="00ED1A48"/>
    <w:rsid w:val="00ED1AC3"/>
    <w:rsid w:val="00ED31EF"/>
    <w:rsid w:val="00ED323D"/>
    <w:rsid w:val="00ED4E0B"/>
    <w:rsid w:val="00ED550D"/>
    <w:rsid w:val="00ED61B9"/>
    <w:rsid w:val="00ED6303"/>
    <w:rsid w:val="00ED66F6"/>
    <w:rsid w:val="00ED69D0"/>
    <w:rsid w:val="00ED7217"/>
    <w:rsid w:val="00ED7D2E"/>
    <w:rsid w:val="00EE0FA7"/>
    <w:rsid w:val="00EE15D7"/>
    <w:rsid w:val="00EE1D4E"/>
    <w:rsid w:val="00EE2830"/>
    <w:rsid w:val="00EE2F90"/>
    <w:rsid w:val="00EE3070"/>
    <w:rsid w:val="00EE322B"/>
    <w:rsid w:val="00EE3563"/>
    <w:rsid w:val="00EE3CA8"/>
    <w:rsid w:val="00EE3CDA"/>
    <w:rsid w:val="00EE3DD5"/>
    <w:rsid w:val="00EE67F0"/>
    <w:rsid w:val="00EE6F77"/>
    <w:rsid w:val="00EE6FA6"/>
    <w:rsid w:val="00EE704A"/>
    <w:rsid w:val="00EE75CB"/>
    <w:rsid w:val="00EF1063"/>
    <w:rsid w:val="00EF164F"/>
    <w:rsid w:val="00EF2424"/>
    <w:rsid w:val="00EF37C6"/>
    <w:rsid w:val="00EF3ADB"/>
    <w:rsid w:val="00EF493A"/>
    <w:rsid w:val="00EF4A69"/>
    <w:rsid w:val="00EF4F1E"/>
    <w:rsid w:val="00EF56F5"/>
    <w:rsid w:val="00EF57B6"/>
    <w:rsid w:val="00EF59A1"/>
    <w:rsid w:val="00EF5A5C"/>
    <w:rsid w:val="00EF616C"/>
    <w:rsid w:val="00EF7738"/>
    <w:rsid w:val="00EF78A5"/>
    <w:rsid w:val="00EF7FE0"/>
    <w:rsid w:val="00F00159"/>
    <w:rsid w:val="00F008DA"/>
    <w:rsid w:val="00F00DFD"/>
    <w:rsid w:val="00F03092"/>
    <w:rsid w:val="00F03530"/>
    <w:rsid w:val="00F0470E"/>
    <w:rsid w:val="00F04924"/>
    <w:rsid w:val="00F04A0C"/>
    <w:rsid w:val="00F05FAA"/>
    <w:rsid w:val="00F06CE3"/>
    <w:rsid w:val="00F071B9"/>
    <w:rsid w:val="00F074CA"/>
    <w:rsid w:val="00F110B3"/>
    <w:rsid w:val="00F11BEC"/>
    <w:rsid w:val="00F12028"/>
    <w:rsid w:val="00F126D9"/>
    <w:rsid w:val="00F12760"/>
    <w:rsid w:val="00F12EA2"/>
    <w:rsid w:val="00F13E28"/>
    <w:rsid w:val="00F145D2"/>
    <w:rsid w:val="00F1477A"/>
    <w:rsid w:val="00F14897"/>
    <w:rsid w:val="00F15074"/>
    <w:rsid w:val="00F152D2"/>
    <w:rsid w:val="00F165D1"/>
    <w:rsid w:val="00F16C36"/>
    <w:rsid w:val="00F16ECB"/>
    <w:rsid w:val="00F175FB"/>
    <w:rsid w:val="00F17F69"/>
    <w:rsid w:val="00F209DE"/>
    <w:rsid w:val="00F22529"/>
    <w:rsid w:val="00F227B3"/>
    <w:rsid w:val="00F229BE"/>
    <w:rsid w:val="00F22B98"/>
    <w:rsid w:val="00F232E9"/>
    <w:rsid w:val="00F23C3D"/>
    <w:rsid w:val="00F23ECB"/>
    <w:rsid w:val="00F249F7"/>
    <w:rsid w:val="00F24EDE"/>
    <w:rsid w:val="00F24F0D"/>
    <w:rsid w:val="00F251B7"/>
    <w:rsid w:val="00F2524B"/>
    <w:rsid w:val="00F25DA6"/>
    <w:rsid w:val="00F25E15"/>
    <w:rsid w:val="00F26056"/>
    <w:rsid w:val="00F2657C"/>
    <w:rsid w:val="00F26807"/>
    <w:rsid w:val="00F26C10"/>
    <w:rsid w:val="00F26F67"/>
    <w:rsid w:val="00F3007B"/>
    <w:rsid w:val="00F304A5"/>
    <w:rsid w:val="00F30888"/>
    <w:rsid w:val="00F30ABD"/>
    <w:rsid w:val="00F30D6A"/>
    <w:rsid w:val="00F31281"/>
    <w:rsid w:val="00F31383"/>
    <w:rsid w:val="00F31715"/>
    <w:rsid w:val="00F31FF4"/>
    <w:rsid w:val="00F3212C"/>
    <w:rsid w:val="00F322C3"/>
    <w:rsid w:val="00F32875"/>
    <w:rsid w:val="00F32BD9"/>
    <w:rsid w:val="00F32F21"/>
    <w:rsid w:val="00F334B7"/>
    <w:rsid w:val="00F3356D"/>
    <w:rsid w:val="00F33FCE"/>
    <w:rsid w:val="00F341F6"/>
    <w:rsid w:val="00F34483"/>
    <w:rsid w:val="00F347A4"/>
    <w:rsid w:val="00F3485F"/>
    <w:rsid w:val="00F34A1A"/>
    <w:rsid w:val="00F35627"/>
    <w:rsid w:val="00F359B3"/>
    <w:rsid w:val="00F36E8C"/>
    <w:rsid w:val="00F37139"/>
    <w:rsid w:val="00F37832"/>
    <w:rsid w:val="00F401D5"/>
    <w:rsid w:val="00F40298"/>
    <w:rsid w:val="00F40CD8"/>
    <w:rsid w:val="00F417F4"/>
    <w:rsid w:val="00F41AB2"/>
    <w:rsid w:val="00F41ADB"/>
    <w:rsid w:val="00F41FFA"/>
    <w:rsid w:val="00F42394"/>
    <w:rsid w:val="00F42A00"/>
    <w:rsid w:val="00F42F6A"/>
    <w:rsid w:val="00F42F9F"/>
    <w:rsid w:val="00F42FEE"/>
    <w:rsid w:val="00F438FE"/>
    <w:rsid w:val="00F43DE6"/>
    <w:rsid w:val="00F43E18"/>
    <w:rsid w:val="00F440C9"/>
    <w:rsid w:val="00F4473E"/>
    <w:rsid w:val="00F45065"/>
    <w:rsid w:val="00F46CD1"/>
    <w:rsid w:val="00F5086A"/>
    <w:rsid w:val="00F51121"/>
    <w:rsid w:val="00F51405"/>
    <w:rsid w:val="00F521A4"/>
    <w:rsid w:val="00F52FB1"/>
    <w:rsid w:val="00F533EB"/>
    <w:rsid w:val="00F5342F"/>
    <w:rsid w:val="00F536BE"/>
    <w:rsid w:val="00F53CEE"/>
    <w:rsid w:val="00F5447B"/>
    <w:rsid w:val="00F54549"/>
    <w:rsid w:val="00F5626C"/>
    <w:rsid w:val="00F5628B"/>
    <w:rsid w:val="00F56A78"/>
    <w:rsid w:val="00F56D5F"/>
    <w:rsid w:val="00F60094"/>
    <w:rsid w:val="00F6025D"/>
    <w:rsid w:val="00F6068B"/>
    <w:rsid w:val="00F61588"/>
    <w:rsid w:val="00F61591"/>
    <w:rsid w:val="00F61657"/>
    <w:rsid w:val="00F619E2"/>
    <w:rsid w:val="00F623CB"/>
    <w:rsid w:val="00F6268B"/>
    <w:rsid w:val="00F630C5"/>
    <w:rsid w:val="00F63502"/>
    <w:rsid w:val="00F63723"/>
    <w:rsid w:val="00F6386A"/>
    <w:rsid w:val="00F638BF"/>
    <w:rsid w:val="00F64150"/>
    <w:rsid w:val="00F648DD"/>
    <w:rsid w:val="00F65753"/>
    <w:rsid w:val="00F65FF2"/>
    <w:rsid w:val="00F6710C"/>
    <w:rsid w:val="00F6736B"/>
    <w:rsid w:val="00F678A7"/>
    <w:rsid w:val="00F678B6"/>
    <w:rsid w:val="00F67B9B"/>
    <w:rsid w:val="00F67F82"/>
    <w:rsid w:val="00F70328"/>
    <w:rsid w:val="00F7058B"/>
    <w:rsid w:val="00F71753"/>
    <w:rsid w:val="00F7176A"/>
    <w:rsid w:val="00F72872"/>
    <w:rsid w:val="00F72CD9"/>
    <w:rsid w:val="00F7303D"/>
    <w:rsid w:val="00F73773"/>
    <w:rsid w:val="00F751E0"/>
    <w:rsid w:val="00F753F8"/>
    <w:rsid w:val="00F75546"/>
    <w:rsid w:val="00F7598D"/>
    <w:rsid w:val="00F76364"/>
    <w:rsid w:val="00F77066"/>
    <w:rsid w:val="00F7755E"/>
    <w:rsid w:val="00F77DB4"/>
    <w:rsid w:val="00F8237E"/>
    <w:rsid w:val="00F82ACF"/>
    <w:rsid w:val="00F83821"/>
    <w:rsid w:val="00F83854"/>
    <w:rsid w:val="00F838F8"/>
    <w:rsid w:val="00F83D74"/>
    <w:rsid w:val="00F83D8B"/>
    <w:rsid w:val="00F85057"/>
    <w:rsid w:val="00F86057"/>
    <w:rsid w:val="00F8646D"/>
    <w:rsid w:val="00F86C58"/>
    <w:rsid w:val="00F90583"/>
    <w:rsid w:val="00F90EA1"/>
    <w:rsid w:val="00F91893"/>
    <w:rsid w:val="00F918AF"/>
    <w:rsid w:val="00F91DF3"/>
    <w:rsid w:val="00F91E13"/>
    <w:rsid w:val="00F9213E"/>
    <w:rsid w:val="00F92E88"/>
    <w:rsid w:val="00F93468"/>
    <w:rsid w:val="00F93D47"/>
    <w:rsid w:val="00F94293"/>
    <w:rsid w:val="00F96563"/>
    <w:rsid w:val="00F96A54"/>
    <w:rsid w:val="00F971B5"/>
    <w:rsid w:val="00F975DF"/>
    <w:rsid w:val="00F9779A"/>
    <w:rsid w:val="00FA0146"/>
    <w:rsid w:val="00FA0B99"/>
    <w:rsid w:val="00FA1975"/>
    <w:rsid w:val="00FA1CB9"/>
    <w:rsid w:val="00FA1E20"/>
    <w:rsid w:val="00FA250B"/>
    <w:rsid w:val="00FA2B97"/>
    <w:rsid w:val="00FA2D3A"/>
    <w:rsid w:val="00FA3786"/>
    <w:rsid w:val="00FA3DB2"/>
    <w:rsid w:val="00FA3E39"/>
    <w:rsid w:val="00FA4189"/>
    <w:rsid w:val="00FA42FC"/>
    <w:rsid w:val="00FA4670"/>
    <w:rsid w:val="00FA48FD"/>
    <w:rsid w:val="00FA4BD8"/>
    <w:rsid w:val="00FA4ECA"/>
    <w:rsid w:val="00FA57C3"/>
    <w:rsid w:val="00FA6357"/>
    <w:rsid w:val="00FA67F4"/>
    <w:rsid w:val="00FA68E4"/>
    <w:rsid w:val="00FA72AA"/>
    <w:rsid w:val="00FA7EC2"/>
    <w:rsid w:val="00FB11A7"/>
    <w:rsid w:val="00FB21EE"/>
    <w:rsid w:val="00FB2C6E"/>
    <w:rsid w:val="00FB2D84"/>
    <w:rsid w:val="00FB34AE"/>
    <w:rsid w:val="00FB3604"/>
    <w:rsid w:val="00FB3EE7"/>
    <w:rsid w:val="00FB40AE"/>
    <w:rsid w:val="00FB467E"/>
    <w:rsid w:val="00FB4F61"/>
    <w:rsid w:val="00FB5474"/>
    <w:rsid w:val="00FB59AE"/>
    <w:rsid w:val="00FB5DA8"/>
    <w:rsid w:val="00FB64A3"/>
    <w:rsid w:val="00FB65B6"/>
    <w:rsid w:val="00FB69AB"/>
    <w:rsid w:val="00FB70FC"/>
    <w:rsid w:val="00FB7BAA"/>
    <w:rsid w:val="00FC0267"/>
    <w:rsid w:val="00FC04C9"/>
    <w:rsid w:val="00FC17F7"/>
    <w:rsid w:val="00FC1E45"/>
    <w:rsid w:val="00FC21C7"/>
    <w:rsid w:val="00FC3428"/>
    <w:rsid w:val="00FC3592"/>
    <w:rsid w:val="00FC39DF"/>
    <w:rsid w:val="00FC3BE9"/>
    <w:rsid w:val="00FC3D55"/>
    <w:rsid w:val="00FC44A0"/>
    <w:rsid w:val="00FC44E2"/>
    <w:rsid w:val="00FC486F"/>
    <w:rsid w:val="00FC49BA"/>
    <w:rsid w:val="00FC4B99"/>
    <w:rsid w:val="00FC5119"/>
    <w:rsid w:val="00FC53C1"/>
    <w:rsid w:val="00FC54D0"/>
    <w:rsid w:val="00FC62EB"/>
    <w:rsid w:val="00FC6ADB"/>
    <w:rsid w:val="00FC75AC"/>
    <w:rsid w:val="00FC77CF"/>
    <w:rsid w:val="00FC77D1"/>
    <w:rsid w:val="00FD0575"/>
    <w:rsid w:val="00FD1000"/>
    <w:rsid w:val="00FD195E"/>
    <w:rsid w:val="00FD30FB"/>
    <w:rsid w:val="00FD326D"/>
    <w:rsid w:val="00FD3EE4"/>
    <w:rsid w:val="00FD5540"/>
    <w:rsid w:val="00FD5BC3"/>
    <w:rsid w:val="00FD5BF3"/>
    <w:rsid w:val="00FD657C"/>
    <w:rsid w:val="00FD691A"/>
    <w:rsid w:val="00FD7375"/>
    <w:rsid w:val="00FD7609"/>
    <w:rsid w:val="00FE0180"/>
    <w:rsid w:val="00FE0350"/>
    <w:rsid w:val="00FE088C"/>
    <w:rsid w:val="00FE08C4"/>
    <w:rsid w:val="00FE2A0B"/>
    <w:rsid w:val="00FE2BC6"/>
    <w:rsid w:val="00FE32FE"/>
    <w:rsid w:val="00FE3A56"/>
    <w:rsid w:val="00FE3BE9"/>
    <w:rsid w:val="00FE3FA9"/>
    <w:rsid w:val="00FE414F"/>
    <w:rsid w:val="00FE5321"/>
    <w:rsid w:val="00FE5B59"/>
    <w:rsid w:val="00FE60E9"/>
    <w:rsid w:val="00FE6404"/>
    <w:rsid w:val="00FE6651"/>
    <w:rsid w:val="00FE6F32"/>
    <w:rsid w:val="00FE7163"/>
    <w:rsid w:val="00FE71EF"/>
    <w:rsid w:val="00FE77C6"/>
    <w:rsid w:val="00FF0018"/>
    <w:rsid w:val="00FF03CA"/>
    <w:rsid w:val="00FF0528"/>
    <w:rsid w:val="00FF052E"/>
    <w:rsid w:val="00FF05C8"/>
    <w:rsid w:val="00FF0DE2"/>
    <w:rsid w:val="00FF1D73"/>
    <w:rsid w:val="00FF2899"/>
    <w:rsid w:val="00FF2C90"/>
    <w:rsid w:val="00FF356A"/>
    <w:rsid w:val="00FF3AAE"/>
    <w:rsid w:val="00FF3E2C"/>
    <w:rsid w:val="00FF3F3E"/>
    <w:rsid w:val="00FF4A69"/>
    <w:rsid w:val="00FF5283"/>
    <w:rsid w:val="00FF5CCC"/>
    <w:rsid w:val="00FF5E8C"/>
    <w:rsid w:val="00FF669C"/>
    <w:rsid w:val="00FF67C8"/>
    <w:rsid w:val="00FF6892"/>
    <w:rsid w:val="00FF73D8"/>
    <w:rsid w:val="00FF7D2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8785"/>
    <o:shapelayout v:ext="edit">
      <o:idmap v:ext="edit" data="1"/>
    </o:shapelayout>
  </w:shapeDefaults>
  <w:decimalSymbol w:val="."/>
  <w:listSeparator w:val=","/>
  <w14:docId w14:val="61CE7153"/>
  <w15:docId w15:val="{ED8B9DF5-0B58-4ECF-B753-E132000E6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uiPriority="9" w:qFormat="1"/>
    <w:lsdException w:name="heading 5"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99" w:unhideWhenUsed="1"/>
    <w:lsdException w:name="footnote text" w:locked="0" w:semiHidden="1" w:uiPriority="99" w:unhideWhenUsed="1"/>
    <w:lsdException w:name="annotation text" w:semiHidden="1" w:uiPriority="99" w:unhideWhenUsed="1"/>
    <w:lsdException w:name="header" w:semiHidden="1" w:uiPriority="99" w:unhideWhenUsed="1"/>
    <w:lsdException w:name="footer" w:locked="0" w:semiHidden="1" w:unhideWhenUsed="1"/>
    <w:lsdException w:name="index heading" w:semiHidden="1" w:uiPriority="99" w:unhideWhenUsed="1"/>
    <w:lsdException w:name="caption" w:semiHidden="1" w:unhideWhenUsed="1" w:qFormat="1"/>
    <w:lsdException w:name="table of figures" w:locked="0" w:semiHidden="1" w:uiPriority="99"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iPriority="99" w:unhideWhenUsed="1"/>
    <w:lsdException w:name="List" w:semiHidden="1" w:uiPriority="99" w:unhideWhenUsed="1"/>
    <w:lsdException w:name="List Bullet" w:semiHidden="1" w:uiPriority="99" w:unhideWhenUsed="1"/>
    <w:lsdException w:name="List Number" w:uiPriority="99"/>
    <w:lsdException w:name="List 2" w:semiHidden="1" w:uiPriority="99" w:unhideWhenUsed="1"/>
    <w:lsdException w:name="List 3" w:semiHidden="1" w:uiPriority="99" w:unhideWhenUsed="1"/>
    <w:lsdException w:name="List 4" w:uiPriority="99"/>
    <w:lsdException w:name="List 5" w:uiPriority="99"/>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iPriority="99" w:unhideWhenUsed="1"/>
    <w:lsdException w:name="Signature" w:semiHidden="1" w:uiPriority="99" w:unhideWhenUsed="1"/>
    <w:lsdException w:name="Default Paragraph Font" w:locked="0" w:semiHidden="1" w:unhideWhenUsed="1"/>
    <w:lsdException w:name="Body Text" w:semiHidden="1" w:unhideWhenUsed="1"/>
    <w:lsdException w:name="Body Text Indent" w:semiHidden="1" w:unhideWhenUsed="1"/>
    <w:lsdException w:name="List Continue" w:semiHidden="1" w:unhideWhenUsed="1"/>
    <w:lsdException w:name="List Continue 2" w:semiHidden="1" w:uiPriority="99" w:unhideWhenUsed="1"/>
    <w:lsdException w:name="List Continue 3" w:semiHidden="1" w:uiPriority="99" w:unhideWhenUsed="1"/>
    <w:lsdException w:name="List Continue 4" w:semiHidden="1" w:uiPriority="99" w:unhideWhenUsed="1"/>
    <w:lsdException w:name="List Continue 5" w:semiHidden="1" w:uiPriority="99" w:unhideWhenUsed="1"/>
    <w:lsdException w:name="Message Header" w:semiHidden="1" w:unhideWhenUsed="1"/>
    <w:lsdException w:name="Subtitle" w:qFormat="1"/>
    <w:lsdException w:name="Salutation" w:uiPriority="99"/>
    <w:lsdException w:name="Date" w:uiPriority="99"/>
    <w:lsdException w:name="Body Text First Indent" w:uiPriority="99"/>
    <w:lsdException w:name="Body Text First Indent 2" w:semiHidden="1" w:uiPriority="99" w:unhideWhenUsed="1"/>
    <w:lsdException w:name="Note Heading" w:semiHidden="1" w:uiPriority="99" w:unhideWhenUsed="1"/>
    <w:lsdException w:name="Body Text 2" w:semiHidden="1" w:uiPriority="99" w:unhideWhenUsed="1"/>
    <w:lsdException w:name="Body Text 3" w:semiHidden="1" w:unhideWhenUsed="1"/>
    <w:lsdException w:name="Body Text Indent 2" w:semiHidden="1"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iPriority="99" w:unhideWhenUsed="1"/>
    <w:lsdException w:name="HTML Top of Form" w:locked="0" w:semiHidden="1" w:unhideWhenUsed="1"/>
    <w:lsdException w:name="HTML Bottom of Form" w:locked="0" w:semiHidden="1" w:uiPriority="99" w:unhideWhenUsed="1"/>
    <w:lsdException w:name="Normal (Web)" w:semiHidden="1" w:uiPriority="99" w:unhideWhenUsed="1"/>
    <w:lsdException w:name="HTML Acronym" w:semiHidden="1" w:uiPriority="99" w:unhideWhenUsed="1"/>
    <w:lsdException w:name="HTML Address" w:semiHidden="1" w:uiPriority="99" w:unhideWhenUsed="1"/>
    <w:lsdException w:name="HTML Cite" w:semiHidden="1" w:uiPriority="99" w:unhideWhenUsed="1"/>
    <w:lsdException w:name="HTML Code" w:semiHidden="1" w:uiPriority="99" w:unhideWhenUsed="1"/>
    <w:lsdException w:name="HTML Definition" w:semiHidden="1" w:uiPriority="99" w:unhideWhenUsed="1"/>
    <w:lsdException w:name="HTML Keyboard" w:semiHidden="1" w:uiPriority="99" w:unhideWhenUsed="1"/>
    <w:lsdException w:name="HTML Preformatted" w:semiHidden="1" w:uiPriority="99" w:unhideWhenUsed="1"/>
    <w:lsdException w:name="HTML Sample" w:semiHidden="1" w:uiPriority="99" w:unhideWhenUsed="1"/>
    <w:lsdException w:name="HTML Typewriter" w:semiHidden="1" w:uiPriority="99" w:unhideWhenUsed="1"/>
    <w:lsdException w:name="HTML Variable" w:semiHidden="1" w:uiPriority="99" w:unhideWhenUsed="1"/>
    <w:lsdException w:name="Normal Table" w:locked="0" w:semiHidden="1" w:unhideWhenUsed="1"/>
    <w:lsdException w:name="annotation subject"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qFormat="1"/>
    <w:lsdException w:name="Intense Reference" w:uiPriority="32" w:qFormat="1"/>
    <w:lsdException w:name="Book Title" w:uiPriority="33" w:qFormat="1"/>
    <w:lsdException w:name="Bibliography" w:locked="0"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77150A"/>
    <w:pPr>
      <w:spacing w:before="180" w:after="60" w:line="312" w:lineRule="auto"/>
    </w:pPr>
    <w:rPr>
      <w:rFonts w:asciiTheme="minorHAnsi" w:hAnsiTheme="minorHAnsi"/>
      <w:sz w:val="22"/>
      <w:szCs w:val="24"/>
    </w:rPr>
  </w:style>
  <w:style w:type="paragraph" w:styleId="Heading1">
    <w:name w:val="heading 1"/>
    <w:basedOn w:val="Normal"/>
    <w:next w:val="Normal"/>
    <w:link w:val="Heading1Char"/>
    <w:qFormat/>
    <w:rsid w:val="005C7FB0"/>
    <w:pPr>
      <w:keepNext/>
      <w:widowControl w:val="0"/>
      <w:numPr>
        <w:numId w:val="3"/>
      </w:numPr>
      <w:pBdr>
        <w:bottom w:val="single" w:sz="16" w:space="11" w:color="BFBFBF"/>
      </w:pBdr>
      <w:autoSpaceDE w:val="0"/>
      <w:autoSpaceDN w:val="0"/>
      <w:adjustRightInd w:val="0"/>
      <w:spacing w:before="720" w:after="720"/>
      <w:ind w:left="567" w:hanging="567"/>
      <w:textAlignment w:val="center"/>
      <w:outlineLvl w:val="0"/>
    </w:pPr>
    <w:rPr>
      <w:rFonts w:cstheme="minorHAnsi"/>
      <w:b/>
      <w:bCs/>
      <w:color w:val="01653F"/>
      <w:sz w:val="40"/>
      <w:szCs w:val="40"/>
      <w:lang w:val="en-US" w:eastAsia="en-US"/>
    </w:rPr>
  </w:style>
  <w:style w:type="paragraph" w:styleId="Heading2">
    <w:name w:val="heading 2"/>
    <w:aliases w:val="Level 2 Heading,Body Text (Reset numbering),HC level 1 Heading"/>
    <w:basedOn w:val="Normal"/>
    <w:next w:val="Normal"/>
    <w:link w:val="Heading2Char"/>
    <w:qFormat/>
    <w:rsid w:val="00314122"/>
    <w:pPr>
      <w:keepNext/>
      <w:numPr>
        <w:ilvl w:val="1"/>
        <w:numId w:val="3"/>
      </w:numPr>
      <w:spacing w:before="120" w:after="120"/>
      <w:ind w:left="578" w:hanging="578"/>
      <w:outlineLvl w:val="1"/>
    </w:pPr>
    <w:rPr>
      <w:rFonts w:eastAsiaTheme="minorHAnsi" w:cs="Arial"/>
      <w:b/>
      <w:bCs/>
      <w:iCs/>
      <w:color w:val="01653F"/>
      <w:sz w:val="26"/>
      <w:szCs w:val="26"/>
      <w:lang w:val="en-US" w:eastAsia="en-US"/>
    </w:rPr>
  </w:style>
  <w:style w:type="paragraph" w:styleId="Heading3">
    <w:name w:val="heading 3"/>
    <w:aliases w:val="Header 3,Level 3 Heading"/>
    <w:basedOn w:val="Normal"/>
    <w:next w:val="Normal"/>
    <w:link w:val="Heading3Char"/>
    <w:qFormat/>
    <w:rsid w:val="00B5790E"/>
    <w:pPr>
      <w:keepNext/>
      <w:spacing w:before="120" w:after="120"/>
      <w:outlineLvl w:val="2"/>
    </w:pPr>
    <w:rPr>
      <w:rFonts w:eastAsiaTheme="minorHAnsi" w:cs="Arial"/>
      <w:b/>
      <w:bCs/>
      <w:sz w:val="24"/>
      <w:szCs w:val="26"/>
      <w:lang w:val="en-US" w:eastAsia="en-US"/>
    </w:rPr>
  </w:style>
  <w:style w:type="paragraph" w:styleId="Heading4">
    <w:name w:val="heading 4"/>
    <w:aliases w:val="Level 2 - (a)"/>
    <w:basedOn w:val="Heading3"/>
    <w:next w:val="Normal"/>
    <w:link w:val="Heading4Char"/>
    <w:uiPriority w:val="9"/>
    <w:qFormat/>
    <w:locked/>
    <w:rsid w:val="004632FD"/>
    <w:pPr>
      <w:numPr>
        <w:ilvl w:val="3"/>
        <w:numId w:val="3"/>
      </w:numPr>
      <w:ind w:left="851" w:hanging="851"/>
      <w:outlineLvl w:val="3"/>
    </w:pPr>
    <w:rPr>
      <w:b w:val="0"/>
      <w:sz w:val="22"/>
    </w:rPr>
  </w:style>
  <w:style w:type="paragraph" w:styleId="Heading5">
    <w:name w:val="heading 5"/>
    <w:basedOn w:val="Normal"/>
    <w:next w:val="Normal"/>
    <w:link w:val="Heading5Char"/>
    <w:qFormat/>
    <w:locked/>
    <w:rsid w:val="00E2102F"/>
    <w:pPr>
      <w:spacing w:before="240"/>
      <w:outlineLvl w:val="4"/>
    </w:pPr>
    <w:rPr>
      <w:rFonts w:eastAsiaTheme="minorHAnsi" w:cs="Arial"/>
      <w:b/>
      <w:bCs/>
      <w:iCs/>
      <w:sz w:val="26"/>
      <w:szCs w:val="26"/>
      <w:lang w:val="en-US" w:eastAsia="en-US"/>
    </w:rPr>
  </w:style>
  <w:style w:type="paragraph" w:styleId="Heading6">
    <w:name w:val="heading 6"/>
    <w:basedOn w:val="Normal"/>
    <w:next w:val="Normal"/>
    <w:link w:val="Heading6Char"/>
    <w:qFormat/>
    <w:locked/>
    <w:rsid w:val="00E2102F"/>
    <w:pPr>
      <w:spacing w:before="240"/>
      <w:outlineLvl w:val="5"/>
    </w:pPr>
    <w:rPr>
      <w:rFonts w:eastAsiaTheme="minorHAnsi" w:cs="Arial"/>
      <w:b/>
      <w:bCs/>
      <w:i/>
      <w:szCs w:val="22"/>
      <w:lang w:val="en-US" w:eastAsia="en-US"/>
    </w:rPr>
  </w:style>
  <w:style w:type="paragraph" w:styleId="Heading7">
    <w:name w:val="heading 7"/>
    <w:basedOn w:val="Normal"/>
    <w:next w:val="Normal"/>
    <w:link w:val="Heading7Char"/>
    <w:uiPriority w:val="9"/>
    <w:unhideWhenUsed/>
    <w:qFormat/>
    <w:locked/>
    <w:rsid w:val="00E2102F"/>
    <w:pPr>
      <w:keepNext/>
      <w:keepLines/>
      <w:spacing w:before="200"/>
      <w:outlineLvl w:val="6"/>
    </w:pPr>
    <w:rPr>
      <w:rFonts w:asciiTheme="majorHAnsi" w:eastAsiaTheme="majorEastAsia" w:hAnsiTheme="majorHAnsi" w:cstheme="majorBidi"/>
      <w:i/>
      <w:iCs/>
      <w:color w:val="404040" w:themeColor="text1" w:themeTint="BF"/>
      <w:szCs w:val="22"/>
      <w:lang w:val="en-US" w:eastAsia="en-US"/>
    </w:rPr>
  </w:style>
  <w:style w:type="paragraph" w:styleId="Heading8">
    <w:name w:val="heading 8"/>
    <w:basedOn w:val="Normal"/>
    <w:next w:val="Normal"/>
    <w:link w:val="Heading8Char"/>
    <w:uiPriority w:val="9"/>
    <w:unhideWhenUsed/>
    <w:qFormat/>
    <w:locked/>
    <w:rsid w:val="00E2102F"/>
    <w:pPr>
      <w:keepNext/>
      <w:keepLines/>
      <w:spacing w:before="200"/>
      <w:outlineLvl w:val="7"/>
    </w:pPr>
    <w:rPr>
      <w:rFonts w:asciiTheme="majorHAnsi" w:eastAsiaTheme="majorEastAsia" w:hAnsiTheme="majorHAnsi" w:cstheme="majorBidi"/>
      <w:color w:val="404040" w:themeColor="text1" w:themeTint="BF"/>
      <w:sz w:val="20"/>
      <w:szCs w:val="20"/>
      <w:lang w:val="en-US" w:eastAsia="en-US"/>
    </w:rPr>
  </w:style>
  <w:style w:type="paragraph" w:styleId="Heading9">
    <w:name w:val="heading 9"/>
    <w:basedOn w:val="Normal"/>
    <w:next w:val="Normal"/>
    <w:link w:val="Heading9Char"/>
    <w:uiPriority w:val="9"/>
    <w:unhideWhenUsed/>
    <w:qFormat/>
    <w:locked/>
    <w:rsid w:val="00E2102F"/>
    <w:pPr>
      <w:keepNext/>
      <w:keepLines/>
      <w:spacing w:before="200"/>
      <w:outlineLvl w:val="8"/>
    </w:pPr>
    <w:rPr>
      <w:rFonts w:asciiTheme="majorHAnsi" w:eastAsiaTheme="majorEastAsia" w:hAnsiTheme="majorHAnsi" w:cstheme="majorBidi"/>
      <w:i/>
      <w:iCs/>
      <w:color w:val="404040" w:themeColor="text1" w:themeTint="BF"/>
      <w:sz w:val="20"/>
      <w:szCs w:val="20"/>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bullet-orange">
    <w:name w:val="Table bullet - orange"/>
    <w:basedOn w:val="01Trianglebullets"/>
    <w:qFormat/>
    <w:locked/>
    <w:rsid w:val="00FF2C90"/>
    <w:pPr>
      <w:numPr>
        <w:numId w:val="10"/>
      </w:numPr>
      <w:spacing w:before="40" w:after="40"/>
    </w:pPr>
    <w:rPr>
      <w:sz w:val="18"/>
      <w:szCs w:val="18"/>
    </w:rPr>
  </w:style>
  <w:style w:type="paragraph" w:customStyle="1" w:styleId="Bullet-orange">
    <w:name w:val="Bullet - orange"/>
    <w:basedOn w:val="Bullet-green"/>
    <w:link w:val="Bullet-orangeChar"/>
    <w:uiPriority w:val="14"/>
    <w:qFormat/>
    <w:rsid w:val="007A2F4A"/>
  </w:style>
  <w:style w:type="paragraph" w:customStyle="1" w:styleId="Boldbullet-green">
    <w:name w:val="Bold bullet - green"/>
    <w:basedOn w:val="Bullet-green"/>
    <w:link w:val="Boldbullet-greenChar"/>
    <w:uiPriority w:val="14"/>
    <w:qFormat/>
    <w:rsid w:val="003C0FC5"/>
    <w:rPr>
      <w:b/>
    </w:rPr>
  </w:style>
  <w:style w:type="character" w:customStyle="1" w:styleId="Bullet-orangeChar">
    <w:name w:val="Bullet - orange Char"/>
    <w:basedOn w:val="Bullet-greenChar"/>
    <w:link w:val="Bullet-orange"/>
    <w:uiPriority w:val="14"/>
    <w:rsid w:val="00D95B8C"/>
    <w:rPr>
      <w:rFonts w:asciiTheme="minorHAnsi" w:hAnsiTheme="minorHAnsi"/>
      <w:sz w:val="22"/>
      <w:szCs w:val="24"/>
    </w:rPr>
  </w:style>
  <w:style w:type="paragraph" w:customStyle="1" w:styleId="Header1">
    <w:name w:val="Header 1"/>
    <w:basedOn w:val="Normal"/>
    <w:link w:val="Header1Char"/>
    <w:uiPriority w:val="7"/>
    <w:qFormat/>
    <w:rsid w:val="00B5790E"/>
    <w:pPr>
      <w:spacing w:before="720" w:after="720"/>
      <w:ind w:left="567" w:hanging="567"/>
      <w:contextualSpacing/>
    </w:pPr>
    <w:rPr>
      <w:rFonts w:ascii="Calibri" w:hAnsi="Calibri" w:cs="Calibri"/>
      <w:b/>
      <w:color w:val="01653F"/>
      <w:sz w:val="40"/>
      <w:szCs w:val="40"/>
      <w:lang w:eastAsia="en-US"/>
    </w:rPr>
  </w:style>
  <w:style w:type="character" w:customStyle="1" w:styleId="Boldbullet-greenChar">
    <w:name w:val="Bold bullet - green Char"/>
    <w:basedOn w:val="Bullet-greenChar"/>
    <w:link w:val="Boldbullet-green"/>
    <w:uiPriority w:val="14"/>
    <w:rsid w:val="00D95B8C"/>
    <w:rPr>
      <w:rFonts w:asciiTheme="minorHAnsi" w:hAnsiTheme="minorHAnsi"/>
      <w:b/>
      <w:sz w:val="22"/>
      <w:szCs w:val="24"/>
    </w:rPr>
  </w:style>
  <w:style w:type="paragraph" w:customStyle="1" w:styleId="Header2">
    <w:name w:val="Header 2"/>
    <w:basedOn w:val="Heading2"/>
    <w:next w:val="Normal"/>
    <w:uiPriority w:val="8"/>
    <w:qFormat/>
    <w:rsid w:val="003C0FC5"/>
    <w:pPr>
      <w:numPr>
        <w:ilvl w:val="0"/>
        <w:numId w:val="0"/>
      </w:numPr>
    </w:pPr>
    <w:rPr>
      <w:rFonts w:ascii="Calibri" w:hAnsi="Calibri" w:cs="Calibri"/>
      <w:szCs w:val="22"/>
    </w:rPr>
  </w:style>
  <w:style w:type="character" w:customStyle="1" w:styleId="Header1Char">
    <w:name w:val="Header 1 Char"/>
    <w:basedOn w:val="DefaultParagraphFont"/>
    <w:link w:val="Header1"/>
    <w:uiPriority w:val="7"/>
    <w:rsid w:val="00B5790E"/>
    <w:rPr>
      <w:rFonts w:ascii="Calibri" w:hAnsi="Calibri" w:cs="Calibri"/>
      <w:b/>
      <w:color w:val="01653F"/>
      <w:sz w:val="40"/>
      <w:szCs w:val="40"/>
      <w:lang w:eastAsia="en-US"/>
    </w:rPr>
  </w:style>
  <w:style w:type="character" w:styleId="IntenseEmphasis">
    <w:name w:val="Intense Emphasis"/>
    <w:basedOn w:val="DefaultParagraphFont"/>
    <w:uiPriority w:val="21"/>
    <w:qFormat/>
    <w:rsid w:val="009F40E4"/>
    <w:rPr>
      <w:b/>
      <w:bCs/>
      <w:i/>
      <w:iCs/>
      <w:color w:val="1952F3"/>
    </w:rPr>
  </w:style>
  <w:style w:type="paragraph" w:customStyle="1" w:styleId="Header4">
    <w:name w:val="Header 4"/>
    <w:basedOn w:val="Normal"/>
    <w:next w:val="Normal"/>
    <w:uiPriority w:val="10"/>
    <w:qFormat/>
    <w:rsid w:val="00B5790E"/>
    <w:pPr>
      <w:spacing w:before="120" w:after="120"/>
    </w:pPr>
    <w:rPr>
      <w:rFonts w:ascii="Calibri" w:hAnsi="Calibri" w:cs="Calibri"/>
      <w:szCs w:val="22"/>
      <w:lang w:val="en-US" w:eastAsia="en-US"/>
    </w:rPr>
  </w:style>
  <w:style w:type="paragraph" w:styleId="Header">
    <w:name w:val="header"/>
    <w:basedOn w:val="Normal"/>
    <w:link w:val="HeaderChar"/>
    <w:uiPriority w:val="99"/>
    <w:unhideWhenUsed/>
    <w:locked/>
    <w:rsid w:val="00C31763"/>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C31763"/>
    <w:rPr>
      <w:rFonts w:asciiTheme="minorHAnsi" w:hAnsiTheme="minorHAnsi"/>
      <w:sz w:val="22"/>
      <w:szCs w:val="24"/>
    </w:rPr>
  </w:style>
  <w:style w:type="paragraph" w:customStyle="1" w:styleId="Boldbullet-orange">
    <w:name w:val="Bold bullet - orange"/>
    <w:basedOn w:val="Bullet-orange"/>
    <w:link w:val="Boldbullet-orangeChar"/>
    <w:uiPriority w:val="14"/>
    <w:qFormat/>
    <w:rsid w:val="00F67B9B"/>
    <w:rPr>
      <w:b/>
    </w:rPr>
  </w:style>
  <w:style w:type="paragraph" w:customStyle="1" w:styleId="Bullettext">
    <w:name w:val="Bullet text"/>
    <w:basedOn w:val="Bullet-green"/>
    <w:link w:val="BullettextChar"/>
    <w:uiPriority w:val="14"/>
    <w:qFormat/>
    <w:rsid w:val="00F67B9B"/>
    <w:pPr>
      <w:numPr>
        <w:numId w:val="0"/>
      </w:numPr>
      <w:ind w:left="431"/>
    </w:pPr>
    <w:rPr>
      <w:lang w:val="en-US"/>
    </w:rPr>
  </w:style>
  <w:style w:type="character" w:customStyle="1" w:styleId="Boldbullet-orangeChar">
    <w:name w:val="Bold bullet - orange Char"/>
    <w:basedOn w:val="Bullet-orangeChar"/>
    <w:link w:val="Boldbullet-orange"/>
    <w:uiPriority w:val="14"/>
    <w:rsid w:val="00F67B9B"/>
    <w:rPr>
      <w:rFonts w:asciiTheme="minorHAnsi" w:hAnsiTheme="minorHAnsi"/>
      <w:b/>
      <w:sz w:val="22"/>
      <w:szCs w:val="24"/>
    </w:rPr>
  </w:style>
  <w:style w:type="character" w:customStyle="1" w:styleId="BullettextChar">
    <w:name w:val="Bullet text Char"/>
    <w:basedOn w:val="Bullet-greenChar"/>
    <w:link w:val="Bullettext"/>
    <w:uiPriority w:val="14"/>
    <w:rsid w:val="00F67B9B"/>
    <w:rPr>
      <w:rFonts w:asciiTheme="minorHAnsi" w:hAnsiTheme="minorHAnsi"/>
      <w:sz w:val="22"/>
      <w:szCs w:val="24"/>
      <w:lang w:val="en-US"/>
    </w:rPr>
  </w:style>
  <w:style w:type="table" w:styleId="TableGrid">
    <w:name w:val="Table Grid"/>
    <w:basedOn w:val="TableNormal"/>
    <w:locked/>
    <w:rsid w:val="00AF12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3C0FC5"/>
    <w:pPr>
      <w:spacing w:before="140" w:after="40"/>
    </w:pPr>
    <w:rPr>
      <w:rFonts w:eastAsiaTheme="minorHAnsi" w:cs="Arial"/>
      <w:sz w:val="20"/>
      <w:szCs w:val="20"/>
    </w:rPr>
  </w:style>
  <w:style w:type="character" w:customStyle="1" w:styleId="FootnoteTextChar">
    <w:name w:val="Footnote Text Char"/>
    <w:basedOn w:val="DefaultParagraphFont"/>
    <w:link w:val="FootnoteText"/>
    <w:uiPriority w:val="99"/>
    <w:rsid w:val="00D95B8C"/>
    <w:rPr>
      <w:rFonts w:asciiTheme="minorHAnsi" w:eastAsiaTheme="minorHAnsi" w:hAnsiTheme="minorHAnsi" w:cs="Arial"/>
    </w:rPr>
  </w:style>
  <w:style w:type="character" w:styleId="FootnoteReference">
    <w:name w:val="footnote reference"/>
    <w:uiPriority w:val="99"/>
    <w:qFormat/>
    <w:rsid w:val="00AF127F"/>
    <w:rPr>
      <w:vertAlign w:val="superscript"/>
    </w:rPr>
  </w:style>
  <w:style w:type="paragraph" w:styleId="TOCHeading">
    <w:name w:val="TOC Heading"/>
    <w:basedOn w:val="Heading1"/>
    <w:next w:val="Normal"/>
    <w:uiPriority w:val="39"/>
    <w:unhideWhenUsed/>
    <w:qFormat/>
    <w:rsid w:val="009A7BA2"/>
    <w:pPr>
      <w:keepNext w:val="0"/>
      <w:widowControl/>
      <w:numPr>
        <w:numId w:val="0"/>
      </w:numPr>
      <w:pBdr>
        <w:bottom w:val="none" w:sz="0" w:space="0" w:color="auto"/>
      </w:pBdr>
      <w:autoSpaceDE/>
      <w:autoSpaceDN/>
      <w:adjustRightInd/>
      <w:textAlignment w:val="auto"/>
      <w:outlineLvl w:val="9"/>
    </w:pPr>
    <w:rPr>
      <w:rFonts w:cs="Arial"/>
      <w:bCs w:val="0"/>
      <w:lang w:val="en-AU" w:eastAsia="en-AU"/>
    </w:rPr>
  </w:style>
  <w:style w:type="paragraph" w:styleId="TOC1">
    <w:name w:val="toc 1"/>
    <w:basedOn w:val="Normal"/>
    <w:next w:val="Normal"/>
    <w:autoRedefine/>
    <w:uiPriority w:val="39"/>
    <w:qFormat/>
    <w:rsid w:val="00215A2B"/>
    <w:pPr>
      <w:tabs>
        <w:tab w:val="left" w:pos="440"/>
        <w:tab w:val="left" w:pos="567"/>
        <w:tab w:val="right" w:leader="dot" w:pos="8302"/>
      </w:tabs>
      <w:spacing w:before="120" w:after="0"/>
      <w:ind w:left="340" w:hanging="340"/>
    </w:pPr>
    <w:rPr>
      <w:b/>
      <w:noProof/>
      <w:szCs w:val="22"/>
    </w:rPr>
  </w:style>
  <w:style w:type="paragraph" w:styleId="TOC2">
    <w:name w:val="toc 2"/>
    <w:basedOn w:val="Normal"/>
    <w:next w:val="Normal"/>
    <w:autoRedefine/>
    <w:uiPriority w:val="39"/>
    <w:qFormat/>
    <w:rsid w:val="00A0282E"/>
    <w:pPr>
      <w:spacing w:before="0" w:after="0"/>
      <w:ind w:left="794" w:hanging="454"/>
    </w:pPr>
    <w:rPr>
      <w:noProof/>
      <w:szCs w:val="22"/>
      <w14:scene3d>
        <w14:camera w14:prst="orthographicFront"/>
        <w14:lightRig w14:rig="threePt" w14:dir="t">
          <w14:rot w14:lat="0" w14:lon="0" w14:rev="0"/>
        </w14:lightRig>
      </w14:scene3d>
    </w:rPr>
  </w:style>
  <w:style w:type="character" w:styleId="Hyperlink">
    <w:name w:val="Hyperlink"/>
    <w:basedOn w:val="DefaultParagraphFont"/>
    <w:uiPriority w:val="99"/>
    <w:unhideWhenUsed/>
    <w:locked/>
    <w:rsid w:val="00AF127F"/>
    <w:rPr>
      <w:color w:val="0000FF" w:themeColor="hyperlink"/>
      <w:u w:val="single"/>
    </w:rPr>
  </w:style>
  <w:style w:type="paragraph" w:styleId="Footer">
    <w:name w:val="footer"/>
    <w:basedOn w:val="Normal"/>
    <w:link w:val="FooterChar"/>
    <w:rsid w:val="00684AA4"/>
    <w:pPr>
      <w:pBdr>
        <w:top w:val="single" w:sz="12" w:space="9" w:color="BFBFBF"/>
      </w:pBdr>
      <w:tabs>
        <w:tab w:val="center" w:pos="4513"/>
        <w:tab w:val="right" w:pos="9026"/>
      </w:tabs>
    </w:pPr>
    <w:rPr>
      <w:rFonts w:eastAsiaTheme="minorHAnsi" w:cs="Arial"/>
      <w:b/>
      <w:color w:val="01653F"/>
      <w:sz w:val="17"/>
      <w:szCs w:val="17"/>
    </w:rPr>
  </w:style>
  <w:style w:type="character" w:customStyle="1" w:styleId="FooterChar">
    <w:name w:val="Footer Char"/>
    <w:basedOn w:val="DefaultParagraphFont"/>
    <w:link w:val="Footer"/>
    <w:uiPriority w:val="99"/>
    <w:rsid w:val="00684AA4"/>
    <w:rPr>
      <w:rFonts w:asciiTheme="minorHAnsi" w:eastAsiaTheme="minorHAnsi" w:hAnsiTheme="minorHAnsi" w:cs="Arial"/>
      <w:b/>
      <w:color w:val="01653F"/>
      <w:sz w:val="17"/>
      <w:szCs w:val="17"/>
    </w:rPr>
  </w:style>
  <w:style w:type="paragraph" w:styleId="Caption">
    <w:name w:val="caption"/>
    <w:aliases w:val="Table and Figure name"/>
    <w:basedOn w:val="Normal"/>
    <w:next w:val="Normal"/>
    <w:link w:val="CaptionChar"/>
    <w:unhideWhenUsed/>
    <w:qFormat/>
    <w:locked/>
    <w:rsid w:val="00B03730"/>
    <w:pPr>
      <w:keepNext/>
      <w:spacing w:before="120" w:after="120"/>
    </w:pPr>
    <w:rPr>
      <w:rFonts w:eastAsiaTheme="minorHAnsi" w:cs="Arial"/>
      <w:b/>
      <w:color w:val="000000" w:themeColor="text1"/>
      <w:sz w:val="20"/>
      <w:szCs w:val="22"/>
      <w:lang w:eastAsia="en-US"/>
    </w:rPr>
  </w:style>
  <w:style w:type="paragraph" w:styleId="TableofFigures">
    <w:name w:val="table of figures"/>
    <w:basedOn w:val="Normal"/>
    <w:next w:val="Normal"/>
    <w:uiPriority w:val="99"/>
    <w:rsid w:val="002345FA"/>
    <w:pPr>
      <w:spacing w:before="0" w:after="0"/>
      <w:ind w:left="440" w:hanging="440"/>
    </w:pPr>
    <w:rPr>
      <w:sz w:val="20"/>
      <w:szCs w:val="20"/>
    </w:rPr>
  </w:style>
  <w:style w:type="paragraph" w:styleId="TOC3">
    <w:name w:val="toc 3"/>
    <w:basedOn w:val="TOC2"/>
    <w:next w:val="Normal"/>
    <w:autoRedefine/>
    <w:uiPriority w:val="39"/>
    <w:qFormat/>
    <w:rsid w:val="00A0282E"/>
    <w:pPr>
      <w:ind w:left="1474" w:hanging="680"/>
    </w:pPr>
  </w:style>
  <w:style w:type="paragraph" w:customStyle="1" w:styleId="DNU5">
    <w:name w:val="DNU5"/>
    <w:basedOn w:val="ListContinue"/>
    <w:link w:val="DNU5Char"/>
    <w:uiPriority w:val="99"/>
    <w:locked/>
    <w:rsid w:val="00E2102F"/>
    <w:pPr>
      <w:ind w:left="0"/>
    </w:pPr>
  </w:style>
  <w:style w:type="character" w:customStyle="1" w:styleId="DNU5Char">
    <w:name w:val="DNU5 Char"/>
    <w:basedOn w:val="DefaultParagraphFont"/>
    <w:link w:val="DNU5"/>
    <w:uiPriority w:val="99"/>
    <w:rsid w:val="00D95B8C"/>
    <w:rPr>
      <w:rFonts w:asciiTheme="minorHAnsi" w:hAnsiTheme="minorHAnsi"/>
      <w:sz w:val="22"/>
      <w:szCs w:val="24"/>
    </w:rPr>
  </w:style>
  <w:style w:type="character" w:customStyle="1" w:styleId="Heading7Char">
    <w:name w:val="Heading 7 Char"/>
    <w:basedOn w:val="DefaultParagraphFont"/>
    <w:link w:val="Heading7"/>
    <w:uiPriority w:val="9"/>
    <w:rsid w:val="0098724E"/>
    <w:rPr>
      <w:rFonts w:asciiTheme="majorHAnsi" w:eastAsiaTheme="majorEastAsia" w:hAnsiTheme="majorHAnsi" w:cstheme="majorBidi"/>
      <w:i/>
      <w:iCs/>
      <w:color w:val="404040" w:themeColor="text1" w:themeTint="BF"/>
      <w:sz w:val="22"/>
      <w:szCs w:val="22"/>
      <w:lang w:val="en-US" w:eastAsia="en-US"/>
    </w:rPr>
  </w:style>
  <w:style w:type="character" w:customStyle="1" w:styleId="Heading8Char">
    <w:name w:val="Heading 8 Char"/>
    <w:basedOn w:val="DefaultParagraphFont"/>
    <w:link w:val="Heading8"/>
    <w:uiPriority w:val="9"/>
    <w:rsid w:val="0098724E"/>
    <w:rPr>
      <w:rFonts w:asciiTheme="majorHAnsi" w:eastAsiaTheme="majorEastAsia" w:hAnsiTheme="majorHAnsi" w:cstheme="majorBidi"/>
      <w:color w:val="404040" w:themeColor="text1" w:themeTint="BF"/>
      <w:lang w:val="en-US" w:eastAsia="en-US"/>
    </w:rPr>
  </w:style>
  <w:style w:type="character" w:customStyle="1" w:styleId="Heading9Char">
    <w:name w:val="Heading 9 Char"/>
    <w:basedOn w:val="DefaultParagraphFont"/>
    <w:link w:val="Heading9"/>
    <w:uiPriority w:val="9"/>
    <w:rsid w:val="0098724E"/>
    <w:rPr>
      <w:rFonts w:asciiTheme="majorHAnsi" w:eastAsiaTheme="majorEastAsia" w:hAnsiTheme="majorHAnsi" w:cstheme="majorBidi"/>
      <w:i/>
      <w:iCs/>
      <w:color w:val="404040" w:themeColor="text1" w:themeTint="BF"/>
      <w:lang w:val="en-US" w:eastAsia="en-US"/>
    </w:rPr>
  </w:style>
  <w:style w:type="paragraph" w:styleId="z-BottomofForm">
    <w:name w:val="HTML Bottom of Form"/>
    <w:basedOn w:val="Normal"/>
    <w:next w:val="Normal"/>
    <w:link w:val="z-BottomofFormChar"/>
    <w:hidden/>
    <w:uiPriority w:val="99"/>
    <w:unhideWhenUsed/>
    <w:rsid w:val="002D6FCA"/>
    <w:pPr>
      <w:pBdr>
        <w:top w:val="single" w:sz="6" w:space="1" w:color="auto"/>
      </w:pBdr>
      <w:jc w:val="center"/>
    </w:pPr>
    <w:rPr>
      <w:rFonts w:eastAsiaTheme="minorHAnsi" w:cs="Arial"/>
      <w:vanish/>
      <w:sz w:val="16"/>
      <w:szCs w:val="16"/>
    </w:rPr>
  </w:style>
  <w:style w:type="character" w:customStyle="1" w:styleId="z-BottomofFormChar">
    <w:name w:val="z-Bottom of Form Char"/>
    <w:basedOn w:val="DefaultParagraphFont"/>
    <w:link w:val="z-BottomofForm"/>
    <w:uiPriority w:val="99"/>
    <w:rsid w:val="002D6FCA"/>
    <w:rPr>
      <w:rFonts w:ascii="Arial" w:hAnsi="Arial" w:cs="Arial"/>
      <w:vanish/>
      <w:sz w:val="16"/>
      <w:szCs w:val="16"/>
    </w:rPr>
  </w:style>
  <w:style w:type="table" w:customStyle="1" w:styleId="TableGrid1">
    <w:name w:val="Table Grid1"/>
    <w:basedOn w:val="TableNormal"/>
    <w:next w:val="TableGrid"/>
    <w:uiPriority w:val="59"/>
    <w:locked/>
    <w:rsid w:val="00BA075B"/>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NU19">
    <w:name w:val="DNU19"/>
    <w:basedOn w:val="DNU5"/>
    <w:autoRedefine/>
    <w:uiPriority w:val="99"/>
    <w:locked/>
    <w:rsid w:val="00C7715C"/>
    <w:pPr>
      <w:spacing w:before="0" w:after="0"/>
    </w:pPr>
  </w:style>
  <w:style w:type="character" w:styleId="CommentReference">
    <w:name w:val="annotation reference"/>
    <w:basedOn w:val="DefaultParagraphFont"/>
    <w:uiPriority w:val="99"/>
    <w:unhideWhenUsed/>
    <w:locked/>
    <w:rsid w:val="000337EF"/>
    <w:rPr>
      <w:sz w:val="16"/>
      <w:szCs w:val="16"/>
    </w:rPr>
  </w:style>
  <w:style w:type="paragraph" w:styleId="CommentSubject">
    <w:name w:val="annotation subject"/>
    <w:basedOn w:val="Normal"/>
    <w:next w:val="Normal"/>
    <w:link w:val="CommentSubjectChar"/>
    <w:unhideWhenUsed/>
    <w:locked/>
    <w:rsid w:val="00E61DE6"/>
    <w:rPr>
      <w:b/>
      <w:bCs/>
      <w:sz w:val="20"/>
      <w:szCs w:val="20"/>
    </w:rPr>
  </w:style>
  <w:style w:type="character" w:customStyle="1" w:styleId="CommentSubjectChar">
    <w:name w:val="Comment Subject Char"/>
    <w:basedOn w:val="DefaultParagraphFont"/>
    <w:link w:val="CommentSubject"/>
    <w:rsid w:val="00E61DE6"/>
    <w:rPr>
      <w:rFonts w:ascii="Arial" w:hAnsi="Arial"/>
      <w:b/>
      <w:bCs/>
    </w:rPr>
  </w:style>
  <w:style w:type="table" w:customStyle="1" w:styleId="TableGrid2">
    <w:name w:val="Table Grid2"/>
    <w:basedOn w:val="TableNormal"/>
    <w:next w:val="TableGrid"/>
    <w:locked/>
    <w:rsid w:val="00585C90"/>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dash">
    <w:name w:val="02 dash"/>
    <w:basedOn w:val="Normal"/>
    <w:link w:val="02dashChar"/>
    <w:uiPriority w:val="4"/>
    <w:qFormat/>
    <w:locked/>
    <w:rsid w:val="00525974"/>
    <w:pPr>
      <w:numPr>
        <w:ilvl w:val="1"/>
      </w:numPr>
      <w:spacing w:before="120"/>
      <w:ind w:right="142"/>
    </w:pPr>
    <w:rPr>
      <w:szCs w:val="20"/>
      <w:lang w:val="en-US" w:eastAsia="en-US"/>
    </w:rPr>
  </w:style>
  <w:style w:type="paragraph" w:customStyle="1" w:styleId="DNU8">
    <w:name w:val="DNU8"/>
    <w:basedOn w:val="02dash"/>
    <w:uiPriority w:val="99"/>
    <w:locked/>
    <w:rsid w:val="00E2102F"/>
    <w:pPr>
      <w:numPr>
        <w:ilvl w:val="2"/>
      </w:numPr>
    </w:pPr>
  </w:style>
  <w:style w:type="paragraph" w:customStyle="1" w:styleId="DNU10">
    <w:name w:val="DNU10"/>
    <w:basedOn w:val="DNU8"/>
    <w:uiPriority w:val="99"/>
    <w:locked/>
    <w:rsid w:val="00E2102F"/>
    <w:pPr>
      <w:numPr>
        <w:ilvl w:val="3"/>
      </w:numPr>
    </w:pPr>
  </w:style>
  <w:style w:type="paragraph" w:styleId="Bibliography">
    <w:name w:val="Bibliography"/>
    <w:basedOn w:val="Normal"/>
    <w:next w:val="Normal"/>
    <w:uiPriority w:val="37"/>
    <w:unhideWhenUsed/>
    <w:rsid w:val="007D2992"/>
  </w:style>
  <w:style w:type="table" w:customStyle="1" w:styleId="PlainTable21">
    <w:name w:val="Plain Table 21"/>
    <w:basedOn w:val="TableNormal"/>
    <w:uiPriority w:val="42"/>
    <w:locked/>
    <w:rsid w:val="0076349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Style1">
    <w:name w:val="Style1"/>
    <w:basedOn w:val="TableNormal"/>
    <w:uiPriority w:val="99"/>
    <w:locked/>
    <w:rsid w:val="0076349B"/>
    <w:rPr>
      <w:rFonts w:ascii="Arial" w:hAnsi="Arial"/>
      <w:sz w:val="18"/>
    </w:rPr>
    <w:tblPr>
      <w:tblBorders>
        <w:top w:val="single" w:sz="4" w:space="0" w:color="auto"/>
        <w:bottom w:val="single" w:sz="4" w:space="0" w:color="auto"/>
      </w:tblBorders>
    </w:tblPr>
  </w:style>
  <w:style w:type="table" w:customStyle="1" w:styleId="PlainTable41">
    <w:name w:val="Plain Table 41"/>
    <w:basedOn w:val="TableNormal"/>
    <w:uiPriority w:val="44"/>
    <w:locked/>
    <w:rsid w:val="003C3E2A"/>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2">
    <w:name w:val="Plain Table 22"/>
    <w:basedOn w:val="TableNormal"/>
    <w:uiPriority w:val="42"/>
    <w:locked/>
    <w:rsid w:val="00104311"/>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DNU6">
    <w:name w:val="DNU6"/>
    <w:basedOn w:val="Heading2"/>
    <w:link w:val="DNU6Char"/>
    <w:uiPriority w:val="99"/>
    <w:locked/>
    <w:rsid w:val="00E2102F"/>
    <w:pPr>
      <w:spacing w:after="60"/>
    </w:pPr>
  </w:style>
  <w:style w:type="character" w:customStyle="1" w:styleId="DNU6Char">
    <w:name w:val="DNU6 Char"/>
    <w:basedOn w:val="DefaultParagraphFont"/>
    <w:link w:val="DNU6"/>
    <w:uiPriority w:val="99"/>
    <w:rsid w:val="00D95B8C"/>
    <w:rPr>
      <w:rFonts w:asciiTheme="minorHAnsi" w:eastAsiaTheme="minorHAnsi" w:hAnsiTheme="minorHAnsi" w:cs="Arial"/>
      <w:b/>
      <w:bCs/>
      <w:iCs/>
      <w:color w:val="01653F"/>
      <w:sz w:val="26"/>
      <w:szCs w:val="26"/>
      <w:lang w:val="en-US" w:eastAsia="en-US"/>
    </w:rPr>
  </w:style>
  <w:style w:type="paragraph" w:customStyle="1" w:styleId="AppendixStyle1">
    <w:name w:val="Appendix Style 1"/>
    <w:basedOn w:val="Normal"/>
    <w:next w:val="Normal"/>
    <w:qFormat/>
    <w:rsid w:val="0086743C"/>
    <w:pPr>
      <w:numPr>
        <w:numId w:val="1"/>
      </w:numPr>
      <w:spacing w:before="0" w:after="0"/>
      <w:outlineLvl w:val="0"/>
    </w:pPr>
    <w:rPr>
      <w:rFonts w:cs="Arial"/>
      <w:b/>
      <w:color w:val="01653F"/>
      <w:sz w:val="32"/>
      <w:lang w:val="en-US" w:eastAsia="en-US"/>
    </w:rPr>
  </w:style>
  <w:style w:type="table" w:customStyle="1" w:styleId="TableGrid3">
    <w:name w:val="Table Grid3"/>
    <w:basedOn w:val="TableNormal"/>
    <w:next w:val="TableGrid"/>
    <w:locked/>
    <w:rsid w:val="005364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ing">
    <w:name w:val="Numbering"/>
    <w:basedOn w:val="Normal"/>
    <w:link w:val="NumberingChar"/>
    <w:qFormat/>
    <w:rsid w:val="00C7715C"/>
    <w:pPr>
      <w:numPr>
        <w:numId w:val="2"/>
      </w:numPr>
      <w:spacing w:before="120" w:after="120"/>
      <w:contextualSpacing/>
    </w:pPr>
    <w:rPr>
      <w:rFonts w:eastAsiaTheme="minorHAnsi" w:cs="Arial"/>
      <w:szCs w:val="22"/>
      <w:lang w:val="en-US" w:eastAsia="en-US"/>
    </w:rPr>
  </w:style>
  <w:style w:type="character" w:customStyle="1" w:styleId="NumberingChar">
    <w:name w:val="Numbering Char"/>
    <w:basedOn w:val="DefaultParagraphFont"/>
    <w:link w:val="Numbering"/>
    <w:rsid w:val="00D95B8C"/>
    <w:rPr>
      <w:rFonts w:asciiTheme="minorHAnsi" w:eastAsiaTheme="minorHAnsi" w:hAnsiTheme="minorHAnsi" w:cs="Arial"/>
      <w:sz w:val="22"/>
      <w:szCs w:val="22"/>
      <w:lang w:val="en-US" w:eastAsia="en-US"/>
    </w:rPr>
  </w:style>
  <w:style w:type="paragraph" w:styleId="DocumentMap">
    <w:name w:val="Document Map"/>
    <w:basedOn w:val="Normal"/>
    <w:link w:val="DocumentMapChar"/>
    <w:unhideWhenUsed/>
    <w:locked/>
    <w:rsid w:val="0060697D"/>
    <w:pPr>
      <w:spacing w:before="0" w:after="0" w:line="240" w:lineRule="auto"/>
    </w:pPr>
    <w:rPr>
      <w:rFonts w:ascii="Times New Roman" w:hAnsi="Times New Roman"/>
      <w:sz w:val="24"/>
    </w:rPr>
  </w:style>
  <w:style w:type="character" w:customStyle="1" w:styleId="DocumentMapChar">
    <w:name w:val="Document Map Char"/>
    <w:basedOn w:val="DefaultParagraphFont"/>
    <w:link w:val="DocumentMap"/>
    <w:rsid w:val="0060697D"/>
    <w:rPr>
      <w:sz w:val="24"/>
      <w:szCs w:val="24"/>
    </w:rPr>
  </w:style>
  <w:style w:type="paragraph" w:customStyle="1" w:styleId="DNU3">
    <w:name w:val="DNU3"/>
    <w:basedOn w:val="Heading3Numbered"/>
    <w:uiPriority w:val="99"/>
    <w:locked/>
    <w:rsid w:val="00692C6A"/>
    <w:pPr>
      <w:numPr>
        <w:ilvl w:val="0"/>
        <w:numId w:val="0"/>
      </w:numPr>
      <w:spacing w:before="240"/>
      <w:outlineLvl w:val="3"/>
    </w:pPr>
    <w:rPr>
      <w:color w:val="016500"/>
    </w:rPr>
  </w:style>
  <w:style w:type="paragraph" w:customStyle="1" w:styleId="Bullet2">
    <w:name w:val="Bullet 2"/>
    <w:basedOn w:val="Normal"/>
    <w:link w:val="Bullet2Char"/>
    <w:qFormat/>
    <w:rsid w:val="003C7719"/>
    <w:pPr>
      <w:numPr>
        <w:numId w:val="13"/>
      </w:numPr>
      <w:spacing w:before="120"/>
      <w:ind w:right="142"/>
    </w:pPr>
    <w:rPr>
      <w:szCs w:val="20"/>
      <w:lang w:val="en-US" w:eastAsia="en-US"/>
    </w:rPr>
  </w:style>
  <w:style w:type="paragraph" w:styleId="ListContinue">
    <w:name w:val="List Continue"/>
    <w:basedOn w:val="Normal"/>
    <w:unhideWhenUsed/>
    <w:locked/>
    <w:rsid w:val="000869E6"/>
    <w:pPr>
      <w:spacing w:after="120"/>
      <w:ind w:left="283"/>
      <w:contextualSpacing/>
    </w:pPr>
  </w:style>
  <w:style w:type="table" w:styleId="TableClassic1">
    <w:name w:val="Table Classic 1"/>
    <w:basedOn w:val="TableNormal"/>
    <w:locked/>
    <w:rsid w:val="00A74C6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DNU7">
    <w:name w:val="DNU7"/>
    <w:basedOn w:val="Heading1"/>
    <w:link w:val="DNU7Char"/>
    <w:autoRedefine/>
    <w:uiPriority w:val="99"/>
    <w:locked/>
    <w:rsid w:val="00A74C6B"/>
    <w:pPr>
      <w:numPr>
        <w:numId w:val="0"/>
      </w:numPr>
      <w:spacing w:after="60" w:line="240" w:lineRule="auto"/>
    </w:pPr>
    <w:rPr>
      <w:rFonts w:ascii="Arial Bold" w:hAnsi="Arial Bold"/>
      <w:smallCaps/>
      <w:color w:val="auto"/>
      <w:sz w:val="20"/>
      <w:szCs w:val="20"/>
      <w:lang w:val="en-AU" w:eastAsia="en-AU"/>
    </w:rPr>
  </w:style>
  <w:style w:type="character" w:customStyle="1" w:styleId="DNU7Char">
    <w:name w:val="DNU7 Char"/>
    <w:link w:val="DNU7"/>
    <w:uiPriority w:val="99"/>
    <w:locked/>
    <w:rsid w:val="00D95B8C"/>
    <w:rPr>
      <w:rFonts w:ascii="Arial Bold" w:hAnsi="Arial Bold" w:cs="Calibri-Bold"/>
      <w:b/>
      <w:bCs/>
      <w:smallCaps/>
    </w:rPr>
  </w:style>
  <w:style w:type="paragraph" w:customStyle="1" w:styleId="DNU2">
    <w:name w:val="DNU2"/>
    <w:basedOn w:val="Heading2"/>
    <w:autoRedefine/>
    <w:uiPriority w:val="99"/>
    <w:locked/>
    <w:rsid w:val="00A74C6B"/>
    <w:pPr>
      <w:numPr>
        <w:ilvl w:val="0"/>
        <w:numId w:val="0"/>
      </w:numPr>
      <w:spacing w:after="60" w:line="240" w:lineRule="auto"/>
      <w:jc w:val="center"/>
    </w:pPr>
    <w:rPr>
      <w:rFonts w:ascii="Arial" w:eastAsia="Times New Roman" w:hAnsi="Arial"/>
      <w:b w:val="0"/>
      <w:i/>
      <w:sz w:val="20"/>
      <w:szCs w:val="28"/>
      <w:lang w:val="en-AU" w:eastAsia="en-AU"/>
    </w:rPr>
  </w:style>
  <w:style w:type="character" w:customStyle="1" w:styleId="Heading3Char">
    <w:name w:val="Heading 3 Char"/>
    <w:aliases w:val="Header 3 Char,Level 3 Heading Char"/>
    <w:basedOn w:val="DefaultParagraphFont"/>
    <w:link w:val="Heading3"/>
    <w:rsid w:val="00B5790E"/>
    <w:rPr>
      <w:rFonts w:asciiTheme="minorHAnsi" w:eastAsiaTheme="minorHAnsi" w:hAnsiTheme="minorHAnsi" w:cs="Arial"/>
      <w:b/>
      <w:bCs/>
      <w:sz w:val="24"/>
      <w:szCs w:val="26"/>
      <w:lang w:val="en-US" w:eastAsia="en-US"/>
    </w:rPr>
  </w:style>
  <w:style w:type="paragraph" w:customStyle="1" w:styleId="Heading3Numbered">
    <w:name w:val="Heading 3 Numbered"/>
    <w:basedOn w:val="Heading2"/>
    <w:uiPriority w:val="5"/>
    <w:qFormat/>
    <w:rsid w:val="00FA4189"/>
    <w:pPr>
      <w:numPr>
        <w:ilvl w:val="2"/>
      </w:numPr>
      <w:outlineLvl w:val="2"/>
    </w:pPr>
    <w:rPr>
      <w:color w:val="auto"/>
      <w:sz w:val="24"/>
    </w:rPr>
  </w:style>
  <w:style w:type="paragraph" w:customStyle="1" w:styleId="FigureCaption">
    <w:name w:val="Figure Caption"/>
    <w:basedOn w:val="Caption"/>
    <w:uiPriority w:val="14"/>
    <w:rsid w:val="009662CD"/>
    <w:rPr>
      <w:noProof/>
      <w:lang w:val="en-US"/>
    </w:rPr>
  </w:style>
  <w:style w:type="paragraph" w:customStyle="1" w:styleId="DNU4">
    <w:name w:val="DNU4"/>
    <w:basedOn w:val="Normal"/>
    <w:uiPriority w:val="99"/>
    <w:locked/>
    <w:rsid w:val="00C7715C"/>
    <w:pPr>
      <w:numPr>
        <w:numId w:val="4"/>
      </w:numPr>
      <w:contextualSpacing/>
    </w:pPr>
    <w:rPr>
      <w:rFonts w:eastAsiaTheme="minorHAnsi" w:cs="Arial"/>
      <w:szCs w:val="22"/>
      <w:lang w:val="en-US"/>
    </w:rPr>
  </w:style>
  <w:style w:type="paragraph" w:styleId="Revision">
    <w:name w:val="Revision"/>
    <w:hidden/>
    <w:uiPriority w:val="99"/>
    <w:semiHidden/>
    <w:rsid w:val="00A118D9"/>
    <w:rPr>
      <w:rFonts w:asciiTheme="minorHAnsi" w:hAnsiTheme="minorHAnsi"/>
      <w:sz w:val="22"/>
      <w:szCs w:val="24"/>
    </w:rPr>
  </w:style>
  <w:style w:type="paragraph" w:customStyle="1" w:styleId="BoxText">
    <w:name w:val="Box Text"/>
    <w:basedOn w:val="Normal"/>
    <w:uiPriority w:val="14"/>
    <w:qFormat/>
    <w:rsid w:val="00F623CB"/>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customStyle="1" w:styleId="Boxbullet">
    <w:name w:val="Box bullet"/>
    <w:basedOn w:val="BoxText"/>
    <w:uiPriority w:val="14"/>
    <w:rsid w:val="00602688"/>
    <w:pPr>
      <w:pBdr>
        <w:top w:val="single" w:sz="12" w:space="4" w:color="984806"/>
        <w:left w:val="single" w:sz="12" w:space="4" w:color="984806"/>
        <w:bottom w:val="single" w:sz="12" w:space="4" w:color="984806"/>
        <w:right w:val="single" w:sz="12" w:space="4" w:color="984806"/>
      </w:pBdr>
    </w:pPr>
    <w:rPr>
      <w:rFonts w:asciiTheme="minorHAnsi" w:hAnsiTheme="minorHAnsi" w:cstheme="minorHAnsi"/>
      <w:color w:val="000000" w:themeColor="text1"/>
    </w:rPr>
  </w:style>
  <w:style w:type="paragraph" w:customStyle="1" w:styleId="DNU9">
    <w:name w:val="DNU9"/>
    <w:basedOn w:val="DNU6"/>
    <w:uiPriority w:val="99"/>
    <w:locked/>
    <w:rsid w:val="00C96B34"/>
    <w:pPr>
      <w:numPr>
        <w:ilvl w:val="0"/>
        <w:numId w:val="0"/>
      </w:numPr>
    </w:pPr>
    <w:rPr>
      <w:color w:val="auto"/>
    </w:rPr>
  </w:style>
  <w:style w:type="paragraph" w:customStyle="1" w:styleId="TableBullet">
    <w:name w:val="TableBullet"/>
    <w:basedOn w:val="DNU5"/>
    <w:uiPriority w:val="11"/>
    <w:locked/>
    <w:rsid w:val="00017563"/>
    <w:pPr>
      <w:spacing w:before="40" w:after="40" w:line="240" w:lineRule="auto"/>
    </w:pPr>
    <w:rPr>
      <w:rFonts w:cs="Arial"/>
      <w:color w:val="000000" w:themeColor="text1"/>
      <w:sz w:val="18"/>
      <w:szCs w:val="18"/>
    </w:rPr>
  </w:style>
  <w:style w:type="paragraph" w:customStyle="1" w:styleId="DNU">
    <w:name w:val="DNU"/>
    <w:basedOn w:val="DNU5"/>
    <w:uiPriority w:val="99"/>
    <w:locked/>
    <w:rsid w:val="007712D0"/>
    <w:pPr>
      <w:tabs>
        <w:tab w:val="left" w:pos="576"/>
        <w:tab w:val="left" w:pos="1152"/>
        <w:tab w:val="left" w:pos="1728"/>
        <w:tab w:val="left" w:pos="2304"/>
        <w:tab w:val="left" w:pos="2880"/>
        <w:tab w:val="left" w:pos="3456"/>
        <w:tab w:val="left" w:pos="4032"/>
        <w:tab w:val="left" w:pos="4608"/>
        <w:tab w:val="left" w:pos="5040"/>
        <w:tab w:val="left" w:pos="5616"/>
        <w:tab w:val="left" w:pos="6192"/>
        <w:tab w:val="left" w:pos="6768"/>
        <w:tab w:val="left" w:pos="7344"/>
        <w:tab w:val="left" w:pos="7920"/>
        <w:tab w:val="left" w:pos="8496"/>
      </w:tabs>
      <w:autoSpaceDE w:val="0"/>
      <w:autoSpaceDN w:val="0"/>
      <w:adjustRightInd w:val="0"/>
      <w:spacing w:before="40" w:after="40"/>
    </w:pPr>
    <w:rPr>
      <w:color w:val="000000"/>
      <w:sz w:val="18"/>
      <w:szCs w:val="18"/>
    </w:rPr>
  </w:style>
  <w:style w:type="paragraph" w:customStyle="1" w:styleId="DNU1">
    <w:name w:val="DNU1"/>
    <w:basedOn w:val="DNU"/>
    <w:uiPriority w:val="99"/>
    <w:locked/>
    <w:rsid w:val="00856FC4"/>
    <w:pPr>
      <w:numPr>
        <w:numId w:val="5"/>
      </w:numPr>
      <w:tabs>
        <w:tab w:val="clear" w:pos="576"/>
        <w:tab w:val="clear" w:pos="1152"/>
        <w:tab w:val="clear" w:pos="1728"/>
        <w:tab w:val="clear" w:pos="2304"/>
        <w:tab w:val="clear" w:pos="2880"/>
        <w:tab w:val="clear" w:pos="3456"/>
        <w:tab w:val="clear" w:pos="4032"/>
        <w:tab w:val="clear" w:pos="4608"/>
        <w:tab w:val="clear" w:pos="5040"/>
        <w:tab w:val="clear" w:pos="5616"/>
        <w:tab w:val="clear" w:pos="6192"/>
        <w:tab w:val="clear" w:pos="6768"/>
        <w:tab w:val="clear" w:pos="7344"/>
        <w:tab w:val="clear" w:pos="7920"/>
        <w:tab w:val="clear" w:pos="8496"/>
        <w:tab w:val="right" w:pos="432"/>
      </w:tabs>
      <w:spacing w:line="240" w:lineRule="auto"/>
    </w:pPr>
    <w:rPr>
      <w:rFonts w:cs="Arial"/>
      <w:sz w:val="17"/>
      <w:szCs w:val="17"/>
    </w:rPr>
  </w:style>
  <w:style w:type="paragraph" w:customStyle="1" w:styleId="EndNoteBibliography">
    <w:name w:val="EndNote Bibliography"/>
    <w:basedOn w:val="Normal"/>
    <w:link w:val="EndNoteBibliographyChar"/>
    <w:uiPriority w:val="74"/>
    <w:rsid w:val="003744BA"/>
    <w:pPr>
      <w:spacing w:line="240" w:lineRule="auto"/>
    </w:pPr>
    <w:rPr>
      <w:rFonts w:ascii="Calibri" w:hAnsi="Calibri"/>
      <w:noProof/>
    </w:rPr>
  </w:style>
  <w:style w:type="character" w:customStyle="1" w:styleId="EndNoteBibliographyChar">
    <w:name w:val="EndNote Bibliography Char"/>
    <w:basedOn w:val="DefaultParagraphFont"/>
    <w:link w:val="EndNoteBibliography"/>
    <w:uiPriority w:val="74"/>
    <w:rsid w:val="00D95B8C"/>
    <w:rPr>
      <w:rFonts w:ascii="Calibri" w:hAnsi="Calibri"/>
      <w:noProof/>
      <w:sz w:val="22"/>
      <w:szCs w:val="24"/>
    </w:rPr>
  </w:style>
  <w:style w:type="character" w:customStyle="1" w:styleId="02dashChar">
    <w:name w:val="02 dash Char"/>
    <w:basedOn w:val="DefaultParagraphFont"/>
    <w:link w:val="02dash"/>
    <w:uiPriority w:val="4"/>
    <w:locked/>
    <w:rsid w:val="00751666"/>
    <w:rPr>
      <w:rFonts w:asciiTheme="minorHAnsi" w:hAnsiTheme="minorHAnsi"/>
      <w:sz w:val="22"/>
      <w:lang w:val="en-US" w:eastAsia="en-US"/>
    </w:rPr>
  </w:style>
  <w:style w:type="numbering" w:customStyle="1" w:styleId="Style2">
    <w:name w:val="Style2"/>
    <w:uiPriority w:val="99"/>
    <w:locked/>
    <w:rsid w:val="00751666"/>
    <w:pPr>
      <w:numPr>
        <w:numId w:val="6"/>
      </w:numPr>
    </w:pPr>
  </w:style>
  <w:style w:type="character" w:customStyle="1" w:styleId="Heading1Char">
    <w:name w:val="Heading 1 Char"/>
    <w:basedOn w:val="DefaultParagraphFont"/>
    <w:link w:val="Heading1"/>
    <w:rsid w:val="005C7FB0"/>
    <w:rPr>
      <w:rFonts w:asciiTheme="minorHAnsi" w:hAnsiTheme="minorHAnsi" w:cstheme="minorHAnsi"/>
      <w:b/>
      <w:bCs/>
      <w:color w:val="01653F"/>
      <w:sz w:val="40"/>
      <w:szCs w:val="40"/>
      <w:lang w:val="en-US" w:eastAsia="en-US"/>
    </w:rPr>
  </w:style>
  <w:style w:type="paragraph" w:customStyle="1" w:styleId="Bullet-green">
    <w:name w:val="Bullet - green"/>
    <w:basedOn w:val="DNU19"/>
    <w:link w:val="Bullet-greenChar"/>
    <w:uiPriority w:val="14"/>
    <w:qFormat/>
    <w:rsid w:val="007A2F4A"/>
    <w:pPr>
      <w:numPr>
        <w:numId w:val="7"/>
      </w:numPr>
      <w:spacing w:after="120"/>
      <w:contextualSpacing w:val="0"/>
    </w:pPr>
  </w:style>
  <w:style w:type="character" w:customStyle="1" w:styleId="Bullet-greenChar">
    <w:name w:val="Bullet - green Char"/>
    <w:basedOn w:val="DefaultParagraphFont"/>
    <w:link w:val="Bullet-green"/>
    <w:uiPriority w:val="14"/>
    <w:rsid w:val="00D95B8C"/>
    <w:rPr>
      <w:rFonts w:asciiTheme="minorHAnsi" w:hAnsiTheme="minorHAnsi"/>
      <w:sz w:val="22"/>
      <w:szCs w:val="24"/>
    </w:rPr>
  </w:style>
  <w:style w:type="paragraph" w:customStyle="1" w:styleId="Tableheading-black">
    <w:name w:val="Table heading - black"/>
    <w:link w:val="Tableheading-blackChar"/>
    <w:uiPriority w:val="14"/>
    <w:qFormat/>
    <w:rsid w:val="00756A5C"/>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blackChar">
    <w:name w:val="Table heading - black Char"/>
    <w:basedOn w:val="DefaultParagraphFont"/>
    <w:link w:val="Tableheading-black"/>
    <w:uiPriority w:val="14"/>
    <w:rsid w:val="00D95B8C"/>
    <w:rPr>
      <w:rFonts w:asciiTheme="minorHAnsi" w:eastAsiaTheme="minorHAnsi" w:hAnsiTheme="minorHAnsi" w:cstheme="minorHAnsi"/>
      <w:b/>
      <w:sz w:val="18"/>
      <w:szCs w:val="22"/>
      <w:lang w:val="en-GB" w:eastAsia="en-US"/>
    </w:rPr>
  </w:style>
  <w:style w:type="paragraph" w:customStyle="1" w:styleId="Tabletext">
    <w:name w:val="Table text"/>
    <w:basedOn w:val="Normal"/>
    <w:next w:val="Normal"/>
    <w:link w:val="TabletextChar"/>
    <w:uiPriority w:val="11"/>
    <w:qFormat/>
    <w:rsid w:val="00756A5C"/>
    <w:pPr>
      <w:spacing w:before="140" w:after="40"/>
    </w:pPr>
    <w:rPr>
      <w:rFonts w:eastAsia="Calibri"/>
      <w:sz w:val="18"/>
      <w:szCs w:val="18"/>
    </w:rPr>
  </w:style>
  <w:style w:type="character" w:customStyle="1" w:styleId="TabletextChar">
    <w:name w:val="Table text Char"/>
    <w:basedOn w:val="DefaultParagraphFont"/>
    <w:link w:val="Tabletext"/>
    <w:uiPriority w:val="11"/>
    <w:rsid w:val="0098724E"/>
    <w:rPr>
      <w:rFonts w:asciiTheme="minorHAnsi" w:eastAsia="Calibri" w:hAnsiTheme="minorHAnsi"/>
      <w:sz w:val="18"/>
      <w:szCs w:val="18"/>
    </w:rPr>
  </w:style>
  <w:style w:type="character" w:customStyle="1" w:styleId="Bullet2Char">
    <w:name w:val="Bullet 2 Char"/>
    <w:basedOn w:val="DefaultParagraphFont"/>
    <w:link w:val="Bullet2"/>
    <w:locked/>
    <w:rsid w:val="003C7719"/>
    <w:rPr>
      <w:rFonts w:asciiTheme="minorHAnsi" w:hAnsiTheme="minorHAnsi"/>
      <w:sz w:val="22"/>
      <w:lang w:val="en-US" w:eastAsia="en-US"/>
    </w:rPr>
  </w:style>
  <w:style w:type="paragraph" w:customStyle="1" w:styleId="CoverH1White">
    <w:name w:val="Cover H1 White"/>
    <w:basedOn w:val="Normal"/>
    <w:uiPriority w:val="14"/>
    <w:qFormat/>
    <w:rsid w:val="009A7BA2"/>
    <w:pPr>
      <w:keepNext/>
      <w:widowControl w:val="0"/>
      <w:suppressAutoHyphens/>
      <w:autoSpaceDE w:val="0"/>
      <w:autoSpaceDN w:val="0"/>
      <w:adjustRightInd w:val="0"/>
      <w:spacing w:before="960" w:after="240" w:line="840" w:lineRule="atLeast"/>
      <w:textAlignment w:val="center"/>
    </w:pPr>
    <w:rPr>
      <w:rFonts w:ascii="Calibri-Bold" w:hAnsi="Calibri-Bold" w:cs="Calibri-Bold"/>
      <w:b/>
      <w:bCs/>
      <w:color w:val="FFFFFF"/>
      <w:sz w:val="80"/>
      <w:szCs w:val="80"/>
      <w:lang w:val="en-US" w:eastAsia="en-US"/>
    </w:rPr>
  </w:style>
  <w:style w:type="paragraph" w:customStyle="1" w:styleId="CoverH1Green">
    <w:name w:val="Cover H1 Green"/>
    <w:basedOn w:val="Normal"/>
    <w:uiPriority w:val="14"/>
    <w:qFormat/>
    <w:rsid w:val="005C7FB0"/>
    <w:pPr>
      <w:keepNext/>
      <w:widowControl w:val="0"/>
      <w:suppressAutoHyphens/>
      <w:autoSpaceDE w:val="0"/>
      <w:autoSpaceDN w:val="0"/>
      <w:adjustRightInd w:val="0"/>
      <w:spacing w:before="960" w:after="240" w:line="840" w:lineRule="atLeast"/>
      <w:textAlignment w:val="center"/>
    </w:pPr>
    <w:rPr>
      <w:rFonts w:cstheme="minorHAnsi"/>
      <w:b/>
      <w:bCs/>
      <w:color w:val="01653F"/>
      <w:sz w:val="80"/>
      <w:szCs w:val="80"/>
      <w:lang w:val="en-US" w:eastAsia="en-US"/>
    </w:rPr>
  </w:style>
  <w:style w:type="paragraph" w:customStyle="1" w:styleId="Coverdate">
    <w:name w:val="Cover date"/>
    <w:basedOn w:val="Normal"/>
    <w:uiPriority w:val="14"/>
    <w:qFormat/>
    <w:rsid w:val="009A7BA2"/>
    <w:pPr>
      <w:keepNext/>
      <w:widowControl w:val="0"/>
      <w:pBdr>
        <w:bottom w:val="single" w:sz="16" w:space="11" w:color="BFBFBF"/>
      </w:pBdr>
      <w:autoSpaceDE w:val="0"/>
      <w:autoSpaceDN w:val="0"/>
      <w:adjustRightInd w:val="0"/>
      <w:spacing w:before="720" w:after="720"/>
      <w:textAlignment w:val="center"/>
    </w:pPr>
    <w:rPr>
      <w:rFonts w:ascii="Calibri" w:hAnsi="Calibri" w:cs="Calibri"/>
      <w:color w:val="01653F"/>
      <w:sz w:val="40"/>
      <w:szCs w:val="40"/>
      <w:lang w:val="en-US" w:eastAsia="en-US"/>
    </w:rPr>
  </w:style>
  <w:style w:type="paragraph" w:styleId="ListParagraph">
    <w:name w:val="List Paragraph"/>
    <w:aliases w:val="Bullet Point,Bullet point,Bulletr List Paragraph,Content descriptions,FooterText,L,List Bullet 1,List Paragraph1,List Paragraph11,List Paragraph2,List Paragraph21,Listeafsnit1,NFP GP Bulleted List,Paragraphe de liste1,Recommendation,リスト段落"/>
    <w:basedOn w:val="Normal"/>
    <w:link w:val="ListParagraphChar"/>
    <w:uiPriority w:val="34"/>
    <w:qFormat/>
    <w:locked/>
    <w:rsid w:val="004632FD"/>
    <w:pPr>
      <w:ind w:left="720"/>
      <w:contextualSpacing/>
    </w:pPr>
  </w:style>
  <w:style w:type="paragraph" w:customStyle="1" w:styleId="Squarebullet">
    <w:name w:val="Square bullet"/>
    <w:basedOn w:val="Bullet2"/>
    <w:qFormat/>
    <w:rsid w:val="0023150C"/>
    <w:pPr>
      <w:numPr>
        <w:numId w:val="9"/>
      </w:numPr>
    </w:pPr>
  </w:style>
  <w:style w:type="paragraph" w:customStyle="1" w:styleId="TOC3Header">
    <w:name w:val="TOC 3 Header"/>
    <w:basedOn w:val="TOC3"/>
    <w:qFormat/>
    <w:rsid w:val="00A82BC4"/>
  </w:style>
  <w:style w:type="paragraph" w:customStyle="1" w:styleId="TOC3Heading">
    <w:name w:val="TOC 3 Heading"/>
    <w:basedOn w:val="TOC3"/>
    <w:qFormat/>
    <w:rsid w:val="00A82BC4"/>
  </w:style>
  <w:style w:type="paragraph" w:styleId="BalloonText">
    <w:name w:val="Balloon Text"/>
    <w:basedOn w:val="Normal"/>
    <w:link w:val="BalloonTextChar"/>
    <w:unhideWhenUsed/>
    <w:locked/>
    <w:rsid w:val="0000222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002222"/>
    <w:rPr>
      <w:rFonts w:ascii="Segoe UI" w:hAnsi="Segoe UI" w:cs="Segoe UI"/>
      <w:sz w:val="18"/>
      <w:szCs w:val="18"/>
    </w:rPr>
  </w:style>
  <w:style w:type="paragraph" w:customStyle="1" w:styleId="Tableheading-white">
    <w:name w:val="Table heading - white"/>
    <w:basedOn w:val="Tableheading-black"/>
    <w:qFormat/>
    <w:rsid w:val="00FF2C90"/>
    <w:rPr>
      <w:color w:val="FFFFFF" w:themeColor="background1"/>
    </w:rPr>
  </w:style>
  <w:style w:type="paragraph" w:customStyle="1" w:styleId="Tablebullet-green">
    <w:name w:val="Table bullet - green"/>
    <w:basedOn w:val="Tablebullet-orange"/>
    <w:qFormat/>
    <w:rsid w:val="00B06B06"/>
    <w:pPr>
      <w:numPr>
        <w:numId w:val="11"/>
      </w:numPr>
      <w:ind w:left="357" w:hanging="357"/>
    </w:pPr>
    <w:rPr>
      <w:rFonts w:cstheme="minorHAnsi"/>
      <w14:scene3d>
        <w14:camera w14:prst="orthographicFront"/>
        <w14:lightRig w14:rig="threePt" w14:dir="t">
          <w14:rot w14:lat="0" w14:lon="0" w14:rev="0"/>
        </w14:lightRig>
      </w14:scene3d>
    </w:rPr>
  </w:style>
  <w:style w:type="paragraph" w:customStyle="1" w:styleId="01Trianglebullets">
    <w:name w:val="01 Triangle bullets"/>
    <w:basedOn w:val="ListContinue"/>
    <w:link w:val="01TrianglebulletsChar"/>
    <w:qFormat/>
    <w:rsid w:val="00FF2C90"/>
  </w:style>
  <w:style w:type="character" w:customStyle="1" w:styleId="01TrianglebulletsChar">
    <w:name w:val="01 Triangle bullets Char"/>
    <w:basedOn w:val="DefaultParagraphFont"/>
    <w:link w:val="01Trianglebullets"/>
    <w:rsid w:val="00FF2C90"/>
    <w:rPr>
      <w:rFonts w:asciiTheme="minorHAnsi" w:hAnsiTheme="minorHAnsi"/>
      <w:sz w:val="22"/>
      <w:szCs w:val="24"/>
    </w:rPr>
  </w:style>
  <w:style w:type="paragraph" w:customStyle="1" w:styleId="Dash3">
    <w:name w:val="Dash 3"/>
    <w:basedOn w:val="Bullet2"/>
    <w:qFormat/>
    <w:rsid w:val="003C7719"/>
    <w:pPr>
      <w:numPr>
        <w:numId w:val="12"/>
      </w:numPr>
    </w:pPr>
    <w:rPr>
      <w:rFonts w:ascii="Calibri" w:hAnsi="Calibri"/>
    </w:rPr>
  </w:style>
  <w:style w:type="paragraph" w:customStyle="1" w:styleId="TableCaption">
    <w:name w:val="Table Caption"/>
    <w:basedOn w:val="Caption"/>
    <w:qFormat/>
    <w:rsid w:val="00817015"/>
  </w:style>
  <w:style w:type="paragraph" w:styleId="CommentText">
    <w:name w:val="annotation text"/>
    <w:basedOn w:val="Normal"/>
    <w:link w:val="CommentTextChar"/>
    <w:uiPriority w:val="99"/>
    <w:unhideWhenUsed/>
    <w:locked/>
    <w:rsid w:val="00A63CC5"/>
    <w:pPr>
      <w:spacing w:line="240" w:lineRule="auto"/>
    </w:pPr>
    <w:rPr>
      <w:sz w:val="20"/>
      <w:szCs w:val="20"/>
    </w:rPr>
  </w:style>
  <w:style w:type="character" w:customStyle="1" w:styleId="CommentTextChar">
    <w:name w:val="Comment Text Char"/>
    <w:basedOn w:val="DefaultParagraphFont"/>
    <w:link w:val="CommentText"/>
    <w:uiPriority w:val="99"/>
    <w:rsid w:val="00A63CC5"/>
    <w:rPr>
      <w:rFonts w:asciiTheme="minorHAnsi" w:hAnsiTheme="minorHAnsi"/>
    </w:rPr>
  </w:style>
  <w:style w:type="paragraph" w:customStyle="1" w:styleId="Boxbulletgreen">
    <w:name w:val="Box bullet green"/>
    <w:basedOn w:val="Normal"/>
    <w:qFormat/>
    <w:rsid w:val="00D67260"/>
    <w:pPr>
      <w:numPr>
        <w:numId w:val="14"/>
      </w:numPr>
      <w:pBdr>
        <w:top w:val="single" w:sz="12" w:space="4" w:color="984806"/>
        <w:left w:val="single" w:sz="12" w:space="4" w:color="984806"/>
        <w:bottom w:val="single" w:sz="12" w:space="4" w:color="984806"/>
        <w:right w:val="single" w:sz="12" w:space="4" w:color="984806"/>
      </w:pBdr>
      <w:spacing w:before="0" w:after="120" w:line="240" w:lineRule="auto"/>
    </w:pPr>
    <w:rPr>
      <w:rFonts w:ascii="Calibri" w:eastAsia="MS Mincho" w:hAnsi="Calibri"/>
      <w:color w:val="000000"/>
      <w:szCs w:val="20"/>
    </w:rPr>
  </w:style>
  <w:style w:type="paragraph" w:customStyle="1" w:styleId="BoxText0">
    <w:name w:val="BoxText"/>
    <w:basedOn w:val="Normal"/>
    <w:qFormat/>
    <w:rsid w:val="00D67260"/>
    <w:pPr>
      <w:pBdr>
        <w:top w:val="single" w:sz="12" w:space="4" w:color="C75F09"/>
        <w:left w:val="single" w:sz="12" w:space="4" w:color="C75F09"/>
        <w:bottom w:val="single" w:sz="12" w:space="4" w:color="C75F09"/>
        <w:right w:val="single" w:sz="12" w:space="4" w:color="C75F09"/>
      </w:pBdr>
      <w:spacing w:before="0" w:after="120" w:line="240" w:lineRule="auto"/>
    </w:pPr>
    <w:rPr>
      <w:rFonts w:ascii="Calibri" w:hAnsi="Calibri"/>
      <w:color w:val="000000"/>
      <w:szCs w:val="20"/>
    </w:rPr>
  </w:style>
  <w:style w:type="paragraph" w:styleId="EndnoteText">
    <w:name w:val="endnote text"/>
    <w:basedOn w:val="Normal"/>
    <w:link w:val="EndnoteTextChar"/>
    <w:unhideWhenUsed/>
    <w:locked/>
    <w:rsid w:val="000F6EE9"/>
    <w:pPr>
      <w:spacing w:before="0" w:after="0" w:line="240" w:lineRule="auto"/>
    </w:pPr>
    <w:rPr>
      <w:sz w:val="20"/>
      <w:szCs w:val="20"/>
    </w:rPr>
  </w:style>
  <w:style w:type="character" w:customStyle="1" w:styleId="EndnoteTextChar">
    <w:name w:val="Endnote Text Char"/>
    <w:basedOn w:val="DefaultParagraphFont"/>
    <w:link w:val="EndnoteText"/>
    <w:rsid w:val="000F6EE9"/>
    <w:rPr>
      <w:rFonts w:asciiTheme="minorHAnsi" w:hAnsiTheme="minorHAnsi"/>
    </w:rPr>
  </w:style>
  <w:style w:type="character" w:styleId="EndnoteReference">
    <w:name w:val="endnote reference"/>
    <w:basedOn w:val="DefaultParagraphFont"/>
    <w:unhideWhenUsed/>
    <w:locked/>
    <w:rsid w:val="000F6EE9"/>
    <w:rPr>
      <w:vertAlign w:val="superscript"/>
    </w:rPr>
  </w:style>
  <w:style w:type="paragraph" w:customStyle="1" w:styleId="Tableheading">
    <w:name w:val="Table heading"/>
    <w:link w:val="TableheadingChar"/>
    <w:uiPriority w:val="9"/>
    <w:qFormat/>
    <w:rsid w:val="00B37E1B"/>
    <w:pPr>
      <w:keepNext/>
      <w:spacing w:before="60" w:after="60" w:line="312" w:lineRule="auto"/>
    </w:pPr>
    <w:rPr>
      <w:rFonts w:asciiTheme="minorHAnsi" w:eastAsiaTheme="minorHAnsi" w:hAnsiTheme="minorHAnsi" w:cstheme="minorHAnsi"/>
      <w:b/>
      <w:sz w:val="18"/>
      <w:szCs w:val="22"/>
      <w:lang w:val="en-GB" w:eastAsia="en-US"/>
    </w:rPr>
  </w:style>
  <w:style w:type="character" w:customStyle="1" w:styleId="TableheadingChar">
    <w:name w:val="Table heading Char"/>
    <w:basedOn w:val="TabletextChar"/>
    <w:link w:val="Tableheading"/>
    <w:uiPriority w:val="9"/>
    <w:rsid w:val="00B37E1B"/>
    <w:rPr>
      <w:rFonts w:asciiTheme="minorHAnsi" w:eastAsiaTheme="minorHAnsi" w:hAnsiTheme="minorHAnsi" w:cstheme="minorHAnsi"/>
      <w:b/>
      <w:sz w:val="18"/>
      <w:szCs w:val="22"/>
      <w:lang w:val="en-GB" w:eastAsia="en-US"/>
    </w:rPr>
  </w:style>
  <w:style w:type="paragraph" w:customStyle="1" w:styleId="N1">
    <w:name w:val="N 1"/>
    <w:basedOn w:val="Normal"/>
    <w:link w:val="N1Char"/>
    <w:qFormat/>
    <w:rsid w:val="001975C4"/>
    <w:pPr>
      <w:spacing w:line="240" w:lineRule="auto"/>
    </w:pPr>
    <w:rPr>
      <w:lang w:val="en-GB"/>
    </w:rPr>
  </w:style>
  <w:style w:type="character" w:customStyle="1" w:styleId="N1Char">
    <w:name w:val="N 1 Char"/>
    <w:basedOn w:val="DefaultParagraphFont"/>
    <w:link w:val="N1"/>
    <w:rsid w:val="001975C4"/>
    <w:rPr>
      <w:rFonts w:asciiTheme="minorHAnsi" w:hAnsiTheme="minorHAnsi"/>
      <w:sz w:val="22"/>
      <w:szCs w:val="24"/>
      <w:lang w:val="en-GB"/>
    </w:rPr>
  </w:style>
  <w:style w:type="paragraph" w:customStyle="1" w:styleId="DICCtableheading">
    <w:name w:val="DICC table heading"/>
    <w:basedOn w:val="Normal"/>
    <w:link w:val="DICCtableheadingChar"/>
    <w:qFormat/>
    <w:rsid w:val="00B21933"/>
    <w:pPr>
      <w:spacing w:before="0" w:after="0" w:line="240" w:lineRule="auto"/>
    </w:pPr>
    <w:rPr>
      <w:rFonts w:eastAsiaTheme="minorHAnsi"/>
      <w:b/>
      <w:sz w:val="18"/>
      <w:szCs w:val="18"/>
    </w:rPr>
  </w:style>
  <w:style w:type="character" w:customStyle="1" w:styleId="DICCtableheadingChar">
    <w:name w:val="DICC table heading Char"/>
    <w:basedOn w:val="DefaultParagraphFont"/>
    <w:link w:val="DICCtableheading"/>
    <w:rsid w:val="00B21933"/>
    <w:rPr>
      <w:rFonts w:asciiTheme="minorHAnsi" w:eastAsiaTheme="minorHAnsi" w:hAnsiTheme="minorHAnsi"/>
      <w:b/>
      <w:sz w:val="18"/>
      <w:szCs w:val="18"/>
    </w:rPr>
  </w:style>
  <w:style w:type="character" w:customStyle="1" w:styleId="slug-issue">
    <w:name w:val="slug-issue"/>
    <w:basedOn w:val="DefaultParagraphFont"/>
    <w:rsid w:val="002C784B"/>
  </w:style>
  <w:style w:type="character" w:styleId="Emphasis">
    <w:name w:val="Emphasis"/>
    <w:basedOn w:val="DefaultParagraphFont"/>
    <w:qFormat/>
    <w:locked/>
    <w:rsid w:val="007E156C"/>
    <w:rPr>
      <w:i/>
      <w:iCs/>
    </w:rPr>
  </w:style>
  <w:style w:type="character" w:styleId="Strong">
    <w:name w:val="Strong"/>
    <w:aliases w:val="Table Heading,HC Chapter Number,Chapter Number"/>
    <w:basedOn w:val="DefaultParagraphFont"/>
    <w:qFormat/>
    <w:locked/>
    <w:rsid w:val="007E156C"/>
    <w:rPr>
      <w:b/>
      <w:bCs/>
    </w:rPr>
  </w:style>
  <w:style w:type="paragraph" w:styleId="Subtitle">
    <w:name w:val="Subtitle"/>
    <w:basedOn w:val="Normal"/>
    <w:next w:val="Normal"/>
    <w:link w:val="SubtitleChar"/>
    <w:qFormat/>
    <w:locked/>
    <w:rsid w:val="007E156C"/>
    <w:pPr>
      <w:numPr>
        <w:ilvl w:val="1"/>
      </w:numPr>
      <w:spacing w:before="0" w:after="100" w:afterAutospacing="1" w:line="240" w:lineRule="auto"/>
    </w:pPr>
    <w:rPr>
      <w:rFonts w:asciiTheme="majorHAnsi" w:eastAsiaTheme="majorEastAsia" w:hAnsiTheme="majorHAnsi" w:cstheme="majorBidi"/>
      <w:iCs/>
      <w:spacing w:val="15"/>
    </w:rPr>
  </w:style>
  <w:style w:type="character" w:customStyle="1" w:styleId="SubtitleChar">
    <w:name w:val="Subtitle Char"/>
    <w:basedOn w:val="DefaultParagraphFont"/>
    <w:link w:val="Subtitle"/>
    <w:rsid w:val="007E156C"/>
    <w:rPr>
      <w:rFonts w:asciiTheme="majorHAnsi" w:eastAsiaTheme="majorEastAsia" w:hAnsiTheme="majorHAnsi" w:cstheme="majorBidi"/>
      <w:iCs/>
      <w:spacing w:val="15"/>
      <w:sz w:val="22"/>
      <w:szCs w:val="24"/>
    </w:rPr>
  </w:style>
  <w:style w:type="paragraph" w:styleId="Title">
    <w:name w:val="Title"/>
    <w:basedOn w:val="Normal"/>
    <w:next w:val="Normal"/>
    <w:link w:val="TitleChar"/>
    <w:qFormat/>
    <w:locked/>
    <w:rsid w:val="007E156C"/>
    <w:pPr>
      <w:pBdr>
        <w:bottom w:val="single" w:sz="8" w:space="4" w:color="4F81BD" w:themeColor="accent1"/>
      </w:pBdr>
      <w:spacing w:before="0" w:after="300" w:afterAutospacing="1" w:line="240" w:lineRule="auto"/>
      <w:contextualSpacing/>
      <w:jc w:val="center"/>
    </w:pPr>
    <w:rPr>
      <w:rFonts w:ascii="Arial" w:eastAsiaTheme="majorEastAsia" w:hAnsi="Arial" w:cstheme="majorBidi"/>
      <w:b/>
      <w:kern w:val="28"/>
      <w:sz w:val="32"/>
      <w:szCs w:val="52"/>
    </w:rPr>
  </w:style>
  <w:style w:type="character" w:customStyle="1" w:styleId="TitleChar">
    <w:name w:val="Title Char"/>
    <w:basedOn w:val="DefaultParagraphFont"/>
    <w:link w:val="Title"/>
    <w:rsid w:val="007E156C"/>
    <w:rPr>
      <w:rFonts w:ascii="Arial" w:eastAsiaTheme="majorEastAsia" w:hAnsi="Arial" w:cstheme="majorBidi"/>
      <w:b/>
      <w:kern w:val="28"/>
      <w:sz w:val="32"/>
      <w:szCs w:val="52"/>
    </w:rPr>
  </w:style>
  <w:style w:type="paragraph" w:styleId="NoSpacing">
    <w:name w:val="No Spacing"/>
    <w:link w:val="NoSpacingChar"/>
    <w:uiPriority w:val="1"/>
    <w:qFormat/>
    <w:locked/>
    <w:rsid w:val="007E156C"/>
    <w:rPr>
      <w:sz w:val="24"/>
      <w:szCs w:val="24"/>
      <w:lang w:eastAsia="en-US"/>
    </w:rPr>
  </w:style>
  <w:style w:type="character" w:styleId="SubtleEmphasis">
    <w:name w:val="Subtle Emphasis"/>
    <w:basedOn w:val="DefaultParagraphFont"/>
    <w:uiPriority w:val="19"/>
    <w:qFormat/>
    <w:locked/>
    <w:rsid w:val="007E156C"/>
    <w:rPr>
      <w:i/>
      <w:iCs/>
      <w:color w:val="808080" w:themeColor="text1" w:themeTint="7F"/>
    </w:rPr>
  </w:style>
  <w:style w:type="paragraph" w:styleId="Quote">
    <w:name w:val="Quote"/>
    <w:basedOn w:val="Normal"/>
    <w:next w:val="Normal"/>
    <w:link w:val="QuoteChar"/>
    <w:uiPriority w:val="29"/>
    <w:qFormat/>
    <w:locked/>
    <w:rsid w:val="007E156C"/>
    <w:pPr>
      <w:spacing w:before="0" w:after="100" w:afterAutospacing="1" w:line="240" w:lineRule="auto"/>
    </w:pPr>
    <w:rPr>
      <w:i/>
      <w:iCs/>
      <w:color w:val="000000" w:themeColor="text1"/>
    </w:rPr>
  </w:style>
  <w:style w:type="character" w:customStyle="1" w:styleId="QuoteChar">
    <w:name w:val="Quote Char"/>
    <w:basedOn w:val="DefaultParagraphFont"/>
    <w:link w:val="Quote"/>
    <w:uiPriority w:val="29"/>
    <w:rsid w:val="007E156C"/>
    <w:rPr>
      <w:rFonts w:asciiTheme="minorHAnsi" w:hAnsiTheme="minorHAnsi"/>
      <w:i/>
      <w:iCs/>
      <w:color w:val="000000" w:themeColor="text1"/>
      <w:sz w:val="22"/>
      <w:szCs w:val="24"/>
    </w:rPr>
  </w:style>
  <w:style w:type="paragraph" w:styleId="IntenseQuote">
    <w:name w:val="Intense Quote"/>
    <w:basedOn w:val="Normal"/>
    <w:next w:val="Normal"/>
    <w:link w:val="IntenseQuoteChar"/>
    <w:uiPriority w:val="30"/>
    <w:qFormat/>
    <w:locked/>
    <w:rsid w:val="007E156C"/>
    <w:pPr>
      <w:pBdr>
        <w:bottom w:val="single" w:sz="4" w:space="4" w:color="4F81BD" w:themeColor="accent1"/>
      </w:pBdr>
      <w:spacing w:before="200" w:after="280" w:afterAutospacing="1" w:line="240" w:lineRule="auto"/>
      <w:ind w:left="936" w:right="936"/>
    </w:pPr>
    <w:rPr>
      <w:b/>
      <w:bCs/>
      <w:i/>
      <w:iCs/>
      <w:color w:val="4F81BD" w:themeColor="accent1"/>
    </w:rPr>
  </w:style>
  <w:style w:type="character" w:customStyle="1" w:styleId="IntenseQuoteChar">
    <w:name w:val="Intense Quote Char"/>
    <w:basedOn w:val="DefaultParagraphFont"/>
    <w:link w:val="IntenseQuote"/>
    <w:uiPriority w:val="30"/>
    <w:rsid w:val="007E156C"/>
    <w:rPr>
      <w:rFonts w:asciiTheme="minorHAnsi" w:hAnsiTheme="minorHAnsi"/>
      <w:b/>
      <w:bCs/>
      <w:i/>
      <w:iCs/>
      <w:color w:val="4F81BD" w:themeColor="accent1"/>
      <w:sz w:val="22"/>
      <w:szCs w:val="24"/>
    </w:rPr>
  </w:style>
  <w:style w:type="character" w:styleId="SubtleReference">
    <w:name w:val="Subtle Reference"/>
    <w:basedOn w:val="DefaultParagraphFont"/>
    <w:qFormat/>
    <w:locked/>
    <w:rsid w:val="007E156C"/>
    <w:rPr>
      <w:smallCaps/>
      <w:color w:val="C0504D" w:themeColor="accent2"/>
      <w:u w:val="single"/>
    </w:rPr>
  </w:style>
  <w:style w:type="character" w:styleId="IntenseReference">
    <w:name w:val="Intense Reference"/>
    <w:basedOn w:val="DefaultParagraphFont"/>
    <w:uiPriority w:val="32"/>
    <w:qFormat/>
    <w:locked/>
    <w:rsid w:val="007E156C"/>
    <w:rPr>
      <w:b/>
      <w:bCs/>
      <w:i/>
      <w:smallCaps/>
      <w:color w:val="C0504D" w:themeColor="accent2"/>
      <w:spacing w:val="5"/>
      <w:u w:val="none"/>
    </w:rPr>
  </w:style>
  <w:style w:type="character" w:styleId="BookTitle">
    <w:name w:val="Book Title"/>
    <w:basedOn w:val="DefaultParagraphFont"/>
    <w:uiPriority w:val="33"/>
    <w:qFormat/>
    <w:locked/>
    <w:rsid w:val="007E156C"/>
    <w:rPr>
      <w:b/>
      <w:bCs/>
      <w:smallCaps/>
      <w:spacing w:val="5"/>
    </w:rPr>
  </w:style>
  <w:style w:type="paragraph" w:customStyle="1" w:styleId="Default">
    <w:name w:val="Default"/>
    <w:link w:val="DefaultChar"/>
    <w:rsid w:val="007E156C"/>
    <w:pPr>
      <w:autoSpaceDE w:val="0"/>
      <w:autoSpaceDN w:val="0"/>
      <w:adjustRightInd w:val="0"/>
    </w:pPr>
    <w:rPr>
      <w:rFonts w:ascii="Calibri" w:hAnsi="Calibri" w:cs="Calibri"/>
      <w:color w:val="000000"/>
      <w:sz w:val="24"/>
      <w:szCs w:val="24"/>
    </w:rPr>
  </w:style>
  <w:style w:type="character" w:customStyle="1" w:styleId="ListParagraphChar">
    <w:name w:val="List Paragraph Char"/>
    <w:aliases w:val="Bullet Point Char,Bullet point Char,Bulletr List Paragraph Char,Content descriptions Char,FooterText Char,L Char,List Bullet 1 Char,List Paragraph1 Char,List Paragraph11 Char,List Paragraph2 Char,List Paragraph21 Char,リスト段落 Char"/>
    <w:basedOn w:val="DefaultParagraphFont"/>
    <w:link w:val="ListParagraph"/>
    <w:uiPriority w:val="34"/>
    <w:rsid w:val="007E156C"/>
    <w:rPr>
      <w:rFonts w:asciiTheme="minorHAnsi" w:hAnsiTheme="minorHAnsi"/>
      <w:sz w:val="22"/>
      <w:szCs w:val="24"/>
    </w:rPr>
  </w:style>
  <w:style w:type="character" w:styleId="PageNumber">
    <w:name w:val="page number"/>
    <w:basedOn w:val="DefaultParagraphFont"/>
    <w:locked/>
    <w:rsid w:val="007E156C"/>
  </w:style>
  <w:style w:type="paragraph" w:styleId="BodyText">
    <w:name w:val="Body Text"/>
    <w:basedOn w:val="Normal"/>
    <w:link w:val="BodyTextChar"/>
    <w:locked/>
    <w:rsid w:val="007E156C"/>
    <w:pPr>
      <w:spacing w:before="120" w:afterAutospacing="1" w:line="240" w:lineRule="auto"/>
    </w:pPr>
    <w:rPr>
      <w:rFonts w:eastAsiaTheme="minorHAnsi" w:cs="Arial"/>
      <w:szCs w:val="20"/>
    </w:rPr>
  </w:style>
  <w:style w:type="character" w:customStyle="1" w:styleId="BodyTextChar">
    <w:name w:val="Body Text Char"/>
    <w:basedOn w:val="DefaultParagraphFont"/>
    <w:link w:val="BodyText"/>
    <w:rsid w:val="007E156C"/>
    <w:rPr>
      <w:rFonts w:asciiTheme="minorHAnsi" w:eastAsiaTheme="minorHAnsi" w:hAnsiTheme="minorHAnsi" w:cs="Arial"/>
      <w:sz w:val="22"/>
    </w:rPr>
  </w:style>
  <w:style w:type="paragraph" w:customStyle="1" w:styleId="departmentalnormal">
    <w:name w:val="departmentalnormal"/>
    <w:basedOn w:val="Normal"/>
    <w:rsid w:val="007E156C"/>
    <w:pPr>
      <w:spacing w:before="100" w:beforeAutospacing="1" w:after="100" w:afterAutospacing="1" w:line="240" w:lineRule="auto"/>
    </w:pPr>
    <w:rPr>
      <w:rFonts w:eastAsiaTheme="minorHAnsi" w:cs="Arial"/>
      <w:szCs w:val="22"/>
    </w:rPr>
  </w:style>
  <w:style w:type="paragraph" w:styleId="BodyText3">
    <w:name w:val="Body Text 3"/>
    <w:basedOn w:val="Normal"/>
    <w:link w:val="BodyText3Char"/>
    <w:locked/>
    <w:rsid w:val="007E156C"/>
    <w:pPr>
      <w:spacing w:before="120" w:afterAutospacing="1" w:line="240" w:lineRule="auto"/>
    </w:pPr>
    <w:rPr>
      <w:rFonts w:eastAsiaTheme="minorHAnsi" w:cs="Arial"/>
      <w:sz w:val="16"/>
      <w:szCs w:val="16"/>
    </w:rPr>
  </w:style>
  <w:style w:type="character" w:customStyle="1" w:styleId="BodyText3Char">
    <w:name w:val="Body Text 3 Char"/>
    <w:basedOn w:val="DefaultParagraphFont"/>
    <w:link w:val="BodyText3"/>
    <w:rsid w:val="007E156C"/>
    <w:rPr>
      <w:rFonts w:asciiTheme="minorHAnsi" w:eastAsiaTheme="minorHAnsi" w:hAnsiTheme="minorHAnsi" w:cs="Arial"/>
      <w:sz w:val="16"/>
      <w:szCs w:val="16"/>
    </w:rPr>
  </w:style>
  <w:style w:type="paragraph" w:styleId="BodyTextIndent">
    <w:name w:val="Body Text Indent"/>
    <w:basedOn w:val="Normal"/>
    <w:link w:val="BodyTextIndentChar"/>
    <w:locked/>
    <w:rsid w:val="007E156C"/>
    <w:pPr>
      <w:spacing w:before="120" w:afterAutospacing="1" w:line="240" w:lineRule="auto"/>
      <w:ind w:left="283"/>
    </w:pPr>
    <w:rPr>
      <w:rFonts w:eastAsiaTheme="minorHAnsi" w:cs="Arial"/>
      <w:szCs w:val="20"/>
    </w:rPr>
  </w:style>
  <w:style w:type="character" w:customStyle="1" w:styleId="BodyTextIndentChar">
    <w:name w:val="Body Text Indent Char"/>
    <w:basedOn w:val="DefaultParagraphFont"/>
    <w:link w:val="BodyTextIndent"/>
    <w:rsid w:val="007E156C"/>
    <w:rPr>
      <w:rFonts w:asciiTheme="minorHAnsi" w:eastAsiaTheme="minorHAnsi" w:hAnsiTheme="minorHAnsi" w:cs="Arial"/>
      <w:sz w:val="22"/>
    </w:rPr>
  </w:style>
  <w:style w:type="paragraph" w:customStyle="1" w:styleId="DepartmentalNormal0">
    <w:name w:val="Departmental Normal"/>
    <w:basedOn w:val="Normal"/>
    <w:rsid w:val="007E156C"/>
    <w:pPr>
      <w:spacing w:before="120" w:afterAutospacing="1" w:line="240" w:lineRule="auto"/>
    </w:pPr>
    <w:rPr>
      <w:rFonts w:eastAsiaTheme="minorHAnsi" w:cs="Arial"/>
      <w:szCs w:val="20"/>
    </w:rPr>
  </w:style>
  <w:style w:type="paragraph" w:customStyle="1" w:styleId="CharCharChar">
    <w:name w:val="Char Char Char"/>
    <w:basedOn w:val="Normal"/>
    <w:rsid w:val="007E156C"/>
    <w:pPr>
      <w:spacing w:before="120" w:afterAutospacing="1" w:line="240" w:lineRule="auto"/>
    </w:pPr>
    <w:rPr>
      <w:rFonts w:eastAsiaTheme="minorHAnsi" w:cs="Arial"/>
      <w:szCs w:val="22"/>
    </w:rPr>
  </w:style>
  <w:style w:type="character" w:customStyle="1" w:styleId="apple-converted-space">
    <w:name w:val="apple-converted-space"/>
    <w:basedOn w:val="DefaultParagraphFont"/>
    <w:rsid w:val="007E156C"/>
  </w:style>
  <w:style w:type="paragraph" w:styleId="NormalWeb">
    <w:name w:val="Normal (Web)"/>
    <w:basedOn w:val="Normal"/>
    <w:uiPriority w:val="99"/>
    <w:unhideWhenUsed/>
    <w:locked/>
    <w:rsid w:val="007E156C"/>
    <w:pPr>
      <w:spacing w:before="100" w:beforeAutospacing="1" w:after="100" w:afterAutospacing="1" w:line="240" w:lineRule="auto"/>
    </w:pPr>
    <w:rPr>
      <w:rFonts w:eastAsiaTheme="minorHAnsi" w:cs="Arial"/>
      <w:szCs w:val="22"/>
    </w:rPr>
  </w:style>
  <w:style w:type="character" w:customStyle="1" w:styleId="source-copyright1">
    <w:name w:val="source-copyright1"/>
    <w:basedOn w:val="DefaultParagraphFont"/>
    <w:rsid w:val="007E156C"/>
    <w:rPr>
      <w:sz w:val="20"/>
      <w:szCs w:val="20"/>
    </w:rPr>
  </w:style>
  <w:style w:type="character" w:customStyle="1" w:styleId="lexicon-term">
    <w:name w:val="lexicon-term"/>
    <w:basedOn w:val="DefaultParagraphFont"/>
    <w:rsid w:val="007E156C"/>
  </w:style>
  <w:style w:type="paragraph" w:customStyle="1" w:styleId="Bulleted">
    <w:name w:val="Bulleted"/>
    <w:basedOn w:val="Normal"/>
    <w:link w:val="BulletedChar"/>
    <w:qFormat/>
    <w:rsid w:val="007E156C"/>
    <w:pPr>
      <w:numPr>
        <w:numId w:val="21"/>
      </w:numPr>
      <w:autoSpaceDE w:val="0"/>
      <w:autoSpaceDN w:val="0"/>
      <w:adjustRightInd w:val="0"/>
      <w:spacing w:before="120" w:after="200" w:afterAutospacing="1" w:line="300" w:lineRule="auto"/>
    </w:pPr>
    <w:rPr>
      <w:rFonts w:eastAsia="MS Mincho" w:cs="Arial"/>
      <w:szCs w:val="22"/>
    </w:rPr>
  </w:style>
  <w:style w:type="character" w:customStyle="1" w:styleId="BulletedChar">
    <w:name w:val="Bulleted Char"/>
    <w:basedOn w:val="DefaultParagraphFont"/>
    <w:link w:val="Bulleted"/>
    <w:rsid w:val="007E156C"/>
    <w:rPr>
      <w:rFonts w:asciiTheme="minorHAnsi" w:eastAsia="MS Mincho" w:hAnsiTheme="minorHAnsi" w:cs="Arial"/>
      <w:sz w:val="22"/>
      <w:szCs w:val="22"/>
    </w:rPr>
  </w:style>
  <w:style w:type="paragraph" w:styleId="BodyTextIndent2">
    <w:name w:val="Body Text Indent 2"/>
    <w:basedOn w:val="Normal"/>
    <w:link w:val="BodyTextIndent2Char"/>
    <w:locked/>
    <w:rsid w:val="007E156C"/>
    <w:pPr>
      <w:spacing w:before="120" w:afterAutospacing="1" w:line="480" w:lineRule="auto"/>
      <w:ind w:left="283"/>
    </w:pPr>
    <w:rPr>
      <w:rFonts w:eastAsiaTheme="minorHAnsi" w:cs="Arial"/>
      <w:szCs w:val="22"/>
      <w:lang w:val="en-US"/>
    </w:rPr>
  </w:style>
  <w:style w:type="character" w:customStyle="1" w:styleId="BodyTextIndent2Char">
    <w:name w:val="Body Text Indent 2 Char"/>
    <w:basedOn w:val="DefaultParagraphFont"/>
    <w:link w:val="BodyTextIndent2"/>
    <w:rsid w:val="007E156C"/>
    <w:rPr>
      <w:rFonts w:asciiTheme="minorHAnsi" w:eastAsiaTheme="minorHAnsi" w:hAnsiTheme="minorHAnsi" w:cs="Arial"/>
      <w:sz w:val="22"/>
      <w:szCs w:val="22"/>
      <w:lang w:val="en-US"/>
    </w:rPr>
  </w:style>
  <w:style w:type="paragraph" w:customStyle="1" w:styleId="02Tabletext">
    <w:name w:val="02. Table text"/>
    <w:next w:val="Normal"/>
    <w:link w:val="02TabletextChar"/>
    <w:qFormat/>
    <w:rsid w:val="007E156C"/>
    <w:pPr>
      <w:spacing w:before="20" w:after="20"/>
    </w:pPr>
    <w:rPr>
      <w:rFonts w:ascii="Arial" w:eastAsiaTheme="minorHAnsi" w:hAnsi="Arial" w:cs="Arial"/>
      <w:sz w:val="18"/>
      <w:szCs w:val="18"/>
      <w:lang w:val="en-GB" w:eastAsia="en-US"/>
    </w:rPr>
  </w:style>
  <w:style w:type="character" w:customStyle="1" w:styleId="02TabletextChar">
    <w:name w:val="02. Table text Char"/>
    <w:basedOn w:val="DefaultParagraphFont"/>
    <w:link w:val="02Tabletext"/>
    <w:rsid w:val="007E156C"/>
    <w:rPr>
      <w:rFonts w:ascii="Arial" w:eastAsiaTheme="minorHAnsi" w:hAnsi="Arial" w:cs="Arial"/>
      <w:sz w:val="18"/>
      <w:szCs w:val="18"/>
      <w:lang w:val="en-GB" w:eastAsia="en-US"/>
    </w:rPr>
  </w:style>
  <w:style w:type="paragraph" w:customStyle="1" w:styleId="01Tableheaderrow">
    <w:name w:val="01. Table header row"/>
    <w:basedOn w:val="02Tabletext"/>
    <w:link w:val="01TableheaderrowChar"/>
    <w:qFormat/>
    <w:rsid w:val="007E156C"/>
    <w:rPr>
      <w:b/>
    </w:rPr>
  </w:style>
  <w:style w:type="character" w:customStyle="1" w:styleId="01TableheaderrowChar">
    <w:name w:val="01. Table header row Char"/>
    <w:basedOn w:val="02TabletextChar"/>
    <w:link w:val="01Tableheaderrow"/>
    <w:rsid w:val="007E156C"/>
    <w:rPr>
      <w:rFonts w:ascii="Arial" w:eastAsiaTheme="minorHAnsi" w:hAnsi="Arial" w:cs="Arial"/>
      <w:b/>
      <w:sz w:val="18"/>
      <w:szCs w:val="18"/>
      <w:lang w:val="en-GB" w:eastAsia="en-US"/>
    </w:rPr>
  </w:style>
  <w:style w:type="character" w:styleId="FollowedHyperlink">
    <w:name w:val="FollowedHyperlink"/>
    <w:basedOn w:val="DefaultParagraphFont"/>
    <w:locked/>
    <w:rsid w:val="007E156C"/>
    <w:rPr>
      <w:color w:val="800080" w:themeColor="followedHyperlink"/>
      <w:u w:val="single"/>
    </w:rPr>
  </w:style>
  <w:style w:type="paragraph" w:customStyle="1" w:styleId="Bullet1">
    <w:name w:val="Bullet 1"/>
    <w:basedOn w:val="Bulleted"/>
    <w:qFormat/>
    <w:rsid w:val="007E156C"/>
    <w:pPr>
      <w:spacing w:after="60" w:line="240" w:lineRule="auto"/>
      <w:ind w:left="357"/>
    </w:pPr>
  </w:style>
  <w:style w:type="paragraph" w:customStyle="1" w:styleId="Bullet3">
    <w:name w:val="Bullet 3"/>
    <w:basedOn w:val="02dash"/>
    <w:uiPriority w:val="74"/>
    <w:qFormat/>
    <w:rsid w:val="007E156C"/>
    <w:pPr>
      <w:numPr>
        <w:ilvl w:val="0"/>
      </w:numPr>
      <w:tabs>
        <w:tab w:val="num" w:pos="924"/>
      </w:tabs>
      <w:spacing w:afterAutospacing="1" w:line="240" w:lineRule="auto"/>
      <w:ind w:left="927" w:right="0" w:hanging="283"/>
    </w:pPr>
    <w:rPr>
      <w:rFonts w:eastAsiaTheme="minorHAnsi"/>
      <w:lang w:eastAsia="en-AU"/>
    </w:rPr>
  </w:style>
  <w:style w:type="paragraph" w:styleId="TOC4">
    <w:name w:val="toc 4"/>
    <w:basedOn w:val="Normal"/>
    <w:next w:val="Normal"/>
    <w:autoRedefine/>
    <w:uiPriority w:val="39"/>
    <w:unhideWhenUsed/>
    <w:locked/>
    <w:rsid w:val="007E156C"/>
    <w:pPr>
      <w:spacing w:before="0" w:after="0" w:afterAutospacing="1" w:line="240" w:lineRule="auto"/>
      <w:ind w:left="660"/>
    </w:pPr>
    <w:rPr>
      <w:sz w:val="18"/>
      <w:szCs w:val="18"/>
    </w:rPr>
  </w:style>
  <w:style w:type="paragraph" w:styleId="TOC5">
    <w:name w:val="toc 5"/>
    <w:basedOn w:val="Normal"/>
    <w:next w:val="Normal"/>
    <w:autoRedefine/>
    <w:uiPriority w:val="39"/>
    <w:unhideWhenUsed/>
    <w:locked/>
    <w:rsid w:val="007E156C"/>
    <w:pPr>
      <w:spacing w:before="0" w:after="0" w:afterAutospacing="1" w:line="240" w:lineRule="auto"/>
      <w:ind w:left="880"/>
    </w:pPr>
    <w:rPr>
      <w:sz w:val="18"/>
      <w:szCs w:val="18"/>
    </w:rPr>
  </w:style>
  <w:style w:type="paragraph" w:styleId="TOC6">
    <w:name w:val="toc 6"/>
    <w:basedOn w:val="Normal"/>
    <w:next w:val="Normal"/>
    <w:autoRedefine/>
    <w:uiPriority w:val="39"/>
    <w:unhideWhenUsed/>
    <w:locked/>
    <w:rsid w:val="007E156C"/>
    <w:pPr>
      <w:spacing w:before="0" w:after="0" w:afterAutospacing="1" w:line="240" w:lineRule="auto"/>
      <w:ind w:left="1100"/>
    </w:pPr>
    <w:rPr>
      <w:sz w:val="18"/>
      <w:szCs w:val="18"/>
    </w:rPr>
  </w:style>
  <w:style w:type="paragraph" w:styleId="TOC7">
    <w:name w:val="toc 7"/>
    <w:basedOn w:val="Normal"/>
    <w:next w:val="Normal"/>
    <w:autoRedefine/>
    <w:uiPriority w:val="39"/>
    <w:unhideWhenUsed/>
    <w:locked/>
    <w:rsid w:val="007E156C"/>
    <w:pPr>
      <w:spacing w:before="0" w:after="0" w:afterAutospacing="1" w:line="240" w:lineRule="auto"/>
      <w:ind w:left="1320"/>
    </w:pPr>
    <w:rPr>
      <w:sz w:val="18"/>
      <w:szCs w:val="18"/>
    </w:rPr>
  </w:style>
  <w:style w:type="paragraph" w:styleId="TOC8">
    <w:name w:val="toc 8"/>
    <w:basedOn w:val="Normal"/>
    <w:next w:val="Normal"/>
    <w:autoRedefine/>
    <w:uiPriority w:val="39"/>
    <w:unhideWhenUsed/>
    <w:locked/>
    <w:rsid w:val="007E156C"/>
    <w:pPr>
      <w:spacing w:before="0" w:after="0" w:afterAutospacing="1" w:line="240" w:lineRule="auto"/>
      <w:ind w:left="1540"/>
    </w:pPr>
    <w:rPr>
      <w:sz w:val="18"/>
      <w:szCs w:val="18"/>
    </w:rPr>
  </w:style>
  <w:style w:type="paragraph" w:styleId="TOC9">
    <w:name w:val="toc 9"/>
    <w:basedOn w:val="Normal"/>
    <w:next w:val="Normal"/>
    <w:autoRedefine/>
    <w:uiPriority w:val="39"/>
    <w:unhideWhenUsed/>
    <w:locked/>
    <w:rsid w:val="007E156C"/>
    <w:pPr>
      <w:spacing w:before="0" w:after="0" w:afterAutospacing="1" w:line="240" w:lineRule="auto"/>
      <w:ind w:left="1760"/>
    </w:pPr>
    <w:rPr>
      <w:sz w:val="18"/>
      <w:szCs w:val="18"/>
    </w:rPr>
  </w:style>
  <w:style w:type="paragraph" w:customStyle="1" w:styleId="60exhnormal">
    <w:name w:val="60 exh normal"/>
    <w:basedOn w:val="Normal"/>
    <w:rsid w:val="007E156C"/>
    <w:pPr>
      <w:spacing w:before="120" w:afterAutospacing="1" w:line="240" w:lineRule="auto"/>
    </w:pPr>
    <w:rPr>
      <w:szCs w:val="20"/>
      <w:lang w:val="en-US"/>
    </w:rPr>
  </w:style>
  <w:style w:type="paragraph" w:customStyle="1" w:styleId="70exhtblnormal">
    <w:name w:val="70 exh tbl normal"/>
    <w:basedOn w:val="Normal"/>
    <w:rsid w:val="007E156C"/>
    <w:pPr>
      <w:spacing w:before="60" w:afterAutospacing="1" w:line="240" w:lineRule="auto"/>
      <w:ind w:left="144" w:right="289"/>
      <w:jc w:val="center"/>
    </w:pPr>
    <w:rPr>
      <w:szCs w:val="20"/>
      <w:lang w:val="en-US"/>
    </w:rPr>
  </w:style>
  <w:style w:type="paragraph" w:customStyle="1" w:styleId="01squarebullet">
    <w:name w:val="01 square bullet"/>
    <w:basedOn w:val="Normal"/>
    <w:link w:val="01squarebulletChar"/>
    <w:uiPriority w:val="3"/>
    <w:qFormat/>
    <w:rsid w:val="007E156C"/>
    <w:pPr>
      <w:numPr>
        <w:numId w:val="28"/>
      </w:numPr>
      <w:spacing w:before="120" w:afterAutospacing="1" w:line="240" w:lineRule="auto"/>
      <w:ind w:left="357" w:hanging="357"/>
    </w:pPr>
    <w:rPr>
      <w:szCs w:val="20"/>
      <w:lang w:val="en-US"/>
    </w:rPr>
  </w:style>
  <w:style w:type="paragraph" w:customStyle="1" w:styleId="03opensquarebullet">
    <w:name w:val="03 open square bullet"/>
    <w:basedOn w:val="02dash"/>
    <w:uiPriority w:val="5"/>
    <w:qFormat/>
    <w:rsid w:val="007E156C"/>
    <w:pPr>
      <w:tabs>
        <w:tab w:val="num" w:pos="360"/>
        <w:tab w:val="left" w:pos="924"/>
      </w:tabs>
      <w:spacing w:afterAutospacing="1" w:line="240" w:lineRule="auto"/>
      <w:ind w:left="925" w:right="0" w:hanging="284"/>
    </w:pPr>
    <w:rPr>
      <w:rFonts w:eastAsiaTheme="minorHAnsi"/>
      <w:lang w:eastAsia="en-AU"/>
    </w:rPr>
  </w:style>
  <w:style w:type="paragraph" w:customStyle="1" w:styleId="04shortdash">
    <w:name w:val="04 short dash"/>
    <w:basedOn w:val="03opensquarebullet"/>
    <w:uiPriority w:val="6"/>
    <w:qFormat/>
    <w:rsid w:val="007E156C"/>
    <w:pPr>
      <w:numPr>
        <w:numId w:val="24"/>
      </w:numPr>
      <w:tabs>
        <w:tab w:val="clear" w:pos="924"/>
        <w:tab w:val="num" w:pos="360"/>
        <w:tab w:val="left" w:pos="1213"/>
      </w:tabs>
      <w:ind w:left="1208" w:hanging="284"/>
    </w:pPr>
  </w:style>
  <w:style w:type="paragraph" w:customStyle="1" w:styleId="Heading2Report">
    <w:name w:val="Heading 2 Report"/>
    <w:basedOn w:val="Heading2"/>
    <w:link w:val="Heading2ReportChar"/>
    <w:qFormat/>
    <w:rsid w:val="007E156C"/>
    <w:pPr>
      <w:keepLines/>
      <w:numPr>
        <w:numId w:val="47"/>
      </w:numPr>
      <w:spacing w:before="280" w:afterAutospacing="1" w:line="240" w:lineRule="auto"/>
    </w:pPr>
    <w:rPr>
      <w:rFonts w:ascii="Calibri" w:hAnsi="Calibri"/>
      <w:sz w:val="32"/>
      <w:szCs w:val="24"/>
      <w:lang w:val="en-GB"/>
    </w:rPr>
  </w:style>
  <w:style w:type="character" w:customStyle="1" w:styleId="Heading2ReportChar">
    <w:name w:val="Heading 2 Report Char"/>
    <w:basedOn w:val="DefaultParagraphFont"/>
    <w:link w:val="Heading2Report"/>
    <w:rsid w:val="007E156C"/>
    <w:rPr>
      <w:rFonts w:ascii="Calibri" w:eastAsiaTheme="minorHAnsi" w:hAnsi="Calibri" w:cs="Arial"/>
      <w:b/>
      <w:bCs/>
      <w:iCs/>
      <w:color w:val="01653F"/>
      <w:sz w:val="32"/>
      <w:szCs w:val="24"/>
      <w:lang w:val="en-GB" w:eastAsia="en-US"/>
    </w:rPr>
  </w:style>
  <w:style w:type="paragraph" w:customStyle="1" w:styleId="DICCStyle1">
    <w:name w:val="DICC Style 1"/>
    <w:basedOn w:val="Normal"/>
    <w:next w:val="Normal"/>
    <w:autoRedefine/>
    <w:qFormat/>
    <w:rsid w:val="007E156C"/>
    <w:pPr>
      <w:keepNext/>
      <w:spacing w:before="240" w:after="180" w:afterAutospacing="1" w:line="240" w:lineRule="auto"/>
      <w:outlineLvl w:val="0"/>
    </w:pPr>
    <w:rPr>
      <w:rFonts w:eastAsiaTheme="minorHAnsi"/>
      <w:sz w:val="20"/>
      <w:szCs w:val="20"/>
    </w:rPr>
  </w:style>
  <w:style w:type="paragraph" w:customStyle="1" w:styleId="05number1">
    <w:name w:val="05 number/1"/>
    <w:basedOn w:val="Normal"/>
    <w:uiPriority w:val="7"/>
    <w:qFormat/>
    <w:rsid w:val="007E156C"/>
    <w:pPr>
      <w:numPr>
        <w:numId w:val="25"/>
      </w:numPr>
      <w:spacing w:before="120" w:afterAutospacing="1" w:line="240" w:lineRule="auto"/>
      <w:ind w:left="357" w:hanging="357"/>
    </w:pPr>
    <w:rPr>
      <w:szCs w:val="20"/>
      <w:lang w:val="en-US"/>
    </w:rPr>
  </w:style>
  <w:style w:type="paragraph" w:customStyle="1" w:styleId="Itembulletlevel1">
    <w:name w:val="Item bullet level 1"/>
    <w:basedOn w:val="Normal"/>
    <w:link w:val="Itembulletlevel1Char"/>
    <w:uiPriority w:val="5"/>
    <w:qFormat/>
    <w:rsid w:val="007E156C"/>
    <w:pPr>
      <w:numPr>
        <w:numId w:val="30"/>
      </w:numPr>
      <w:spacing w:before="120" w:afterAutospacing="1" w:line="264" w:lineRule="auto"/>
    </w:pPr>
    <w:rPr>
      <w:szCs w:val="20"/>
      <w:lang w:val="en-US"/>
    </w:rPr>
  </w:style>
  <w:style w:type="paragraph" w:customStyle="1" w:styleId="07number3">
    <w:name w:val="07 number/3"/>
    <w:basedOn w:val="Normal"/>
    <w:uiPriority w:val="8"/>
    <w:qFormat/>
    <w:rsid w:val="007E156C"/>
    <w:pPr>
      <w:numPr>
        <w:numId w:val="26"/>
      </w:numPr>
      <w:spacing w:before="120" w:afterAutospacing="1" w:line="264" w:lineRule="auto"/>
      <w:ind w:left="925" w:hanging="284"/>
    </w:pPr>
    <w:rPr>
      <w:szCs w:val="20"/>
      <w:lang w:val="en-US"/>
    </w:rPr>
  </w:style>
  <w:style w:type="paragraph" w:customStyle="1" w:styleId="08letter4">
    <w:name w:val="08 letter/4"/>
    <w:basedOn w:val="Normal"/>
    <w:uiPriority w:val="10"/>
    <w:qFormat/>
    <w:rsid w:val="007E156C"/>
    <w:pPr>
      <w:numPr>
        <w:numId w:val="27"/>
      </w:numPr>
      <w:spacing w:before="120" w:afterAutospacing="1" w:line="264" w:lineRule="auto"/>
    </w:pPr>
    <w:rPr>
      <w:szCs w:val="20"/>
      <w:lang w:val="en-US"/>
    </w:rPr>
  </w:style>
  <w:style w:type="paragraph" w:customStyle="1" w:styleId="20major">
    <w:name w:val="20 major"/>
    <w:basedOn w:val="Normal"/>
    <w:next w:val="Normal"/>
    <w:uiPriority w:val="1"/>
    <w:qFormat/>
    <w:rsid w:val="007E156C"/>
    <w:pPr>
      <w:keepNext/>
      <w:spacing w:before="540" w:afterAutospacing="1" w:line="264" w:lineRule="auto"/>
      <w:ind w:right="360"/>
      <w:outlineLvl w:val="1"/>
    </w:pPr>
    <w:rPr>
      <w:b/>
      <w:caps/>
      <w:color w:val="002960"/>
      <w:szCs w:val="20"/>
      <w:lang w:val="en-US"/>
    </w:rPr>
  </w:style>
  <w:style w:type="paragraph" w:customStyle="1" w:styleId="21minor">
    <w:name w:val="21 minor"/>
    <w:basedOn w:val="Normal"/>
    <w:next w:val="Normal"/>
    <w:uiPriority w:val="2"/>
    <w:qFormat/>
    <w:rsid w:val="007E156C"/>
    <w:pPr>
      <w:keepNext/>
      <w:spacing w:before="420" w:afterAutospacing="1" w:line="264" w:lineRule="auto"/>
      <w:ind w:right="360"/>
      <w:outlineLvl w:val="2"/>
    </w:pPr>
    <w:rPr>
      <w:b/>
      <w:color w:val="002960"/>
      <w:sz w:val="26"/>
      <w:szCs w:val="20"/>
      <w:lang w:val="en-US"/>
    </w:rPr>
  </w:style>
  <w:style w:type="paragraph" w:customStyle="1" w:styleId="Normal2">
    <w:name w:val="Normal 2"/>
    <w:basedOn w:val="Bulleted"/>
    <w:rsid w:val="007E156C"/>
    <w:pPr>
      <w:numPr>
        <w:numId w:val="0"/>
      </w:numPr>
    </w:pPr>
  </w:style>
  <w:style w:type="paragraph" w:customStyle="1" w:styleId="Boldhdg">
    <w:name w:val="Bold hdg"/>
    <w:basedOn w:val="Normal"/>
    <w:link w:val="BoldhdgChar"/>
    <w:uiPriority w:val="99"/>
    <w:qFormat/>
    <w:rsid w:val="007E156C"/>
    <w:pPr>
      <w:keepNext/>
      <w:spacing w:before="320" w:afterAutospacing="1" w:line="240" w:lineRule="auto"/>
    </w:pPr>
    <w:rPr>
      <w:rFonts w:eastAsiaTheme="minorHAnsi" w:cs="Arial"/>
      <w:b/>
      <w:szCs w:val="22"/>
      <w:lang w:val="en-US"/>
    </w:rPr>
  </w:style>
  <w:style w:type="character" w:customStyle="1" w:styleId="BoldhdgChar">
    <w:name w:val="Bold hdg Char"/>
    <w:basedOn w:val="DefaultParagraphFont"/>
    <w:link w:val="Boldhdg"/>
    <w:uiPriority w:val="99"/>
    <w:rsid w:val="007E156C"/>
    <w:rPr>
      <w:rFonts w:asciiTheme="minorHAnsi" w:eastAsiaTheme="minorHAnsi" w:hAnsiTheme="minorHAnsi" w:cs="Arial"/>
      <w:b/>
      <w:sz w:val="22"/>
      <w:szCs w:val="22"/>
      <w:lang w:val="en-US"/>
    </w:rPr>
  </w:style>
  <w:style w:type="paragraph" w:customStyle="1" w:styleId="23threesquarebulletsbreak">
    <w:name w:val="23 three square bullets break"/>
    <w:basedOn w:val="Normal"/>
    <w:next w:val="Normal"/>
    <w:uiPriority w:val="99"/>
    <w:rsid w:val="007E156C"/>
    <w:pPr>
      <w:spacing w:before="600" w:after="480" w:afterAutospacing="1" w:line="264" w:lineRule="auto"/>
      <w:jc w:val="center"/>
    </w:pPr>
    <w:rPr>
      <w:szCs w:val="20"/>
      <w:lang w:val="de-DE"/>
    </w:rPr>
  </w:style>
  <w:style w:type="character" w:customStyle="1" w:styleId="Heading2Char">
    <w:name w:val="Heading 2 Char"/>
    <w:aliases w:val="Level 2 Heading Char,Body Text (Reset numbering) Char,HC level 1 Heading Char"/>
    <w:basedOn w:val="DefaultParagraphFont"/>
    <w:link w:val="Heading2"/>
    <w:rsid w:val="007E156C"/>
    <w:rPr>
      <w:rFonts w:asciiTheme="minorHAnsi" w:eastAsiaTheme="minorHAnsi" w:hAnsiTheme="minorHAnsi" w:cs="Arial"/>
      <w:b/>
      <w:bCs/>
      <w:iCs/>
      <w:color w:val="01653F"/>
      <w:sz w:val="26"/>
      <w:szCs w:val="26"/>
      <w:lang w:val="en-US" w:eastAsia="en-US"/>
    </w:rPr>
  </w:style>
  <w:style w:type="character" w:customStyle="1" w:styleId="slug-pub-date">
    <w:name w:val="slug-pub-date"/>
    <w:basedOn w:val="DefaultParagraphFont"/>
    <w:rsid w:val="007E156C"/>
  </w:style>
  <w:style w:type="character" w:customStyle="1" w:styleId="slug-vol">
    <w:name w:val="slug-vol"/>
    <w:basedOn w:val="DefaultParagraphFont"/>
    <w:rsid w:val="007E156C"/>
  </w:style>
  <w:style w:type="character" w:customStyle="1" w:styleId="slug-pages">
    <w:name w:val="slug-pages"/>
    <w:basedOn w:val="DefaultParagraphFont"/>
    <w:rsid w:val="007E156C"/>
  </w:style>
  <w:style w:type="paragraph" w:customStyle="1" w:styleId="NormalBulleted">
    <w:name w:val="Normal Bulleted"/>
    <w:basedOn w:val="ListContinue"/>
    <w:link w:val="NormalBulletedChar"/>
    <w:qFormat/>
    <w:rsid w:val="007E156C"/>
    <w:pPr>
      <w:spacing w:before="120" w:after="60" w:afterAutospacing="1" w:line="240" w:lineRule="auto"/>
      <w:ind w:left="0"/>
      <w:contextualSpacing w:val="0"/>
    </w:pPr>
  </w:style>
  <w:style w:type="character" w:customStyle="1" w:styleId="NormalBulletedChar">
    <w:name w:val="Normal Bulleted Char"/>
    <w:basedOn w:val="DefaultParagraphFont"/>
    <w:link w:val="NormalBulleted"/>
    <w:rsid w:val="007E156C"/>
    <w:rPr>
      <w:rFonts w:asciiTheme="minorHAnsi" w:hAnsiTheme="minorHAnsi"/>
      <w:sz w:val="22"/>
      <w:szCs w:val="24"/>
    </w:rPr>
  </w:style>
  <w:style w:type="paragraph" w:customStyle="1" w:styleId="AppendixStyle2">
    <w:name w:val="Appendix Style2"/>
    <w:basedOn w:val="Normal"/>
    <w:qFormat/>
    <w:rsid w:val="007E156C"/>
    <w:pPr>
      <w:keepNext/>
      <w:spacing w:before="120" w:afterAutospacing="1"/>
      <w:outlineLvl w:val="1"/>
    </w:pPr>
    <w:rPr>
      <w:rFonts w:eastAsiaTheme="minorHAnsi" w:cs="Arial"/>
      <w:b/>
      <w:bCs/>
      <w:iCs/>
      <w:sz w:val="26"/>
      <w:szCs w:val="22"/>
      <w:lang w:val="en-US"/>
    </w:rPr>
  </w:style>
  <w:style w:type="paragraph" w:styleId="BlockText">
    <w:name w:val="Block Text"/>
    <w:aliases w:val="Char3,Block Text Char1 Char1,Char Char11,Block Text Char1,Char Char,Block Text Char2 Char,Block Text Char1 Char Char,Block Text Char2 Char Char Char,Block Text Char1 Char Char Char Char,Block Text Char2 Char1,Char4,Char31"/>
    <w:basedOn w:val="Normal"/>
    <w:link w:val="BlockTextChar"/>
    <w:uiPriority w:val="99"/>
    <w:unhideWhenUsed/>
    <w:locked/>
    <w:rsid w:val="007E156C"/>
    <w:pPr>
      <w:pBdr>
        <w:top w:val="single" w:sz="2" w:space="10" w:color="4F81BD" w:themeColor="accent1"/>
        <w:left w:val="single" w:sz="2" w:space="10" w:color="4F81BD" w:themeColor="accent1"/>
        <w:bottom w:val="single" w:sz="2" w:space="10" w:color="4F81BD" w:themeColor="accent1"/>
        <w:right w:val="single" w:sz="2" w:space="10" w:color="4F81BD" w:themeColor="accent1"/>
      </w:pBdr>
      <w:spacing w:afterAutospacing="1" w:line="240" w:lineRule="auto"/>
      <w:ind w:left="1152" w:right="1152"/>
    </w:pPr>
    <w:rPr>
      <w:rFonts w:eastAsiaTheme="minorEastAsia" w:cstheme="minorBidi"/>
      <w:i/>
      <w:iCs/>
      <w:color w:val="4F81BD" w:themeColor="accent1"/>
      <w:sz w:val="26"/>
      <w:szCs w:val="20"/>
      <w:lang w:val="en-US"/>
    </w:rPr>
  </w:style>
  <w:style w:type="paragraph" w:styleId="BodyText2">
    <w:name w:val="Body Text 2"/>
    <w:basedOn w:val="Normal"/>
    <w:link w:val="BodyText2Char"/>
    <w:uiPriority w:val="99"/>
    <w:unhideWhenUsed/>
    <w:locked/>
    <w:rsid w:val="007E156C"/>
    <w:pPr>
      <w:spacing w:afterAutospacing="1" w:line="480" w:lineRule="auto"/>
    </w:pPr>
    <w:rPr>
      <w:sz w:val="26"/>
      <w:szCs w:val="20"/>
      <w:lang w:val="en-US"/>
    </w:rPr>
  </w:style>
  <w:style w:type="character" w:customStyle="1" w:styleId="BodyText2Char">
    <w:name w:val="Body Text 2 Char"/>
    <w:basedOn w:val="DefaultParagraphFont"/>
    <w:link w:val="BodyText2"/>
    <w:uiPriority w:val="99"/>
    <w:rsid w:val="007E156C"/>
    <w:rPr>
      <w:rFonts w:asciiTheme="minorHAnsi" w:hAnsiTheme="minorHAnsi"/>
      <w:sz w:val="26"/>
      <w:lang w:val="en-US"/>
    </w:rPr>
  </w:style>
  <w:style w:type="paragraph" w:styleId="BodyTextFirstIndent">
    <w:name w:val="Body Text First Indent"/>
    <w:basedOn w:val="BodyText"/>
    <w:link w:val="BodyTextFirstIndentChar"/>
    <w:uiPriority w:val="99"/>
    <w:unhideWhenUsed/>
    <w:locked/>
    <w:rsid w:val="007E156C"/>
    <w:pPr>
      <w:spacing w:before="180" w:after="180"/>
      <w:ind w:firstLine="360"/>
    </w:pPr>
    <w:rPr>
      <w:rFonts w:eastAsia="Times New Roman" w:cs="Times New Roman"/>
      <w:sz w:val="26"/>
      <w:lang w:val="en-US"/>
    </w:rPr>
  </w:style>
  <w:style w:type="character" w:customStyle="1" w:styleId="BodyTextFirstIndentChar">
    <w:name w:val="Body Text First Indent Char"/>
    <w:basedOn w:val="BodyTextChar"/>
    <w:link w:val="BodyTextFirstIndent"/>
    <w:uiPriority w:val="99"/>
    <w:rsid w:val="007E156C"/>
    <w:rPr>
      <w:rFonts w:asciiTheme="minorHAnsi" w:eastAsiaTheme="minorHAnsi" w:hAnsiTheme="minorHAnsi" w:cs="Arial"/>
      <w:sz w:val="26"/>
      <w:lang w:val="en-US"/>
    </w:rPr>
  </w:style>
  <w:style w:type="paragraph" w:styleId="BodyTextFirstIndent2">
    <w:name w:val="Body Text First Indent 2"/>
    <w:basedOn w:val="BodyTextIndent"/>
    <w:link w:val="BodyTextFirstIndent2Char"/>
    <w:uiPriority w:val="99"/>
    <w:unhideWhenUsed/>
    <w:locked/>
    <w:rsid w:val="007E156C"/>
    <w:pPr>
      <w:spacing w:before="180" w:after="180"/>
      <w:ind w:left="360" w:firstLine="360"/>
    </w:pPr>
    <w:rPr>
      <w:rFonts w:eastAsia="Times New Roman" w:cs="Times New Roman"/>
      <w:sz w:val="26"/>
      <w:lang w:val="en-US"/>
    </w:rPr>
  </w:style>
  <w:style w:type="character" w:customStyle="1" w:styleId="BodyTextFirstIndent2Char">
    <w:name w:val="Body Text First Indent 2 Char"/>
    <w:basedOn w:val="BodyTextIndentChar"/>
    <w:link w:val="BodyTextFirstIndent2"/>
    <w:uiPriority w:val="99"/>
    <w:rsid w:val="007E156C"/>
    <w:rPr>
      <w:rFonts w:asciiTheme="minorHAnsi" w:eastAsiaTheme="minorHAnsi" w:hAnsiTheme="minorHAnsi" w:cs="Arial"/>
      <w:sz w:val="26"/>
      <w:lang w:val="en-US"/>
    </w:rPr>
  </w:style>
  <w:style w:type="paragraph" w:styleId="BodyTextIndent3">
    <w:name w:val="Body Text Indent 3"/>
    <w:basedOn w:val="Normal"/>
    <w:link w:val="BodyTextIndent3Char"/>
    <w:uiPriority w:val="99"/>
    <w:unhideWhenUsed/>
    <w:locked/>
    <w:rsid w:val="007E156C"/>
    <w:pPr>
      <w:spacing w:afterAutospacing="1" w:line="240" w:lineRule="auto"/>
      <w:ind w:left="360"/>
    </w:pPr>
    <w:rPr>
      <w:sz w:val="16"/>
      <w:szCs w:val="16"/>
      <w:lang w:val="en-US"/>
    </w:rPr>
  </w:style>
  <w:style w:type="character" w:customStyle="1" w:styleId="BodyTextIndent3Char">
    <w:name w:val="Body Text Indent 3 Char"/>
    <w:basedOn w:val="DefaultParagraphFont"/>
    <w:link w:val="BodyTextIndent3"/>
    <w:uiPriority w:val="99"/>
    <w:rsid w:val="007E156C"/>
    <w:rPr>
      <w:rFonts w:asciiTheme="minorHAnsi" w:hAnsiTheme="minorHAnsi"/>
      <w:sz w:val="16"/>
      <w:szCs w:val="16"/>
      <w:lang w:val="en-US"/>
    </w:rPr>
  </w:style>
  <w:style w:type="paragraph" w:styleId="Closing">
    <w:name w:val="Closing"/>
    <w:basedOn w:val="Normal"/>
    <w:link w:val="ClosingChar"/>
    <w:uiPriority w:val="99"/>
    <w:unhideWhenUsed/>
    <w:locked/>
    <w:rsid w:val="007E156C"/>
    <w:pPr>
      <w:spacing w:afterAutospacing="1" w:line="240" w:lineRule="auto"/>
      <w:ind w:left="4320"/>
    </w:pPr>
    <w:rPr>
      <w:sz w:val="26"/>
      <w:szCs w:val="20"/>
      <w:lang w:val="en-US"/>
    </w:rPr>
  </w:style>
  <w:style w:type="character" w:customStyle="1" w:styleId="ClosingChar">
    <w:name w:val="Closing Char"/>
    <w:basedOn w:val="DefaultParagraphFont"/>
    <w:link w:val="Closing"/>
    <w:uiPriority w:val="99"/>
    <w:rsid w:val="007E156C"/>
    <w:rPr>
      <w:rFonts w:asciiTheme="minorHAnsi" w:hAnsiTheme="minorHAnsi"/>
      <w:sz w:val="26"/>
      <w:lang w:val="en-US"/>
    </w:rPr>
  </w:style>
  <w:style w:type="paragraph" w:styleId="Date">
    <w:name w:val="Date"/>
    <w:basedOn w:val="Normal"/>
    <w:next w:val="Normal"/>
    <w:link w:val="DateChar"/>
    <w:uiPriority w:val="99"/>
    <w:unhideWhenUsed/>
    <w:locked/>
    <w:rsid w:val="007E156C"/>
    <w:pPr>
      <w:spacing w:afterAutospacing="1" w:line="240" w:lineRule="auto"/>
    </w:pPr>
    <w:rPr>
      <w:sz w:val="26"/>
      <w:szCs w:val="20"/>
      <w:lang w:val="en-US"/>
    </w:rPr>
  </w:style>
  <w:style w:type="character" w:customStyle="1" w:styleId="DateChar">
    <w:name w:val="Date Char"/>
    <w:basedOn w:val="DefaultParagraphFont"/>
    <w:link w:val="Date"/>
    <w:uiPriority w:val="99"/>
    <w:rsid w:val="007E156C"/>
    <w:rPr>
      <w:rFonts w:asciiTheme="minorHAnsi" w:hAnsiTheme="minorHAnsi"/>
      <w:sz w:val="26"/>
      <w:lang w:val="en-US"/>
    </w:rPr>
  </w:style>
  <w:style w:type="paragraph" w:styleId="E-mailSignature">
    <w:name w:val="E-mail Signature"/>
    <w:basedOn w:val="Normal"/>
    <w:link w:val="E-mailSignatureChar"/>
    <w:uiPriority w:val="99"/>
    <w:unhideWhenUsed/>
    <w:locked/>
    <w:rsid w:val="007E156C"/>
    <w:pPr>
      <w:spacing w:afterAutospacing="1" w:line="240" w:lineRule="auto"/>
    </w:pPr>
    <w:rPr>
      <w:sz w:val="26"/>
      <w:szCs w:val="20"/>
      <w:lang w:val="en-US"/>
    </w:rPr>
  </w:style>
  <w:style w:type="character" w:customStyle="1" w:styleId="E-mailSignatureChar">
    <w:name w:val="E-mail Signature Char"/>
    <w:basedOn w:val="DefaultParagraphFont"/>
    <w:link w:val="E-mailSignature"/>
    <w:uiPriority w:val="99"/>
    <w:rsid w:val="007E156C"/>
    <w:rPr>
      <w:rFonts w:asciiTheme="minorHAnsi" w:hAnsiTheme="minorHAnsi"/>
      <w:sz w:val="26"/>
      <w:lang w:val="en-US"/>
    </w:rPr>
  </w:style>
  <w:style w:type="paragraph" w:styleId="EnvelopeAddress">
    <w:name w:val="envelope address"/>
    <w:basedOn w:val="Normal"/>
    <w:unhideWhenUsed/>
    <w:locked/>
    <w:rsid w:val="007E156C"/>
    <w:pPr>
      <w:framePr w:w="7920" w:h="1980" w:hRule="exact" w:hSpace="180" w:wrap="auto" w:hAnchor="page" w:xAlign="center" w:yAlign="bottom"/>
      <w:spacing w:afterAutospacing="1" w:line="240" w:lineRule="auto"/>
      <w:ind w:left="2880"/>
    </w:pPr>
    <w:rPr>
      <w:sz w:val="26"/>
      <w:szCs w:val="20"/>
      <w:lang w:val="en-US"/>
    </w:rPr>
  </w:style>
  <w:style w:type="paragraph" w:styleId="EnvelopeReturn">
    <w:name w:val="envelope return"/>
    <w:basedOn w:val="Normal"/>
    <w:unhideWhenUsed/>
    <w:locked/>
    <w:rsid w:val="007E156C"/>
    <w:pPr>
      <w:spacing w:afterAutospacing="1" w:line="240" w:lineRule="auto"/>
    </w:pPr>
    <w:rPr>
      <w:sz w:val="20"/>
      <w:szCs w:val="20"/>
      <w:lang w:val="en-US"/>
    </w:rPr>
  </w:style>
  <w:style w:type="character" w:customStyle="1" w:styleId="Heading4Char">
    <w:name w:val="Heading 4 Char"/>
    <w:aliases w:val="Level 2 - (a) Char"/>
    <w:basedOn w:val="DefaultParagraphFont"/>
    <w:link w:val="Heading4"/>
    <w:uiPriority w:val="9"/>
    <w:rsid w:val="007E156C"/>
    <w:rPr>
      <w:rFonts w:asciiTheme="minorHAnsi" w:eastAsiaTheme="minorHAnsi" w:hAnsiTheme="minorHAnsi" w:cs="Arial"/>
      <w:bCs/>
      <w:sz w:val="22"/>
      <w:szCs w:val="26"/>
      <w:lang w:val="en-US" w:eastAsia="en-US"/>
    </w:rPr>
  </w:style>
  <w:style w:type="character" w:customStyle="1" w:styleId="Heading5Char">
    <w:name w:val="Heading 5 Char"/>
    <w:basedOn w:val="DefaultParagraphFont"/>
    <w:link w:val="Heading5"/>
    <w:rsid w:val="007E156C"/>
    <w:rPr>
      <w:rFonts w:asciiTheme="minorHAnsi" w:eastAsiaTheme="minorHAnsi" w:hAnsiTheme="minorHAnsi" w:cs="Arial"/>
      <w:b/>
      <w:bCs/>
      <w:iCs/>
      <w:sz w:val="26"/>
      <w:szCs w:val="26"/>
      <w:lang w:val="en-US" w:eastAsia="en-US"/>
    </w:rPr>
  </w:style>
  <w:style w:type="character" w:customStyle="1" w:styleId="Heading6Char">
    <w:name w:val="Heading 6 Char"/>
    <w:basedOn w:val="DefaultParagraphFont"/>
    <w:link w:val="Heading6"/>
    <w:rsid w:val="007E156C"/>
    <w:rPr>
      <w:rFonts w:asciiTheme="minorHAnsi" w:eastAsiaTheme="minorHAnsi" w:hAnsiTheme="minorHAnsi" w:cs="Arial"/>
      <w:b/>
      <w:bCs/>
      <w:i/>
      <w:sz w:val="22"/>
      <w:szCs w:val="22"/>
      <w:lang w:val="en-US" w:eastAsia="en-US"/>
    </w:rPr>
  </w:style>
  <w:style w:type="character" w:styleId="HTMLAcronym">
    <w:name w:val="HTML Acronym"/>
    <w:basedOn w:val="DefaultParagraphFont"/>
    <w:uiPriority w:val="99"/>
    <w:unhideWhenUsed/>
    <w:locked/>
    <w:rsid w:val="007E156C"/>
  </w:style>
  <w:style w:type="paragraph" w:styleId="HTMLAddress">
    <w:name w:val="HTML Address"/>
    <w:basedOn w:val="Normal"/>
    <w:link w:val="HTMLAddressChar"/>
    <w:uiPriority w:val="99"/>
    <w:unhideWhenUsed/>
    <w:locked/>
    <w:rsid w:val="007E156C"/>
    <w:pPr>
      <w:spacing w:afterAutospacing="1" w:line="240" w:lineRule="auto"/>
    </w:pPr>
    <w:rPr>
      <w:i/>
      <w:iCs/>
      <w:sz w:val="26"/>
      <w:szCs w:val="20"/>
      <w:lang w:val="en-US"/>
    </w:rPr>
  </w:style>
  <w:style w:type="character" w:customStyle="1" w:styleId="HTMLAddressChar">
    <w:name w:val="HTML Address Char"/>
    <w:basedOn w:val="DefaultParagraphFont"/>
    <w:link w:val="HTMLAddress"/>
    <w:uiPriority w:val="99"/>
    <w:rsid w:val="007E156C"/>
    <w:rPr>
      <w:rFonts w:asciiTheme="minorHAnsi" w:hAnsiTheme="minorHAnsi"/>
      <w:i/>
      <w:iCs/>
      <w:sz w:val="26"/>
      <w:lang w:val="en-US"/>
    </w:rPr>
  </w:style>
  <w:style w:type="character" w:styleId="HTMLCite">
    <w:name w:val="HTML Cite"/>
    <w:basedOn w:val="DefaultParagraphFont"/>
    <w:uiPriority w:val="99"/>
    <w:unhideWhenUsed/>
    <w:locked/>
    <w:rsid w:val="007E156C"/>
    <w:rPr>
      <w:i/>
      <w:iCs/>
    </w:rPr>
  </w:style>
  <w:style w:type="character" w:styleId="HTMLCode">
    <w:name w:val="HTML Code"/>
    <w:basedOn w:val="DefaultParagraphFont"/>
    <w:uiPriority w:val="99"/>
    <w:unhideWhenUsed/>
    <w:locked/>
    <w:rsid w:val="007E156C"/>
    <w:rPr>
      <w:rFonts w:ascii="Consolas" w:hAnsi="Consolas"/>
      <w:sz w:val="20"/>
      <w:szCs w:val="20"/>
    </w:rPr>
  </w:style>
  <w:style w:type="character" w:styleId="HTMLDefinition">
    <w:name w:val="HTML Definition"/>
    <w:basedOn w:val="DefaultParagraphFont"/>
    <w:uiPriority w:val="99"/>
    <w:unhideWhenUsed/>
    <w:locked/>
    <w:rsid w:val="007E156C"/>
    <w:rPr>
      <w:i/>
      <w:iCs/>
    </w:rPr>
  </w:style>
  <w:style w:type="character" w:styleId="HTMLKeyboard">
    <w:name w:val="HTML Keyboard"/>
    <w:basedOn w:val="DefaultParagraphFont"/>
    <w:uiPriority w:val="99"/>
    <w:unhideWhenUsed/>
    <w:locked/>
    <w:rsid w:val="007E156C"/>
    <w:rPr>
      <w:rFonts w:ascii="Consolas" w:hAnsi="Consolas"/>
      <w:sz w:val="20"/>
      <w:szCs w:val="20"/>
    </w:rPr>
  </w:style>
  <w:style w:type="paragraph" w:styleId="HTMLPreformatted">
    <w:name w:val="HTML Preformatted"/>
    <w:basedOn w:val="Normal"/>
    <w:link w:val="HTMLPreformattedChar"/>
    <w:uiPriority w:val="99"/>
    <w:unhideWhenUsed/>
    <w:locked/>
    <w:rsid w:val="007E156C"/>
    <w:pPr>
      <w:spacing w:afterAutospacing="1" w:line="240" w:lineRule="auto"/>
    </w:pPr>
    <w:rPr>
      <w:rFonts w:ascii="Consolas" w:hAnsi="Consolas"/>
      <w:sz w:val="20"/>
      <w:szCs w:val="20"/>
      <w:lang w:val="en-US"/>
    </w:rPr>
  </w:style>
  <w:style w:type="character" w:customStyle="1" w:styleId="HTMLPreformattedChar">
    <w:name w:val="HTML Preformatted Char"/>
    <w:basedOn w:val="DefaultParagraphFont"/>
    <w:link w:val="HTMLPreformatted"/>
    <w:uiPriority w:val="99"/>
    <w:rsid w:val="007E156C"/>
    <w:rPr>
      <w:rFonts w:ascii="Consolas" w:hAnsi="Consolas"/>
      <w:lang w:val="en-US"/>
    </w:rPr>
  </w:style>
  <w:style w:type="character" w:styleId="HTMLSample">
    <w:name w:val="HTML Sample"/>
    <w:basedOn w:val="DefaultParagraphFont"/>
    <w:uiPriority w:val="99"/>
    <w:unhideWhenUsed/>
    <w:locked/>
    <w:rsid w:val="007E156C"/>
    <w:rPr>
      <w:rFonts w:ascii="Consolas" w:hAnsi="Consolas"/>
      <w:sz w:val="24"/>
      <w:szCs w:val="24"/>
    </w:rPr>
  </w:style>
  <w:style w:type="character" w:styleId="HTMLTypewriter">
    <w:name w:val="HTML Typewriter"/>
    <w:basedOn w:val="DefaultParagraphFont"/>
    <w:uiPriority w:val="99"/>
    <w:unhideWhenUsed/>
    <w:locked/>
    <w:rsid w:val="007E156C"/>
    <w:rPr>
      <w:rFonts w:ascii="Consolas" w:hAnsi="Consolas"/>
      <w:sz w:val="20"/>
      <w:szCs w:val="20"/>
    </w:rPr>
  </w:style>
  <w:style w:type="character" w:styleId="HTMLVariable">
    <w:name w:val="HTML Variable"/>
    <w:basedOn w:val="DefaultParagraphFont"/>
    <w:uiPriority w:val="99"/>
    <w:unhideWhenUsed/>
    <w:locked/>
    <w:rsid w:val="007E156C"/>
    <w:rPr>
      <w:i/>
      <w:iCs/>
    </w:rPr>
  </w:style>
  <w:style w:type="paragraph" w:styleId="Index1">
    <w:name w:val="index 1"/>
    <w:basedOn w:val="Normal"/>
    <w:next w:val="Normal"/>
    <w:autoRedefine/>
    <w:uiPriority w:val="99"/>
    <w:unhideWhenUsed/>
    <w:locked/>
    <w:rsid w:val="007E156C"/>
    <w:pPr>
      <w:spacing w:afterAutospacing="1" w:line="240" w:lineRule="auto"/>
      <w:ind w:left="260" w:hanging="260"/>
    </w:pPr>
    <w:rPr>
      <w:sz w:val="26"/>
      <w:szCs w:val="20"/>
      <w:lang w:val="en-US"/>
    </w:rPr>
  </w:style>
  <w:style w:type="paragraph" w:styleId="Index2">
    <w:name w:val="index 2"/>
    <w:basedOn w:val="Normal"/>
    <w:next w:val="Normal"/>
    <w:autoRedefine/>
    <w:uiPriority w:val="99"/>
    <w:unhideWhenUsed/>
    <w:locked/>
    <w:rsid w:val="007E156C"/>
    <w:pPr>
      <w:spacing w:afterAutospacing="1" w:line="240" w:lineRule="auto"/>
      <w:ind w:left="520" w:hanging="260"/>
    </w:pPr>
    <w:rPr>
      <w:sz w:val="26"/>
      <w:szCs w:val="20"/>
      <w:lang w:val="en-US"/>
    </w:rPr>
  </w:style>
  <w:style w:type="paragraph" w:styleId="Index3">
    <w:name w:val="index 3"/>
    <w:basedOn w:val="Normal"/>
    <w:next w:val="Normal"/>
    <w:autoRedefine/>
    <w:uiPriority w:val="99"/>
    <w:unhideWhenUsed/>
    <w:locked/>
    <w:rsid w:val="007E156C"/>
    <w:pPr>
      <w:spacing w:afterAutospacing="1" w:line="240" w:lineRule="auto"/>
      <w:ind w:left="780" w:hanging="260"/>
    </w:pPr>
    <w:rPr>
      <w:sz w:val="26"/>
      <w:szCs w:val="20"/>
      <w:lang w:val="en-US"/>
    </w:rPr>
  </w:style>
  <w:style w:type="paragraph" w:styleId="Index4">
    <w:name w:val="index 4"/>
    <w:basedOn w:val="Normal"/>
    <w:next w:val="Normal"/>
    <w:autoRedefine/>
    <w:uiPriority w:val="99"/>
    <w:unhideWhenUsed/>
    <w:locked/>
    <w:rsid w:val="007E156C"/>
    <w:pPr>
      <w:spacing w:afterAutospacing="1" w:line="240" w:lineRule="auto"/>
      <w:ind w:left="1040" w:hanging="260"/>
    </w:pPr>
    <w:rPr>
      <w:sz w:val="26"/>
      <w:szCs w:val="20"/>
      <w:lang w:val="en-US"/>
    </w:rPr>
  </w:style>
  <w:style w:type="paragraph" w:styleId="Index5">
    <w:name w:val="index 5"/>
    <w:basedOn w:val="Normal"/>
    <w:next w:val="Normal"/>
    <w:autoRedefine/>
    <w:uiPriority w:val="99"/>
    <w:unhideWhenUsed/>
    <w:locked/>
    <w:rsid w:val="007E156C"/>
    <w:pPr>
      <w:spacing w:afterAutospacing="1" w:line="240" w:lineRule="auto"/>
      <w:ind w:left="1300" w:hanging="260"/>
    </w:pPr>
    <w:rPr>
      <w:sz w:val="26"/>
      <w:szCs w:val="20"/>
      <w:lang w:val="en-US"/>
    </w:rPr>
  </w:style>
  <w:style w:type="paragraph" w:styleId="Index6">
    <w:name w:val="index 6"/>
    <w:basedOn w:val="Normal"/>
    <w:next w:val="Normal"/>
    <w:autoRedefine/>
    <w:uiPriority w:val="99"/>
    <w:unhideWhenUsed/>
    <w:locked/>
    <w:rsid w:val="007E156C"/>
    <w:pPr>
      <w:spacing w:afterAutospacing="1" w:line="240" w:lineRule="auto"/>
      <w:ind w:left="1560" w:hanging="260"/>
    </w:pPr>
    <w:rPr>
      <w:sz w:val="26"/>
      <w:szCs w:val="20"/>
      <w:lang w:val="en-US"/>
    </w:rPr>
  </w:style>
  <w:style w:type="paragraph" w:styleId="Index7">
    <w:name w:val="index 7"/>
    <w:basedOn w:val="Normal"/>
    <w:next w:val="Normal"/>
    <w:autoRedefine/>
    <w:uiPriority w:val="99"/>
    <w:unhideWhenUsed/>
    <w:locked/>
    <w:rsid w:val="007E156C"/>
    <w:pPr>
      <w:spacing w:afterAutospacing="1" w:line="240" w:lineRule="auto"/>
      <w:ind w:left="1820" w:hanging="260"/>
    </w:pPr>
    <w:rPr>
      <w:sz w:val="26"/>
      <w:szCs w:val="20"/>
      <w:lang w:val="en-US"/>
    </w:rPr>
  </w:style>
  <w:style w:type="paragraph" w:styleId="Index8">
    <w:name w:val="index 8"/>
    <w:basedOn w:val="Normal"/>
    <w:next w:val="Normal"/>
    <w:autoRedefine/>
    <w:uiPriority w:val="99"/>
    <w:unhideWhenUsed/>
    <w:locked/>
    <w:rsid w:val="007E156C"/>
    <w:pPr>
      <w:spacing w:afterAutospacing="1" w:line="240" w:lineRule="auto"/>
      <w:ind w:left="2080" w:hanging="260"/>
    </w:pPr>
    <w:rPr>
      <w:sz w:val="26"/>
      <w:szCs w:val="20"/>
      <w:lang w:val="en-US"/>
    </w:rPr>
  </w:style>
  <w:style w:type="paragraph" w:styleId="Index9">
    <w:name w:val="index 9"/>
    <w:basedOn w:val="Normal"/>
    <w:next w:val="Normal"/>
    <w:autoRedefine/>
    <w:uiPriority w:val="99"/>
    <w:unhideWhenUsed/>
    <w:locked/>
    <w:rsid w:val="007E156C"/>
    <w:pPr>
      <w:spacing w:afterAutospacing="1" w:line="240" w:lineRule="auto"/>
      <w:ind w:left="2340" w:hanging="260"/>
    </w:pPr>
    <w:rPr>
      <w:sz w:val="26"/>
      <w:szCs w:val="20"/>
      <w:lang w:val="en-US"/>
    </w:rPr>
  </w:style>
  <w:style w:type="paragraph" w:styleId="IndexHeading">
    <w:name w:val="index heading"/>
    <w:basedOn w:val="Normal"/>
    <w:next w:val="Index1"/>
    <w:uiPriority w:val="99"/>
    <w:unhideWhenUsed/>
    <w:locked/>
    <w:rsid w:val="007E156C"/>
    <w:pPr>
      <w:spacing w:afterAutospacing="1" w:line="240" w:lineRule="auto"/>
    </w:pPr>
    <w:rPr>
      <w:rFonts w:asciiTheme="majorHAnsi" w:eastAsiaTheme="majorEastAsia" w:hAnsiTheme="majorHAnsi" w:cstheme="majorBidi"/>
      <w:b/>
      <w:bCs/>
      <w:sz w:val="26"/>
      <w:szCs w:val="20"/>
      <w:lang w:val="en-US"/>
    </w:rPr>
  </w:style>
  <w:style w:type="character" w:styleId="LineNumber">
    <w:name w:val="line number"/>
    <w:basedOn w:val="DefaultParagraphFont"/>
    <w:unhideWhenUsed/>
    <w:locked/>
    <w:rsid w:val="007E156C"/>
  </w:style>
  <w:style w:type="paragraph" w:styleId="List">
    <w:name w:val="List"/>
    <w:basedOn w:val="Normal"/>
    <w:uiPriority w:val="99"/>
    <w:unhideWhenUsed/>
    <w:locked/>
    <w:rsid w:val="007E156C"/>
    <w:pPr>
      <w:spacing w:afterAutospacing="1" w:line="240" w:lineRule="auto"/>
      <w:ind w:left="360" w:hanging="360"/>
      <w:contextualSpacing/>
    </w:pPr>
    <w:rPr>
      <w:sz w:val="26"/>
      <w:szCs w:val="20"/>
      <w:lang w:val="en-US"/>
    </w:rPr>
  </w:style>
  <w:style w:type="paragraph" w:styleId="List2">
    <w:name w:val="List 2"/>
    <w:basedOn w:val="Normal"/>
    <w:uiPriority w:val="99"/>
    <w:unhideWhenUsed/>
    <w:locked/>
    <w:rsid w:val="007E156C"/>
    <w:pPr>
      <w:spacing w:afterAutospacing="1" w:line="240" w:lineRule="auto"/>
      <w:ind w:left="720" w:hanging="360"/>
      <w:contextualSpacing/>
    </w:pPr>
    <w:rPr>
      <w:sz w:val="26"/>
      <w:szCs w:val="20"/>
      <w:lang w:val="en-US"/>
    </w:rPr>
  </w:style>
  <w:style w:type="paragraph" w:styleId="List3">
    <w:name w:val="List 3"/>
    <w:basedOn w:val="Normal"/>
    <w:uiPriority w:val="99"/>
    <w:unhideWhenUsed/>
    <w:locked/>
    <w:rsid w:val="007E156C"/>
    <w:pPr>
      <w:spacing w:afterAutospacing="1" w:line="240" w:lineRule="auto"/>
      <w:ind w:left="1080" w:hanging="360"/>
      <w:contextualSpacing/>
    </w:pPr>
    <w:rPr>
      <w:sz w:val="26"/>
      <w:szCs w:val="20"/>
      <w:lang w:val="en-US"/>
    </w:rPr>
  </w:style>
  <w:style w:type="paragraph" w:styleId="List4">
    <w:name w:val="List 4"/>
    <w:basedOn w:val="Normal"/>
    <w:uiPriority w:val="99"/>
    <w:unhideWhenUsed/>
    <w:locked/>
    <w:rsid w:val="007E156C"/>
    <w:pPr>
      <w:spacing w:afterAutospacing="1" w:line="240" w:lineRule="auto"/>
      <w:ind w:left="1440" w:hanging="360"/>
      <w:contextualSpacing/>
    </w:pPr>
    <w:rPr>
      <w:sz w:val="26"/>
      <w:szCs w:val="20"/>
      <w:lang w:val="en-US"/>
    </w:rPr>
  </w:style>
  <w:style w:type="paragraph" w:styleId="List5">
    <w:name w:val="List 5"/>
    <w:basedOn w:val="Normal"/>
    <w:uiPriority w:val="99"/>
    <w:unhideWhenUsed/>
    <w:locked/>
    <w:rsid w:val="007E156C"/>
    <w:pPr>
      <w:spacing w:afterAutospacing="1" w:line="240" w:lineRule="auto"/>
      <w:ind w:left="1800" w:hanging="360"/>
      <w:contextualSpacing/>
    </w:pPr>
    <w:rPr>
      <w:sz w:val="26"/>
      <w:szCs w:val="20"/>
      <w:lang w:val="en-US"/>
    </w:rPr>
  </w:style>
  <w:style w:type="paragraph" w:styleId="ListBullet">
    <w:name w:val="List Bullet"/>
    <w:basedOn w:val="Normal"/>
    <w:uiPriority w:val="99"/>
    <w:unhideWhenUsed/>
    <w:locked/>
    <w:rsid w:val="007E156C"/>
    <w:pPr>
      <w:tabs>
        <w:tab w:val="num" w:pos="360"/>
      </w:tabs>
      <w:spacing w:afterAutospacing="1" w:line="240" w:lineRule="auto"/>
      <w:ind w:left="360" w:hanging="360"/>
      <w:contextualSpacing/>
    </w:pPr>
    <w:rPr>
      <w:sz w:val="26"/>
      <w:szCs w:val="20"/>
      <w:lang w:val="en-US"/>
    </w:rPr>
  </w:style>
  <w:style w:type="paragraph" w:styleId="ListBullet2">
    <w:name w:val="List Bullet 2"/>
    <w:basedOn w:val="Normal"/>
    <w:uiPriority w:val="99"/>
    <w:unhideWhenUsed/>
    <w:locked/>
    <w:rsid w:val="007E156C"/>
    <w:pPr>
      <w:tabs>
        <w:tab w:val="num" w:pos="720"/>
      </w:tabs>
      <w:spacing w:afterAutospacing="1" w:line="240" w:lineRule="auto"/>
      <w:ind w:left="720" w:hanging="360"/>
      <w:contextualSpacing/>
    </w:pPr>
    <w:rPr>
      <w:sz w:val="26"/>
      <w:szCs w:val="20"/>
      <w:lang w:val="en-US"/>
    </w:rPr>
  </w:style>
  <w:style w:type="paragraph" w:styleId="ListBullet3">
    <w:name w:val="List Bullet 3"/>
    <w:basedOn w:val="Normal"/>
    <w:uiPriority w:val="99"/>
    <w:unhideWhenUsed/>
    <w:locked/>
    <w:rsid w:val="007E156C"/>
    <w:pPr>
      <w:tabs>
        <w:tab w:val="num" w:pos="1080"/>
      </w:tabs>
      <w:spacing w:afterAutospacing="1" w:line="240" w:lineRule="auto"/>
      <w:ind w:left="1080" w:hanging="360"/>
      <w:contextualSpacing/>
    </w:pPr>
    <w:rPr>
      <w:sz w:val="26"/>
      <w:szCs w:val="20"/>
      <w:lang w:val="en-US"/>
    </w:rPr>
  </w:style>
  <w:style w:type="paragraph" w:styleId="ListBullet4">
    <w:name w:val="List Bullet 4"/>
    <w:basedOn w:val="Normal"/>
    <w:uiPriority w:val="99"/>
    <w:unhideWhenUsed/>
    <w:locked/>
    <w:rsid w:val="007E156C"/>
    <w:pPr>
      <w:tabs>
        <w:tab w:val="num" w:pos="1440"/>
      </w:tabs>
      <w:spacing w:afterAutospacing="1" w:line="240" w:lineRule="auto"/>
      <w:ind w:left="1440" w:hanging="360"/>
      <w:contextualSpacing/>
    </w:pPr>
    <w:rPr>
      <w:sz w:val="26"/>
      <w:szCs w:val="20"/>
      <w:lang w:val="en-US"/>
    </w:rPr>
  </w:style>
  <w:style w:type="paragraph" w:styleId="ListBullet5">
    <w:name w:val="List Bullet 5"/>
    <w:basedOn w:val="Normal"/>
    <w:uiPriority w:val="99"/>
    <w:unhideWhenUsed/>
    <w:locked/>
    <w:rsid w:val="007E156C"/>
    <w:pPr>
      <w:tabs>
        <w:tab w:val="num" w:pos="1800"/>
      </w:tabs>
      <w:spacing w:afterAutospacing="1" w:line="240" w:lineRule="auto"/>
      <w:ind w:left="1800" w:hanging="360"/>
      <w:contextualSpacing/>
    </w:pPr>
    <w:rPr>
      <w:sz w:val="26"/>
      <w:szCs w:val="20"/>
      <w:lang w:val="en-US"/>
    </w:rPr>
  </w:style>
  <w:style w:type="paragraph" w:styleId="ListContinue2">
    <w:name w:val="List Continue 2"/>
    <w:basedOn w:val="Normal"/>
    <w:uiPriority w:val="99"/>
    <w:unhideWhenUsed/>
    <w:locked/>
    <w:rsid w:val="007E156C"/>
    <w:pPr>
      <w:spacing w:afterAutospacing="1" w:line="240" w:lineRule="auto"/>
      <w:ind w:left="720"/>
      <w:contextualSpacing/>
    </w:pPr>
    <w:rPr>
      <w:sz w:val="26"/>
      <w:szCs w:val="20"/>
      <w:lang w:val="en-US"/>
    </w:rPr>
  </w:style>
  <w:style w:type="paragraph" w:styleId="ListContinue3">
    <w:name w:val="List Continue 3"/>
    <w:basedOn w:val="Normal"/>
    <w:uiPriority w:val="99"/>
    <w:unhideWhenUsed/>
    <w:locked/>
    <w:rsid w:val="007E156C"/>
    <w:pPr>
      <w:spacing w:afterAutospacing="1" w:line="240" w:lineRule="auto"/>
      <w:ind w:left="1080"/>
      <w:contextualSpacing/>
    </w:pPr>
    <w:rPr>
      <w:sz w:val="26"/>
      <w:szCs w:val="20"/>
      <w:lang w:val="en-US"/>
    </w:rPr>
  </w:style>
  <w:style w:type="paragraph" w:styleId="ListContinue4">
    <w:name w:val="List Continue 4"/>
    <w:basedOn w:val="Normal"/>
    <w:uiPriority w:val="99"/>
    <w:unhideWhenUsed/>
    <w:locked/>
    <w:rsid w:val="007E156C"/>
    <w:pPr>
      <w:spacing w:afterAutospacing="1" w:line="240" w:lineRule="auto"/>
      <w:ind w:left="1440"/>
      <w:contextualSpacing/>
    </w:pPr>
    <w:rPr>
      <w:sz w:val="26"/>
      <w:szCs w:val="20"/>
      <w:lang w:val="en-US"/>
    </w:rPr>
  </w:style>
  <w:style w:type="paragraph" w:styleId="ListContinue5">
    <w:name w:val="List Continue 5"/>
    <w:basedOn w:val="Normal"/>
    <w:uiPriority w:val="99"/>
    <w:unhideWhenUsed/>
    <w:locked/>
    <w:rsid w:val="007E156C"/>
    <w:pPr>
      <w:spacing w:afterAutospacing="1" w:line="240" w:lineRule="auto"/>
      <w:ind w:left="1800"/>
      <w:contextualSpacing/>
    </w:pPr>
    <w:rPr>
      <w:sz w:val="26"/>
      <w:szCs w:val="20"/>
      <w:lang w:val="en-US"/>
    </w:rPr>
  </w:style>
  <w:style w:type="paragraph" w:styleId="ListNumber">
    <w:name w:val="List Number"/>
    <w:basedOn w:val="Normal"/>
    <w:uiPriority w:val="99"/>
    <w:unhideWhenUsed/>
    <w:locked/>
    <w:rsid w:val="007E156C"/>
    <w:pPr>
      <w:tabs>
        <w:tab w:val="num" w:pos="360"/>
      </w:tabs>
      <w:spacing w:afterAutospacing="1" w:line="240" w:lineRule="auto"/>
      <w:ind w:left="360" w:hanging="360"/>
      <w:contextualSpacing/>
    </w:pPr>
    <w:rPr>
      <w:sz w:val="26"/>
      <w:szCs w:val="20"/>
      <w:lang w:val="en-US"/>
    </w:rPr>
  </w:style>
  <w:style w:type="paragraph" w:styleId="ListNumber2">
    <w:name w:val="List Number 2"/>
    <w:aliases w:val="Blue Numbered i"/>
    <w:basedOn w:val="Normal"/>
    <w:uiPriority w:val="99"/>
    <w:unhideWhenUsed/>
    <w:locked/>
    <w:rsid w:val="007E156C"/>
    <w:pPr>
      <w:tabs>
        <w:tab w:val="num" w:pos="720"/>
      </w:tabs>
      <w:spacing w:afterAutospacing="1" w:line="240" w:lineRule="auto"/>
      <w:ind w:left="720" w:hanging="360"/>
      <w:contextualSpacing/>
    </w:pPr>
    <w:rPr>
      <w:sz w:val="26"/>
      <w:szCs w:val="20"/>
      <w:lang w:val="en-US"/>
    </w:rPr>
  </w:style>
  <w:style w:type="paragraph" w:styleId="ListNumber3">
    <w:name w:val="List Number 3"/>
    <w:basedOn w:val="Normal"/>
    <w:uiPriority w:val="99"/>
    <w:unhideWhenUsed/>
    <w:locked/>
    <w:rsid w:val="007E156C"/>
    <w:pPr>
      <w:tabs>
        <w:tab w:val="num" w:pos="1080"/>
      </w:tabs>
      <w:spacing w:afterAutospacing="1" w:line="240" w:lineRule="auto"/>
      <w:ind w:left="1080" w:hanging="360"/>
      <w:contextualSpacing/>
    </w:pPr>
    <w:rPr>
      <w:sz w:val="26"/>
      <w:szCs w:val="20"/>
      <w:lang w:val="en-US"/>
    </w:rPr>
  </w:style>
  <w:style w:type="paragraph" w:styleId="ListNumber4">
    <w:name w:val="List Number 4"/>
    <w:basedOn w:val="Normal"/>
    <w:uiPriority w:val="99"/>
    <w:unhideWhenUsed/>
    <w:locked/>
    <w:rsid w:val="007E156C"/>
    <w:pPr>
      <w:tabs>
        <w:tab w:val="num" w:pos="1440"/>
      </w:tabs>
      <w:spacing w:afterAutospacing="1" w:line="240" w:lineRule="auto"/>
      <w:ind w:left="1440" w:hanging="360"/>
      <w:contextualSpacing/>
    </w:pPr>
    <w:rPr>
      <w:sz w:val="26"/>
      <w:szCs w:val="20"/>
      <w:lang w:val="en-US"/>
    </w:rPr>
  </w:style>
  <w:style w:type="paragraph" w:styleId="ListNumber5">
    <w:name w:val="List Number 5"/>
    <w:basedOn w:val="Normal"/>
    <w:uiPriority w:val="99"/>
    <w:unhideWhenUsed/>
    <w:locked/>
    <w:rsid w:val="007E156C"/>
    <w:pPr>
      <w:tabs>
        <w:tab w:val="num" w:pos="1800"/>
      </w:tabs>
      <w:spacing w:afterAutospacing="1" w:line="240" w:lineRule="auto"/>
      <w:ind w:left="1800" w:hanging="360"/>
      <w:contextualSpacing/>
    </w:pPr>
    <w:rPr>
      <w:sz w:val="26"/>
      <w:szCs w:val="20"/>
      <w:lang w:val="en-US"/>
    </w:rPr>
  </w:style>
  <w:style w:type="paragraph" w:styleId="MacroText">
    <w:name w:val="macro"/>
    <w:link w:val="MacroTextChar"/>
    <w:locked/>
    <w:rsid w:val="007E156C"/>
    <w:pPr>
      <w:tabs>
        <w:tab w:val="left" w:pos="288"/>
        <w:tab w:val="left" w:pos="576"/>
        <w:tab w:val="left" w:pos="864"/>
        <w:tab w:val="left" w:pos="1152"/>
        <w:tab w:val="left" w:pos="1440"/>
        <w:tab w:val="left" w:pos="1728"/>
        <w:tab w:val="left" w:pos="2016"/>
        <w:tab w:val="left" w:pos="2304"/>
        <w:tab w:val="left" w:pos="2592"/>
        <w:tab w:val="left" w:pos="2880"/>
      </w:tabs>
      <w:ind w:right="-4176"/>
    </w:pPr>
    <w:rPr>
      <w:rFonts w:ascii="Arial" w:hAnsi="Arial"/>
      <w:lang w:val="en-US" w:eastAsia="en-US"/>
    </w:rPr>
  </w:style>
  <w:style w:type="character" w:customStyle="1" w:styleId="MacroTextChar">
    <w:name w:val="Macro Text Char"/>
    <w:basedOn w:val="DefaultParagraphFont"/>
    <w:link w:val="MacroText"/>
    <w:rsid w:val="007E156C"/>
    <w:rPr>
      <w:rFonts w:ascii="Arial" w:hAnsi="Arial"/>
      <w:lang w:val="en-US" w:eastAsia="en-US"/>
    </w:rPr>
  </w:style>
  <w:style w:type="paragraph" w:styleId="MessageHeader">
    <w:name w:val="Message Header"/>
    <w:basedOn w:val="Normal"/>
    <w:link w:val="MessageHeaderChar"/>
    <w:unhideWhenUsed/>
    <w:locked/>
    <w:rsid w:val="007E156C"/>
    <w:pPr>
      <w:pBdr>
        <w:top w:val="single" w:sz="6" w:space="1" w:color="auto"/>
        <w:left w:val="single" w:sz="6" w:space="1" w:color="auto"/>
        <w:bottom w:val="single" w:sz="6" w:space="1" w:color="auto"/>
        <w:right w:val="single" w:sz="6" w:space="1" w:color="auto"/>
      </w:pBdr>
      <w:shd w:val="pct20" w:color="auto" w:fill="auto"/>
      <w:spacing w:afterAutospacing="1" w:line="240" w:lineRule="auto"/>
      <w:ind w:left="1134" w:hanging="1134"/>
    </w:pPr>
    <w:rPr>
      <w:rFonts w:ascii="Arial" w:hAnsi="Arial" w:cs="Arial"/>
      <w:lang w:val="en-US"/>
    </w:rPr>
  </w:style>
  <w:style w:type="character" w:customStyle="1" w:styleId="MessageHeaderChar">
    <w:name w:val="Message Header Char"/>
    <w:basedOn w:val="DefaultParagraphFont"/>
    <w:link w:val="MessageHeader"/>
    <w:rsid w:val="007E156C"/>
    <w:rPr>
      <w:rFonts w:ascii="Arial" w:hAnsi="Arial" w:cs="Arial"/>
      <w:sz w:val="22"/>
      <w:szCs w:val="24"/>
      <w:shd w:val="pct20" w:color="auto" w:fill="auto"/>
      <w:lang w:val="en-US"/>
    </w:rPr>
  </w:style>
  <w:style w:type="paragraph" w:styleId="NormalIndent">
    <w:name w:val="Normal Indent"/>
    <w:aliases w:val="1"/>
    <w:basedOn w:val="Normal"/>
    <w:uiPriority w:val="99"/>
    <w:unhideWhenUsed/>
    <w:locked/>
    <w:rsid w:val="007E156C"/>
    <w:pPr>
      <w:spacing w:afterAutospacing="1" w:line="240" w:lineRule="auto"/>
      <w:ind w:left="720"/>
    </w:pPr>
    <w:rPr>
      <w:sz w:val="26"/>
      <w:szCs w:val="20"/>
      <w:lang w:val="en-US"/>
    </w:rPr>
  </w:style>
  <w:style w:type="paragraph" w:styleId="NoteHeading">
    <w:name w:val="Note Heading"/>
    <w:basedOn w:val="Normal"/>
    <w:next w:val="Normal"/>
    <w:link w:val="NoteHeadingChar"/>
    <w:uiPriority w:val="99"/>
    <w:unhideWhenUsed/>
    <w:locked/>
    <w:rsid w:val="007E156C"/>
    <w:pPr>
      <w:spacing w:afterAutospacing="1" w:line="240" w:lineRule="auto"/>
    </w:pPr>
    <w:rPr>
      <w:sz w:val="26"/>
      <w:szCs w:val="20"/>
      <w:lang w:val="en-US"/>
    </w:rPr>
  </w:style>
  <w:style w:type="character" w:customStyle="1" w:styleId="NoteHeadingChar">
    <w:name w:val="Note Heading Char"/>
    <w:basedOn w:val="DefaultParagraphFont"/>
    <w:link w:val="NoteHeading"/>
    <w:uiPriority w:val="99"/>
    <w:rsid w:val="007E156C"/>
    <w:rPr>
      <w:rFonts w:asciiTheme="minorHAnsi" w:hAnsiTheme="minorHAnsi"/>
      <w:sz w:val="26"/>
      <w:lang w:val="en-US"/>
    </w:rPr>
  </w:style>
  <w:style w:type="character" w:styleId="PlaceholderText">
    <w:name w:val="Placeholder Text"/>
    <w:basedOn w:val="DefaultParagraphFont"/>
    <w:uiPriority w:val="99"/>
    <w:semiHidden/>
    <w:locked/>
    <w:rsid w:val="007E156C"/>
    <w:rPr>
      <w:color w:val="808080"/>
    </w:rPr>
  </w:style>
  <w:style w:type="paragraph" w:styleId="PlainText">
    <w:name w:val="Plain Text"/>
    <w:basedOn w:val="Normal"/>
    <w:link w:val="PlainTextChar"/>
    <w:uiPriority w:val="99"/>
    <w:unhideWhenUsed/>
    <w:locked/>
    <w:rsid w:val="007E156C"/>
    <w:pPr>
      <w:spacing w:afterAutospacing="1" w:line="240" w:lineRule="auto"/>
    </w:pPr>
    <w:rPr>
      <w:rFonts w:ascii="Consolas" w:hAnsi="Consolas"/>
      <w:sz w:val="21"/>
      <w:szCs w:val="21"/>
      <w:lang w:val="en-US"/>
    </w:rPr>
  </w:style>
  <w:style w:type="character" w:customStyle="1" w:styleId="PlainTextChar">
    <w:name w:val="Plain Text Char"/>
    <w:basedOn w:val="DefaultParagraphFont"/>
    <w:link w:val="PlainText"/>
    <w:uiPriority w:val="99"/>
    <w:rsid w:val="007E156C"/>
    <w:rPr>
      <w:rFonts w:ascii="Consolas" w:hAnsi="Consolas"/>
      <w:sz w:val="21"/>
      <w:szCs w:val="21"/>
      <w:lang w:val="en-US"/>
    </w:rPr>
  </w:style>
  <w:style w:type="paragraph" w:styleId="Salutation">
    <w:name w:val="Salutation"/>
    <w:basedOn w:val="Normal"/>
    <w:next w:val="Normal"/>
    <w:link w:val="SalutationChar"/>
    <w:uiPriority w:val="99"/>
    <w:unhideWhenUsed/>
    <w:locked/>
    <w:rsid w:val="007E156C"/>
    <w:pPr>
      <w:spacing w:afterAutospacing="1" w:line="240" w:lineRule="auto"/>
    </w:pPr>
    <w:rPr>
      <w:sz w:val="26"/>
      <w:szCs w:val="20"/>
      <w:lang w:val="en-US"/>
    </w:rPr>
  </w:style>
  <w:style w:type="character" w:customStyle="1" w:styleId="SalutationChar">
    <w:name w:val="Salutation Char"/>
    <w:basedOn w:val="DefaultParagraphFont"/>
    <w:link w:val="Salutation"/>
    <w:uiPriority w:val="99"/>
    <w:rsid w:val="007E156C"/>
    <w:rPr>
      <w:rFonts w:asciiTheme="minorHAnsi" w:hAnsiTheme="minorHAnsi"/>
      <w:sz w:val="26"/>
      <w:lang w:val="en-US"/>
    </w:rPr>
  </w:style>
  <w:style w:type="paragraph" w:styleId="Signature">
    <w:name w:val="Signature"/>
    <w:basedOn w:val="Normal"/>
    <w:link w:val="SignatureChar"/>
    <w:uiPriority w:val="99"/>
    <w:unhideWhenUsed/>
    <w:locked/>
    <w:rsid w:val="007E156C"/>
    <w:pPr>
      <w:spacing w:afterAutospacing="1" w:line="240" w:lineRule="auto"/>
      <w:ind w:left="4320"/>
    </w:pPr>
    <w:rPr>
      <w:sz w:val="26"/>
      <w:szCs w:val="20"/>
      <w:lang w:val="en-US"/>
    </w:rPr>
  </w:style>
  <w:style w:type="character" w:customStyle="1" w:styleId="SignatureChar">
    <w:name w:val="Signature Char"/>
    <w:basedOn w:val="DefaultParagraphFont"/>
    <w:link w:val="Signature"/>
    <w:uiPriority w:val="99"/>
    <w:rsid w:val="007E156C"/>
    <w:rPr>
      <w:rFonts w:asciiTheme="minorHAnsi" w:hAnsiTheme="minorHAnsi"/>
      <w:sz w:val="26"/>
      <w:lang w:val="en-US"/>
    </w:rPr>
  </w:style>
  <w:style w:type="paragraph" w:styleId="TableofAuthorities">
    <w:name w:val="table of authorities"/>
    <w:basedOn w:val="Normal"/>
    <w:next w:val="Normal"/>
    <w:uiPriority w:val="99"/>
    <w:unhideWhenUsed/>
    <w:locked/>
    <w:rsid w:val="007E156C"/>
    <w:pPr>
      <w:spacing w:afterAutospacing="1" w:line="240" w:lineRule="auto"/>
      <w:ind w:left="260" w:hanging="260"/>
    </w:pPr>
    <w:rPr>
      <w:sz w:val="26"/>
      <w:szCs w:val="20"/>
      <w:lang w:val="en-US"/>
    </w:rPr>
  </w:style>
  <w:style w:type="paragraph" w:styleId="TOAHeading">
    <w:name w:val="toa heading"/>
    <w:basedOn w:val="Normal"/>
    <w:next w:val="Normal"/>
    <w:uiPriority w:val="99"/>
    <w:unhideWhenUsed/>
    <w:locked/>
    <w:rsid w:val="007E156C"/>
    <w:pPr>
      <w:spacing w:before="120" w:afterAutospacing="1" w:line="240" w:lineRule="auto"/>
    </w:pPr>
    <w:rPr>
      <w:rFonts w:asciiTheme="majorHAnsi" w:eastAsiaTheme="majorEastAsia" w:hAnsiTheme="majorHAnsi" w:cstheme="majorBidi"/>
      <w:b/>
      <w:bCs/>
      <w:lang w:val="en-US"/>
    </w:rPr>
  </w:style>
  <w:style w:type="paragraph" w:customStyle="1" w:styleId="10tablenormal">
    <w:name w:val="10 table normal"/>
    <w:basedOn w:val="Normal"/>
    <w:rsid w:val="007E156C"/>
    <w:pPr>
      <w:spacing w:before="120" w:afterAutospacing="1" w:line="240" w:lineRule="auto"/>
      <w:ind w:right="142"/>
    </w:pPr>
    <w:rPr>
      <w:sz w:val="26"/>
      <w:szCs w:val="20"/>
      <w:lang w:val="en-US"/>
    </w:rPr>
  </w:style>
  <w:style w:type="paragraph" w:customStyle="1" w:styleId="15tableheading">
    <w:name w:val="15 table heading"/>
    <w:basedOn w:val="10tablenormal"/>
    <w:next w:val="10tablenormal"/>
    <w:rsid w:val="007E156C"/>
    <w:rPr>
      <w:b/>
    </w:rPr>
  </w:style>
  <w:style w:type="paragraph" w:customStyle="1" w:styleId="22numberedparagraph">
    <w:name w:val="22 numbered paragraph"/>
    <w:basedOn w:val="Normal"/>
    <w:next w:val="Normal"/>
    <w:link w:val="22numberedparagraphChar"/>
    <w:uiPriority w:val="11"/>
    <w:rsid w:val="007E156C"/>
    <w:pPr>
      <w:spacing w:afterAutospacing="1" w:line="240" w:lineRule="auto"/>
      <w:outlineLvl w:val="3"/>
    </w:pPr>
    <w:rPr>
      <w:rFonts w:ascii="Arial" w:hAnsi="Arial"/>
      <w:b/>
      <w:szCs w:val="20"/>
      <w:lang w:val="en-US"/>
    </w:rPr>
  </w:style>
  <w:style w:type="paragraph" w:customStyle="1" w:styleId="24enddate">
    <w:name w:val="24 end date"/>
    <w:basedOn w:val="Normal"/>
    <w:next w:val="Normal"/>
    <w:rsid w:val="007E156C"/>
    <w:pPr>
      <w:pBdr>
        <w:top w:val="single" w:sz="4" w:space="6" w:color="auto"/>
      </w:pBdr>
      <w:spacing w:before="300" w:afterAutospacing="1" w:line="240" w:lineRule="auto"/>
    </w:pPr>
    <w:rPr>
      <w:rFonts w:ascii="Arial" w:hAnsi="Arial"/>
      <w:sz w:val="20"/>
      <w:szCs w:val="20"/>
      <w:lang w:val="en-US"/>
    </w:rPr>
  </w:style>
  <w:style w:type="paragraph" w:customStyle="1" w:styleId="30documenttitle">
    <w:name w:val="30 document title"/>
    <w:basedOn w:val="Normal"/>
    <w:next w:val="Normal"/>
    <w:rsid w:val="007E156C"/>
    <w:pPr>
      <w:spacing w:before="600" w:after="360" w:afterAutospacing="1" w:line="240" w:lineRule="auto"/>
      <w:ind w:right="1080"/>
      <w:outlineLvl w:val="0"/>
    </w:pPr>
    <w:rPr>
      <w:rFonts w:ascii="Arial" w:hAnsi="Arial"/>
      <w:sz w:val="44"/>
      <w:szCs w:val="20"/>
      <w:lang w:val="en-US"/>
    </w:rPr>
  </w:style>
  <w:style w:type="paragraph" w:customStyle="1" w:styleId="31subtitle">
    <w:name w:val="31 subtitle"/>
    <w:basedOn w:val="Normal"/>
    <w:next w:val="Normal"/>
    <w:rsid w:val="007E156C"/>
    <w:pPr>
      <w:spacing w:after="360" w:afterAutospacing="1" w:line="240" w:lineRule="auto"/>
      <w:ind w:right="3600"/>
    </w:pPr>
    <w:rPr>
      <w:rFonts w:ascii="Arial" w:hAnsi="Arial"/>
      <w:szCs w:val="20"/>
      <w:lang w:val="en-US"/>
    </w:rPr>
  </w:style>
  <w:style w:type="paragraph" w:customStyle="1" w:styleId="32chaptertitle">
    <w:name w:val="32 chapter title"/>
    <w:basedOn w:val="Normal"/>
    <w:next w:val="Normal"/>
    <w:uiPriority w:val="12"/>
    <w:rsid w:val="007E156C"/>
    <w:pPr>
      <w:pageBreakBefore/>
      <w:spacing w:before="120" w:after="300" w:afterAutospacing="1" w:line="240" w:lineRule="auto"/>
      <w:ind w:left="562" w:right="1080" w:hanging="562"/>
      <w:outlineLvl w:val="0"/>
    </w:pPr>
    <w:rPr>
      <w:rFonts w:ascii="Arial" w:hAnsi="Arial"/>
      <w:sz w:val="44"/>
      <w:szCs w:val="20"/>
      <w:lang w:val="en-US"/>
    </w:rPr>
  </w:style>
  <w:style w:type="paragraph" w:customStyle="1" w:styleId="33contentschapter">
    <w:name w:val="33 contents chapter"/>
    <w:basedOn w:val="Normal"/>
    <w:next w:val="Normal"/>
    <w:rsid w:val="007E156C"/>
    <w:pPr>
      <w:spacing w:after="1000" w:afterAutospacing="1" w:line="240" w:lineRule="auto"/>
    </w:pPr>
    <w:rPr>
      <w:rFonts w:ascii="Arial" w:hAnsi="Arial" w:cs="Arial"/>
      <w:sz w:val="44"/>
      <w:szCs w:val="20"/>
      <w:lang w:val="en-US"/>
    </w:rPr>
  </w:style>
  <w:style w:type="paragraph" w:customStyle="1" w:styleId="36opener">
    <w:name w:val="36 opener"/>
    <w:basedOn w:val="Normal"/>
    <w:rsid w:val="007E156C"/>
    <w:pPr>
      <w:tabs>
        <w:tab w:val="right" w:pos="-261"/>
      </w:tabs>
      <w:spacing w:afterAutospacing="1" w:line="240" w:lineRule="auto"/>
      <w:ind w:hanging="2160"/>
    </w:pPr>
    <w:rPr>
      <w:sz w:val="26"/>
      <w:szCs w:val="20"/>
      <w:lang w:val="en-US"/>
    </w:rPr>
  </w:style>
  <w:style w:type="paragraph" w:customStyle="1" w:styleId="39restrictivenote">
    <w:name w:val="39 restrictive note"/>
    <w:basedOn w:val="Normal"/>
    <w:next w:val="Normal"/>
    <w:rsid w:val="007E156C"/>
    <w:pPr>
      <w:spacing w:afterAutospacing="1" w:line="240" w:lineRule="auto"/>
    </w:pPr>
    <w:rPr>
      <w:rFonts w:ascii="Arial" w:hAnsi="Arial"/>
      <w:caps/>
      <w:sz w:val="20"/>
      <w:szCs w:val="20"/>
      <w:lang w:val="en-US"/>
    </w:rPr>
  </w:style>
  <w:style w:type="paragraph" w:customStyle="1" w:styleId="40address">
    <w:name w:val="40 address"/>
    <w:basedOn w:val="Normal"/>
    <w:rsid w:val="007E156C"/>
    <w:pPr>
      <w:spacing w:afterAutospacing="1" w:line="240" w:lineRule="auto"/>
    </w:pPr>
    <w:rPr>
      <w:sz w:val="26"/>
      <w:szCs w:val="20"/>
      <w:lang w:val="en-US"/>
    </w:rPr>
  </w:style>
  <w:style w:type="paragraph" w:customStyle="1" w:styleId="41closing">
    <w:name w:val="41 closing"/>
    <w:basedOn w:val="Normal"/>
    <w:rsid w:val="007E156C"/>
    <w:pPr>
      <w:spacing w:before="60" w:afterAutospacing="1" w:line="240" w:lineRule="auto"/>
      <w:ind w:left="3958"/>
    </w:pPr>
    <w:rPr>
      <w:sz w:val="26"/>
      <w:szCs w:val="20"/>
      <w:lang w:val="en-US"/>
    </w:rPr>
  </w:style>
  <w:style w:type="paragraph" w:customStyle="1" w:styleId="42cc">
    <w:name w:val="42 cc:"/>
    <w:basedOn w:val="Normal"/>
    <w:rsid w:val="007E156C"/>
    <w:pPr>
      <w:spacing w:afterAutospacing="1" w:line="240" w:lineRule="auto"/>
      <w:ind w:left="544" w:hanging="544"/>
    </w:pPr>
    <w:rPr>
      <w:sz w:val="26"/>
      <w:szCs w:val="20"/>
      <w:lang w:val="en-US"/>
    </w:rPr>
  </w:style>
  <w:style w:type="paragraph" w:customStyle="1" w:styleId="DocumentID-BL">
    <w:name w:val="DocumentID-BL"/>
    <w:basedOn w:val="Normal"/>
    <w:next w:val="Header"/>
    <w:rsid w:val="007E156C"/>
    <w:pPr>
      <w:framePr w:hSpace="187" w:vSpace="187" w:wrap="around" w:vAnchor="page" w:hAnchor="page" w:x="721" w:y="15985" w:anchorLock="1"/>
      <w:spacing w:afterAutospacing="1" w:line="240" w:lineRule="auto"/>
    </w:pPr>
    <w:rPr>
      <w:sz w:val="16"/>
      <w:szCs w:val="20"/>
      <w:lang w:val="en-US"/>
    </w:rPr>
  </w:style>
  <w:style w:type="paragraph" w:customStyle="1" w:styleId="DocumentID-BLGlobal">
    <w:name w:val="DocumentID-BLGlobal"/>
    <w:basedOn w:val="Normal"/>
    <w:next w:val="Header"/>
    <w:rsid w:val="007E156C"/>
    <w:pPr>
      <w:framePr w:hSpace="187" w:vSpace="187" w:wrap="around" w:vAnchor="page" w:hAnchor="page" w:x="721" w:y="15985" w:anchorLock="1"/>
      <w:spacing w:afterAutospacing="1" w:line="240" w:lineRule="auto"/>
    </w:pPr>
    <w:rPr>
      <w:sz w:val="16"/>
      <w:szCs w:val="20"/>
      <w:lang w:val="en-US"/>
    </w:rPr>
  </w:style>
  <w:style w:type="paragraph" w:customStyle="1" w:styleId="DocumentID-BLT">
    <w:name w:val="DocumentID-BLT"/>
    <w:basedOn w:val="DocumentID-BL"/>
    <w:rsid w:val="007E156C"/>
    <w:pPr>
      <w:framePr w:wrap="around"/>
    </w:pPr>
    <w:rPr>
      <w:vanish/>
      <w:color w:val="FF0000"/>
    </w:rPr>
  </w:style>
  <w:style w:type="paragraph" w:customStyle="1" w:styleId="DocumentID-TR">
    <w:name w:val="DocumentID-TR"/>
    <w:basedOn w:val="Normal"/>
    <w:next w:val="Header"/>
    <w:rsid w:val="007E156C"/>
    <w:pPr>
      <w:framePr w:w="5760" w:wrap="around" w:vAnchor="page" w:hAnchor="page" w:x="5401" w:y="721" w:anchorLock="1"/>
      <w:spacing w:afterAutospacing="1" w:line="240" w:lineRule="auto"/>
      <w:jc w:val="right"/>
    </w:pPr>
    <w:rPr>
      <w:sz w:val="16"/>
      <w:szCs w:val="20"/>
      <w:lang w:val="en-US"/>
    </w:rPr>
  </w:style>
  <w:style w:type="paragraph" w:customStyle="1" w:styleId="DocumentID-TRGlobal">
    <w:name w:val="DocumentID-TRGlobal"/>
    <w:basedOn w:val="Normal"/>
    <w:next w:val="Header"/>
    <w:rsid w:val="007E156C"/>
    <w:pPr>
      <w:framePr w:w="5760" w:wrap="around" w:vAnchor="page" w:hAnchor="page" w:x="5401" w:y="721" w:anchorLock="1"/>
      <w:spacing w:afterAutospacing="1" w:line="240" w:lineRule="auto"/>
      <w:jc w:val="right"/>
    </w:pPr>
    <w:rPr>
      <w:sz w:val="16"/>
      <w:szCs w:val="20"/>
      <w:lang w:val="en-US"/>
    </w:rPr>
  </w:style>
  <w:style w:type="paragraph" w:customStyle="1" w:styleId="DocumentID-TRT">
    <w:name w:val="DocumentID-TRT"/>
    <w:basedOn w:val="DocumentID-TR"/>
    <w:rsid w:val="007E156C"/>
    <w:pPr>
      <w:framePr w:wrap="around"/>
    </w:pPr>
    <w:rPr>
      <w:vanish/>
      <w:color w:val="FF0000"/>
    </w:rPr>
  </w:style>
  <w:style w:type="paragraph" w:customStyle="1" w:styleId="SOPP20major">
    <w:name w:val="SOPP_20 major"/>
    <w:basedOn w:val="Normal"/>
    <w:next w:val="Normal"/>
    <w:rsid w:val="007E156C"/>
    <w:pPr>
      <w:keepNext/>
      <w:spacing w:before="540" w:afterAutospacing="1" w:line="240" w:lineRule="auto"/>
      <w:ind w:right="360"/>
      <w:outlineLvl w:val="2"/>
    </w:pPr>
    <w:rPr>
      <w:rFonts w:ascii="Arial" w:hAnsi="Arial"/>
      <w:b/>
      <w:caps/>
      <w:szCs w:val="20"/>
      <w:lang w:val="cs-CZ"/>
    </w:rPr>
  </w:style>
  <w:style w:type="paragraph" w:customStyle="1" w:styleId="SOPP21minor">
    <w:name w:val="SOPP_21 minor"/>
    <w:basedOn w:val="Normal"/>
    <w:next w:val="Normal"/>
    <w:rsid w:val="007E156C"/>
    <w:pPr>
      <w:keepNext/>
      <w:spacing w:before="420" w:afterAutospacing="1" w:line="240" w:lineRule="auto"/>
      <w:ind w:right="360"/>
      <w:outlineLvl w:val="3"/>
    </w:pPr>
    <w:rPr>
      <w:rFonts w:ascii="Arial" w:hAnsi="Arial"/>
      <w:b/>
      <w:sz w:val="26"/>
      <w:szCs w:val="20"/>
      <w:lang w:val="cs-CZ"/>
    </w:rPr>
  </w:style>
  <w:style w:type="paragraph" w:customStyle="1" w:styleId="SOPP30documenttitle">
    <w:name w:val="SOPP_30 document title"/>
    <w:basedOn w:val="Normal"/>
    <w:next w:val="Normal"/>
    <w:rsid w:val="007E156C"/>
    <w:pPr>
      <w:spacing w:before="780" w:after="360" w:afterAutospacing="1" w:line="240" w:lineRule="auto"/>
      <w:ind w:right="1080"/>
      <w:outlineLvl w:val="0"/>
    </w:pPr>
    <w:rPr>
      <w:rFonts w:ascii="Arial" w:hAnsi="Arial"/>
      <w:sz w:val="44"/>
      <w:szCs w:val="20"/>
      <w:lang w:val="cs-CZ"/>
    </w:rPr>
  </w:style>
  <w:style w:type="paragraph" w:customStyle="1" w:styleId="SOPP42cc">
    <w:name w:val="SOPP_42 cc:"/>
    <w:basedOn w:val="Normal"/>
    <w:rsid w:val="007E156C"/>
    <w:pPr>
      <w:spacing w:before="480" w:afterAutospacing="1" w:line="240" w:lineRule="auto"/>
      <w:ind w:left="544" w:hanging="544"/>
    </w:pPr>
    <w:rPr>
      <w:sz w:val="26"/>
      <w:szCs w:val="20"/>
      <w:lang w:val="cs-CZ"/>
    </w:rPr>
  </w:style>
  <w:style w:type="character" w:customStyle="1" w:styleId="StyleArialLatin13pt">
    <w:name w:val="Style Arial (Latin) 13 pt"/>
    <w:basedOn w:val="DefaultParagraphFont"/>
    <w:rsid w:val="007E156C"/>
    <w:rPr>
      <w:rFonts w:ascii="Arial" w:hAnsi="Arial" w:cs="Arial"/>
      <w:color w:val="auto"/>
      <w:sz w:val="26"/>
    </w:rPr>
  </w:style>
  <w:style w:type="character" w:customStyle="1" w:styleId="StyleArial14pt">
    <w:name w:val="Style Arial 14 pt"/>
    <w:basedOn w:val="DefaultParagraphFont"/>
    <w:rsid w:val="007E156C"/>
    <w:rPr>
      <w:rFonts w:ascii="Arial" w:hAnsi="Arial"/>
      <w:color w:val="auto"/>
      <w:sz w:val="28"/>
    </w:rPr>
  </w:style>
  <w:style w:type="paragraph" w:customStyle="1" w:styleId="StyleArial22ptCustomAfter10pt">
    <w:name w:val="Style Arial 22 pt Custom After:  10 pt"/>
    <w:basedOn w:val="Normal"/>
    <w:rsid w:val="007E156C"/>
    <w:pPr>
      <w:spacing w:after="200" w:afterAutospacing="1" w:line="240" w:lineRule="auto"/>
    </w:pPr>
    <w:rPr>
      <w:rFonts w:ascii="Arial" w:hAnsi="Arial"/>
      <w:sz w:val="44"/>
      <w:szCs w:val="20"/>
      <w:lang w:val="en-US"/>
    </w:rPr>
  </w:style>
  <w:style w:type="paragraph" w:customStyle="1" w:styleId="TitlePageClient">
    <w:name w:val="Title Page_Client"/>
    <w:basedOn w:val="Normal"/>
    <w:next w:val="Normal"/>
    <w:rsid w:val="007E156C"/>
    <w:pPr>
      <w:spacing w:afterAutospacing="1" w:line="240" w:lineRule="auto"/>
    </w:pPr>
    <w:rPr>
      <w:rFonts w:ascii="Arial" w:hAnsi="Arial"/>
      <w:sz w:val="28"/>
      <w:szCs w:val="20"/>
      <w:lang w:val="en-US"/>
    </w:rPr>
  </w:style>
  <w:style w:type="paragraph" w:customStyle="1" w:styleId="TitlePageDisclaimer">
    <w:name w:val="Title Page_Disclaimer"/>
    <w:basedOn w:val="Normal"/>
    <w:rsid w:val="007E156C"/>
    <w:pPr>
      <w:spacing w:afterAutospacing="1" w:line="240" w:lineRule="auto"/>
    </w:pPr>
    <w:rPr>
      <w:rFonts w:ascii="Arial" w:hAnsi="Arial"/>
      <w:sz w:val="18"/>
      <w:szCs w:val="20"/>
      <w:lang w:val="en-US"/>
    </w:rPr>
  </w:style>
  <w:style w:type="paragraph" w:customStyle="1" w:styleId="TitlePageDocument">
    <w:name w:val="Title Page_Document"/>
    <w:basedOn w:val="Normal"/>
    <w:rsid w:val="007E156C"/>
    <w:pPr>
      <w:spacing w:afterAutospacing="1" w:line="240" w:lineRule="auto"/>
    </w:pPr>
    <w:rPr>
      <w:rFonts w:ascii="Arial" w:hAnsi="Arial" w:cs="Arial"/>
      <w:sz w:val="26"/>
      <w:szCs w:val="20"/>
      <w:lang w:val="en-US"/>
    </w:rPr>
  </w:style>
  <w:style w:type="paragraph" w:customStyle="1" w:styleId="TitlePageTitle">
    <w:name w:val="Title Page_Title"/>
    <w:basedOn w:val="Normal"/>
    <w:next w:val="Normal"/>
    <w:rsid w:val="007E156C"/>
    <w:pPr>
      <w:spacing w:after="200" w:afterAutospacing="1" w:line="240" w:lineRule="auto"/>
    </w:pPr>
    <w:rPr>
      <w:rFonts w:ascii="Arial" w:hAnsi="Arial"/>
      <w:sz w:val="44"/>
      <w:szCs w:val="20"/>
      <w:lang w:val="en-US"/>
    </w:rPr>
  </w:style>
  <w:style w:type="table" w:customStyle="1" w:styleId="McKTableStyle">
    <w:name w:val="McKTableStyle"/>
    <w:basedOn w:val="TableNormal"/>
    <w:uiPriority w:val="99"/>
    <w:rsid w:val="007E156C"/>
    <w:pPr>
      <w:spacing w:before="120" w:after="60"/>
      <w:ind w:right="289"/>
    </w:pPr>
    <w:rPr>
      <w:rFonts w:eastAsiaTheme="minorHAnsi" w:cstheme="minorBidi"/>
      <w:sz w:val="26"/>
      <w:szCs w:val="22"/>
      <w:lang w:val="en-US" w:eastAsia="en-US"/>
    </w:rPr>
    <w:tblPr/>
    <w:tblStylePr w:type="firstRow">
      <w:pPr>
        <w:wordWrap/>
        <w:spacing w:beforeLines="0" w:before="120" w:beforeAutospacing="0" w:afterLines="0" w:after="6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38letterdate">
    <w:name w:val="38 letter date"/>
    <w:basedOn w:val="Normal"/>
    <w:next w:val="Normal"/>
    <w:uiPriority w:val="49"/>
    <w:rsid w:val="007E156C"/>
    <w:pPr>
      <w:spacing w:before="1680" w:afterAutospacing="1" w:line="240" w:lineRule="auto"/>
      <w:jc w:val="right"/>
    </w:pPr>
    <w:rPr>
      <w:sz w:val="26"/>
      <w:szCs w:val="20"/>
      <w:lang w:val="en-US"/>
    </w:rPr>
  </w:style>
  <w:style w:type="paragraph" w:customStyle="1" w:styleId="StyleArialLatin12ptLeft-2cmAfter0pt">
    <w:name w:val="Style Arial (Latin) 12 pt Left:  -2 cm After:  0 pt"/>
    <w:basedOn w:val="Normal"/>
    <w:uiPriority w:val="49"/>
    <w:rsid w:val="007E156C"/>
    <w:pPr>
      <w:spacing w:afterAutospacing="1" w:line="240" w:lineRule="auto"/>
      <w:ind w:left="-1134"/>
    </w:pPr>
    <w:rPr>
      <w:rFonts w:ascii="Arial" w:hAnsi="Arial" w:cs="Arial"/>
      <w:sz w:val="26"/>
      <w:szCs w:val="20"/>
      <w:lang w:val="en-US"/>
    </w:rPr>
  </w:style>
  <w:style w:type="paragraph" w:customStyle="1" w:styleId="StyleArialLatin13ptLeft-2cmHanging099cmRight">
    <w:name w:val="Style Arial (Latin) 13 pt Left:  -2 cm Hanging:  0.99 cm Right:..."/>
    <w:basedOn w:val="Normal"/>
    <w:uiPriority w:val="49"/>
    <w:rsid w:val="007E156C"/>
    <w:pPr>
      <w:spacing w:afterAutospacing="1" w:line="240" w:lineRule="auto"/>
      <w:ind w:left="-573" w:right="1077" w:hanging="561"/>
    </w:pPr>
    <w:rPr>
      <w:rFonts w:ascii="Arial" w:hAnsi="Arial" w:cs="Arial"/>
      <w:sz w:val="26"/>
      <w:szCs w:val="20"/>
      <w:lang w:val="en-US"/>
    </w:rPr>
  </w:style>
  <w:style w:type="paragraph" w:customStyle="1" w:styleId="StyleArial10ptLeft-2cm">
    <w:name w:val="Style Arial 10 pt Left:  -2 cm"/>
    <w:basedOn w:val="Normal"/>
    <w:uiPriority w:val="49"/>
    <w:rsid w:val="007E156C"/>
    <w:pPr>
      <w:spacing w:afterAutospacing="1" w:line="240" w:lineRule="auto"/>
    </w:pPr>
    <w:rPr>
      <w:rFonts w:ascii="Arial" w:hAnsi="Arial"/>
      <w:sz w:val="20"/>
      <w:szCs w:val="20"/>
      <w:lang w:val="en-US"/>
    </w:rPr>
  </w:style>
  <w:style w:type="character" w:customStyle="1" w:styleId="22numberedparagraphChar">
    <w:name w:val="22 numbered paragraph Char"/>
    <w:basedOn w:val="DefaultParagraphFont"/>
    <w:link w:val="22numberedparagraph"/>
    <w:uiPriority w:val="11"/>
    <w:rsid w:val="007E156C"/>
    <w:rPr>
      <w:rFonts w:ascii="Arial" w:hAnsi="Arial"/>
      <w:b/>
      <w:sz w:val="22"/>
      <w:lang w:val="en-US"/>
    </w:rPr>
  </w:style>
  <w:style w:type="table" w:customStyle="1" w:styleId="ListTable3-Accent31">
    <w:name w:val="List Table 3 - Accent 31"/>
    <w:basedOn w:val="TableNormal"/>
    <w:uiPriority w:val="48"/>
    <w:rsid w:val="007E156C"/>
    <w:rPr>
      <w:rFonts w:asciiTheme="minorHAnsi" w:eastAsiaTheme="minorEastAsia" w:hAnsiTheme="minorHAnsi" w:cstheme="minorBidi"/>
      <w:sz w:val="22"/>
      <w:szCs w:val="22"/>
      <w:lang w:eastAsia="en-US"/>
    </w:r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paragraph" w:customStyle="1" w:styleId="Style3">
    <w:name w:val="Style3"/>
    <w:basedOn w:val="Itembulletlevel1"/>
    <w:link w:val="Style3Char"/>
    <w:uiPriority w:val="8"/>
    <w:rsid w:val="007E156C"/>
    <w:pPr>
      <w:numPr>
        <w:numId w:val="22"/>
      </w:numPr>
      <w:spacing w:line="240" w:lineRule="auto"/>
      <w:ind w:left="1071" w:hanging="357"/>
    </w:pPr>
  </w:style>
  <w:style w:type="character" w:customStyle="1" w:styleId="Itembulletlevel1Char">
    <w:name w:val="Item bullet level 1 Char"/>
    <w:basedOn w:val="DefaultParagraphFont"/>
    <w:link w:val="Itembulletlevel1"/>
    <w:uiPriority w:val="5"/>
    <w:rsid w:val="007E156C"/>
    <w:rPr>
      <w:rFonts w:asciiTheme="minorHAnsi" w:hAnsiTheme="minorHAnsi"/>
      <w:sz w:val="22"/>
      <w:lang w:val="en-US"/>
    </w:rPr>
  </w:style>
  <w:style w:type="character" w:customStyle="1" w:styleId="Style3Char">
    <w:name w:val="Style3 Char"/>
    <w:basedOn w:val="Itembulletlevel1Char"/>
    <w:link w:val="Style3"/>
    <w:uiPriority w:val="8"/>
    <w:rsid w:val="007E156C"/>
    <w:rPr>
      <w:rFonts w:asciiTheme="minorHAnsi" w:hAnsiTheme="minorHAnsi"/>
      <w:sz w:val="22"/>
      <w:lang w:val="en-US"/>
    </w:rPr>
  </w:style>
  <w:style w:type="character" w:customStyle="1" w:styleId="ItemdescriptorChar">
    <w:name w:val="Item descriptor Char"/>
    <w:basedOn w:val="DefaultParagraphFont"/>
    <w:link w:val="Itemdescriptor"/>
    <w:uiPriority w:val="6"/>
    <w:locked/>
    <w:rsid w:val="007E156C"/>
    <w:rPr>
      <w:rFonts w:asciiTheme="minorHAnsi" w:hAnsiTheme="minorHAnsi"/>
      <w:sz w:val="22"/>
      <w:szCs w:val="24"/>
      <w:lang w:val="en-GB"/>
    </w:rPr>
  </w:style>
  <w:style w:type="paragraph" w:customStyle="1" w:styleId="Itemdescriptor">
    <w:name w:val="Item descriptor"/>
    <w:basedOn w:val="Normal"/>
    <w:link w:val="ItemdescriptorChar"/>
    <w:uiPriority w:val="6"/>
    <w:rsid w:val="007E156C"/>
    <w:pPr>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pacing w:before="120" w:afterAutospacing="1" w:line="240" w:lineRule="auto"/>
    </w:pPr>
    <w:rPr>
      <w:lang w:val="en-GB"/>
    </w:rPr>
  </w:style>
  <w:style w:type="numbering" w:customStyle="1" w:styleId="Style4">
    <w:name w:val="Style4"/>
    <w:uiPriority w:val="99"/>
    <w:rsid w:val="007E156C"/>
  </w:style>
  <w:style w:type="paragraph" w:customStyle="1" w:styleId="Item">
    <w:name w:val="Item #"/>
    <w:basedOn w:val="Normal"/>
    <w:next w:val="Normal"/>
    <w:qFormat/>
    <w:rsid w:val="007E156C"/>
    <w:pPr>
      <w:keepNext/>
      <w:keepLines/>
      <w:spacing w:before="240" w:afterAutospacing="1" w:line="240" w:lineRule="auto"/>
    </w:pPr>
    <w:rPr>
      <w:b/>
      <w:szCs w:val="22"/>
    </w:rPr>
  </w:style>
  <w:style w:type="numbering" w:customStyle="1" w:styleId="Style41">
    <w:name w:val="Style41"/>
    <w:next w:val="Style4"/>
    <w:uiPriority w:val="99"/>
    <w:rsid w:val="007E156C"/>
    <w:pPr>
      <w:numPr>
        <w:numId w:val="29"/>
      </w:numPr>
    </w:pPr>
  </w:style>
  <w:style w:type="character" w:customStyle="1" w:styleId="cit-name-surname">
    <w:name w:val="cit-name-surname"/>
    <w:basedOn w:val="DefaultParagraphFont"/>
    <w:rsid w:val="007E156C"/>
  </w:style>
  <w:style w:type="character" w:customStyle="1" w:styleId="cit-name-given-names">
    <w:name w:val="cit-name-given-names"/>
    <w:basedOn w:val="DefaultParagraphFont"/>
    <w:rsid w:val="007E156C"/>
  </w:style>
  <w:style w:type="character" w:customStyle="1" w:styleId="cit-etal">
    <w:name w:val="cit-etal"/>
    <w:basedOn w:val="DefaultParagraphFont"/>
    <w:rsid w:val="007E156C"/>
  </w:style>
  <w:style w:type="character" w:customStyle="1" w:styleId="cit-pub-date">
    <w:name w:val="cit-pub-date"/>
    <w:basedOn w:val="DefaultParagraphFont"/>
    <w:rsid w:val="007E156C"/>
  </w:style>
  <w:style w:type="character" w:customStyle="1" w:styleId="cit-article-title">
    <w:name w:val="cit-article-title"/>
    <w:basedOn w:val="DefaultParagraphFont"/>
    <w:rsid w:val="007E156C"/>
  </w:style>
  <w:style w:type="character" w:customStyle="1" w:styleId="cit-vol">
    <w:name w:val="cit-vol"/>
    <w:basedOn w:val="DefaultParagraphFont"/>
    <w:rsid w:val="007E156C"/>
  </w:style>
  <w:style w:type="character" w:customStyle="1" w:styleId="cit-fpage">
    <w:name w:val="cit-fpage"/>
    <w:basedOn w:val="DefaultParagraphFont"/>
    <w:rsid w:val="007E156C"/>
  </w:style>
  <w:style w:type="character" w:customStyle="1" w:styleId="cit-lpage">
    <w:name w:val="cit-lpage"/>
    <w:basedOn w:val="DefaultParagraphFont"/>
    <w:rsid w:val="007E156C"/>
  </w:style>
  <w:style w:type="character" w:customStyle="1" w:styleId="journaltitle">
    <w:name w:val="journaltitle"/>
    <w:basedOn w:val="DefaultParagraphFont"/>
    <w:rsid w:val="007E156C"/>
  </w:style>
  <w:style w:type="character" w:customStyle="1" w:styleId="articlecitationyear">
    <w:name w:val="articlecitation_year"/>
    <w:basedOn w:val="DefaultParagraphFont"/>
    <w:rsid w:val="007E156C"/>
  </w:style>
  <w:style w:type="character" w:customStyle="1" w:styleId="articlecitationvolume">
    <w:name w:val="articlecitation_volume"/>
    <w:basedOn w:val="DefaultParagraphFont"/>
    <w:rsid w:val="007E156C"/>
  </w:style>
  <w:style w:type="character" w:customStyle="1" w:styleId="articlecitationpages">
    <w:name w:val="articlecitation_pages"/>
    <w:basedOn w:val="DefaultParagraphFont"/>
    <w:rsid w:val="007E156C"/>
  </w:style>
  <w:style w:type="character" w:customStyle="1" w:styleId="authorname">
    <w:name w:val="author__name"/>
    <w:basedOn w:val="DefaultParagraphFont"/>
    <w:rsid w:val="007E156C"/>
  </w:style>
  <w:style w:type="paragraph" w:customStyle="1" w:styleId="ExplanatoryNotes">
    <w:name w:val="Explanatory Notes"/>
    <w:basedOn w:val="Normal"/>
    <w:link w:val="ExplanatoryNotesChar"/>
    <w:qFormat/>
    <w:rsid w:val="007E156C"/>
    <w:pPr>
      <w:spacing w:before="120" w:afterAutospacing="1" w:line="240" w:lineRule="auto"/>
    </w:pPr>
    <w:rPr>
      <w:i/>
      <w:szCs w:val="22"/>
    </w:rPr>
  </w:style>
  <w:style w:type="character" w:customStyle="1" w:styleId="ExplanatoryNotesChar">
    <w:name w:val="Explanatory Notes Char"/>
    <w:basedOn w:val="DefaultParagraphFont"/>
    <w:link w:val="ExplanatoryNotes"/>
    <w:rsid w:val="007E156C"/>
    <w:rPr>
      <w:rFonts w:asciiTheme="minorHAnsi" w:hAnsiTheme="minorHAnsi"/>
      <w:i/>
      <w:sz w:val="22"/>
      <w:szCs w:val="22"/>
    </w:rPr>
  </w:style>
  <w:style w:type="paragraph" w:customStyle="1" w:styleId="Itembulletlevel2">
    <w:name w:val="Item bullet level 2"/>
    <w:basedOn w:val="Itembulletlevel1"/>
    <w:link w:val="Itembulletlevel2Char"/>
    <w:qFormat/>
    <w:rsid w:val="007E156C"/>
    <w:pPr>
      <w:numPr>
        <w:ilvl w:val="1"/>
      </w:numPr>
    </w:pPr>
  </w:style>
  <w:style w:type="paragraph" w:customStyle="1" w:styleId="Itembulletlevel3old">
    <w:name w:val="Item bullet level 3 old"/>
    <w:basedOn w:val="Itembulletlevel2"/>
    <w:link w:val="Itembulletlevel3oldChar"/>
    <w:rsid w:val="007E156C"/>
    <w:pPr>
      <w:numPr>
        <w:ilvl w:val="2"/>
        <w:numId w:val="31"/>
      </w:numPr>
      <w:ind w:hanging="382"/>
    </w:pPr>
  </w:style>
  <w:style w:type="character" w:customStyle="1" w:styleId="Itembulletlevel2Char">
    <w:name w:val="Item bullet level 2 Char"/>
    <w:basedOn w:val="Itembulletlevel1Char"/>
    <w:link w:val="Itembulletlevel2"/>
    <w:rsid w:val="007E156C"/>
    <w:rPr>
      <w:rFonts w:asciiTheme="minorHAnsi" w:hAnsiTheme="minorHAnsi"/>
      <w:sz w:val="22"/>
      <w:lang w:val="en-US"/>
    </w:rPr>
  </w:style>
  <w:style w:type="paragraph" w:customStyle="1" w:styleId="Itembulletlevel3">
    <w:name w:val="Item bullet level 3"/>
    <w:basedOn w:val="Itembulletlevel2"/>
    <w:link w:val="Itembulletlevel3Char"/>
    <w:qFormat/>
    <w:rsid w:val="007E156C"/>
    <w:pPr>
      <w:numPr>
        <w:ilvl w:val="2"/>
      </w:numPr>
      <w:ind w:left="1985" w:hanging="365"/>
    </w:pPr>
  </w:style>
  <w:style w:type="character" w:customStyle="1" w:styleId="Itembulletlevel3oldChar">
    <w:name w:val="Item bullet level 3 old Char"/>
    <w:basedOn w:val="Itembulletlevel2Char"/>
    <w:link w:val="Itembulletlevel3old"/>
    <w:rsid w:val="007E156C"/>
    <w:rPr>
      <w:rFonts w:asciiTheme="minorHAnsi" w:hAnsiTheme="minorHAnsi"/>
      <w:sz w:val="22"/>
      <w:lang w:val="en-US"/>
    </w:rPr>
  </w:style>
  <w:style w:type="character" w:customStyle="1" w:styleId="Itembulletlevel3Char">
    <w:name w:val="Item bullet level 3 Char"/>
    <w:basedOn w:val="Itembulletlevel2Char"/>
    <w:link w:val="Itembulletlevel3"/>
    <w:rsid w:val="007E156C"/>
    <w:rPr>
      <w:rFonts w:asciiTheme="minorHAnsi" w:hAnsiTheme="minorHAnsi"/>
      <w:sz w:val="22"/>
      <w:lang w:val="en-US"/>
    </w:rPr>
  </w:style>
  <w:style w:type="numbering" w:customStyle="1" w:styleId="Style21">
    <w:name w:val="Style21"/>
    <w:uiPriority w:val="99"/>
    <w:rsid w:val="007E156C"/>
  </w:style>
  <w:style w:type="paragraph" w:customStyle="1" w:styleId="06letter2">
    <w:name w:val="06 letter/2"/>
    <w:basedOn w:val="Normal"/>
    <w:uiPriority w:val="8"/>
    <w:qFormat/>
    <w:rsid w:val="007E156C"/>
    <w:pPr>
      <w:spacing w:before="120" w:afterAutospacing="1" w:line="264" w:lineRule="auto"/>
      <w:ind w:left="641" w:hanging="284"/>
    </w:pPr>
    <w:rPr>
      <w:szCs w:val="20"/>
      <w:lang w:val="en-US"/>
    </w:rPr>
  </w:style>
  <w:style w:type="paragraph" w:customStyle="1" w:styleId="BoxBullet0">
    <w:name w:val="BoxBullet"/>
    <w:basedOn w:val="BoxText0"/>
    <w:rsid w:val="007E156C"/>
    <w:pPr>
      <w:tabs>
        <w:tab w:val="num" w:pos="357"/>
      </w:tabs>
      <w:spacing w:before="120" w:after="60" w:afterAutospacing="1"/>
      <w:ind w:left="357" w:hanging="357"/>
    </w:pPr>
    <w:rPr>
      <w:b/>
      <w:color w:val="984806" w:themeColor="accent6" w:themeShade="80"/>
    </w:rPr>
  </w:style>
  <w:style w:type="paragraph" w:customStyle="1" w:styleId="Normalpara">
    <w:name w:val="Normal para"/>
    <w:basedOn w:val="Normal"/>
    <w:link w:val="NormalparaChar"/>
    <w:qFormat/>
    <w:rsid w:val="007E156C"/>
    <w:pPr>
      <w:spacing w:before="200" w:afterAutospacing="1" w:line="240" w:lineRule="auto"/>
    </w:pPr>
  </w:style>
  <w:style w:type="character" w:customStyle="1" w:styleId="NormalparaChar">
    <w:name w:val="Normal para Char"/>
    <w:basedOn w:val="DefaultParagraphFont"/>
    <w:link w:val="Normalpara"/>
    <w:rsid w:val="007E156C"/>
    <w:rPr>
      <w:rFonts w:asciiTheme="minorHAnsi" w:hAnsiTheme="minorHAnsi"/>
      <w:sz w:val="22"/>
      <w:szCs w:val="24"/>
    </w:rPr>
  </w:style>
  <w:style w:type="paragraph" w:customStyle="1" w:styleId="NLRecommendation">
    <w:name w:val="NL_Recommendation"/>
    <w:basedOn w:val="Normal"/>
    <w:uiPriority w:val="3"/>
    <w:qFormat/>
    <w:rsid w:val="007E156C"/>
    <w:pPr>
      <w:spacing w:before="360" w:afterAutospacing="1" w:line="240" w:lineRule="auto"/>
    </w:pPr>
    <w:rPr>
      <w:b/>
    </w:rPr>
  </w:style>
  <w:style w:type="paragraph" w:customStyle="1" w:styleId="RevisedDescriptor">
    <w:name w:val="Revised.Descriptor"/>
    <w:basedOn w:val="Normal"/>
    <w:qFormat/>
    <w:rsid w:val="007E156C"/>
    <w:pPr>
      <w:keepNext/>
      <w:spacing w:before="480" w:after="180" w:afterAutospacing="1" w:line="240" w:lineRule="auto"/>
    </w:pPr>
    <w:rPr>
      <w:rFonts w:ascii="Georgia" w:eastAsiaTheme="minorHAnsi" w:hAnsi="Georgia" w:cstheme="minorBidi"/>
      <w:u w:val="single"/>
    </w:rPr>
  </w:style>
  <w:style w:type="paragraph" w:customStyle="1" w:styleId="Descriptor">
    <w:name w:val="Descriptor"/>
    <w:basedOn w:val="Normal"/>
    <w:qFormat/>
    <w:rsid w:val="007E156C"/>
    <w:pPr>
      <w:keepNext/>
      <w:spacing w:before="60" w:after="360" w:afterAutospacing="1" w:line="240" w:lineRule="auto"/>
      <w:contextualSpacing/>
    </w:pPr>
    <w:rPr>
      <w:rFonts w:ascii="Georgia" w:hAnsi="Georgia"/>
      <w:i/>
      <w:szCs w:val="20"/>
    </w:rPr>
  </w:style>
  <w:style w:type="table" w:customStyle="1" w:styleId="GridTable1Light1">
    <w:name w:val="Grid Table 1 Light1"/>
    <w:basedOn w:val="TableNormal"/>
    <w:uiPriority w:val="46"/>
    <w:rsid w:val="007E156C"/>
    <w:rPr>
      <w:rFonts w:asciiTheme="minorHAnsi" w:eastAsiaTheme="minorHAnsi" w:hAnsiTheme="minorHAnsi" w:cstheme="minorBidi"/>
      <w:sz w:val="22"/>
      <w:szCs w:val="22"/>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23">
    <w:name w:val="Plain Table 23"/>
    <w:basedOn w:val="TableNormal"/>
    <w:uiPriority w:val="42"/>
    <w:rsid w:val="007E156C"/>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7E156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01squarebulletChar">
    <w:name w:val="01 square bullet Char"/>
    <w:basedOn w:val="DefaultParagraphFont"/>
    <w:link w:val="01squarebullet"/>
    <w:uiPriority w:val="3"/>
    <w:locked/>
    <w:rsid w:val="007E156C"/>
    <w:rPr>
      <w:rFonts w:asciiTheme="minorHAnsi" w:hAnsiTheme="minorHAnsi"/>
      <w:sz w:val="22"/>
      <w:lang w:val="en-US"/>
    </w:rPr>
  </w:style>
  <w:style w:type="table" w:customStyle="1" w:styleId="TableGrid4">
    <w:name w:val="Table Grid4"/>
    <w:basedOn w:val="TableNormal"/>
    <w:next w:val="TableGrid"/>
    <w:uiPriority w:val="59"/>
    <w:rsid w:val="007E156C"/>
    <w:pPr>
      <w:spacing w:after="180"/>
    </w:pPr>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rcestyle">
    <w:name w:val="Source style"/>
    <w:basedOn w:val="Normal"/>
    <w:link w:val="SourcestyleChar"/>
    <w:qFormat/>
    <w:rsid w:val="007E156C"/>
    <w:pPr>
      <w:pBdr>
        <w:top w:val="single" w:sz="4" w:space="1" w:color="auto"/>
      </w:pBdr>
      <w:spacing w:before="120" w:after="180" w:afterAutospacing="1" w:line="240" w:lineRule="auto"/>
    </w:pPr>
    <w:rPr>
      <w:lang w:val="en-GB"/>
    </w:rPr>
  </w:style>
  <w:style w:type="paragraph" w:customStyle="1" w:styleId="DICC3">
    <w:name w:val="DICC 3"/>
    <w:basedOn w:val="Normal"/>
    <w:next w:val="Normal"/>
    <w:link w:val="DICC3Char"/>
    <w:qFormat/>
    <w:rsid w:val="007E156C"/>
    <w:pPr>
      <w:numPr>
        <w:ilvl w:val="2"/>
        <w:numId w:val="45"/>
      </w:numPr>
      <w:spacing w:before="0" w:after="100" w:afterAutospacing="1" w:line="240" w:lineRule="auto"/>
    </w:pPr>
    <w:rPr>
      <w:rFonts w:eastAsiaTheme="minorHAnsi" w:cs="Arial"/>
      <w:lang w:val="en-US"/>
    </w:rPr>
  </w:style>
  <w:style w:type="character" w:customStyle="1" w:styleId="SourcestyleChar">
    <w:name w:val="Source style Char"/>
    <w:basedOn w:val="DefaultParagraphFont"/>
    <w:link w:val="Sourcestyle"/>
    <w:rsid w:val="007E156C"/>
    <w:rPr>
      <w:rFonts w:asciiTheme="minorHAnsi" w:hAnsiTheme="minorHAnsi"/>
      <w:sz w:val="22"/>
      <w:szCs w:val="24"/>
      <w:lang w:val="en-GB"/>
    </w:rPr>
  </w:style>
  <w:style w:type="character" w:customStyle="1" w:styleId="DICC3Char">
    <w:name w:val="DICC 3 Char"/>
    <w:basedOn w:val="BoldhdgChar"/>
    <w:link w:val="DICC3"/>
    <w:rsid w:val="007E156C"/>
    <w:rPr>
      <w:rFonts w:asciiTheme="minorHAnsi" w:eastAsiaTheme="minorHAnsi" w:hAnsiTheme="minorHAnsi" w:cs="Arial"/>
      <w:b w:val="0"/>
      <w:sz w:val="22"/>
      <w:szCs w:val="24"/>
      <w:lang w:val="en-US"/>
    </w:rPr>
  </w:style>
  <w:style w:type="table" w:customStyle="1" w:styleId="TableGridLight1">
    <w:name w:val="Table Grid Light1"/>
    <w:basedOn w:val="TableNormal"/>
    <w:uiPriority w:val="99"/>
    <w:rsid w:val="007E156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Style22">
    <w:name w:val="Style22"/>
    <w:uiPriority w:val="99"/>
    <w:rsid w:val="007E156C"/>
  </w:style>
  <w:style w:type="table" w:customStyle="1" w:styleId="TableGrid31">
    <w:name w:val="Table Grid31"/>
    <w:basedOn w:val="TableNormal"/>
    <w:next w:val="TableGri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7E156C"/>
  </w:style>
  <w:style w:type="table" w:customStyle="1" w:styleId="TableGrid32">
    <w:name w:val="Table Grid32"/>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3">
    <w:name w:val="Style23"/>
    <w:uiPriority w:val="99"/>
    <w:locked/>
    <w:rsid w:val="007E156C"/>
    <w:pPr>
      <w:numPr>
        <w:numId w:val="23"/>
      </w:numPr>
    </w:pPr>
  </w:style>
  <w:style w:type="numbering" w:customStyle="1" w:styleId="Style42">
    <w:name w:val="Style42"/>
    <w:uiPriority w:val="99"/>
    <w:rsid w:val="007E156C"/>
    <w:pPr>
      <w:numPr>
        <w:numId w:val="33"/>
      </w:numPr>
    </w:pPr>
  </w:style>
  <w:style w:type="numbering" w:customStyle="1" w:styleId="Style211">
    <w:name w:val="Style211"/>
    <w:uiPriority w:val="99"/>
    <w:rsid w:val="007E156C"/>
  </w:style>
  <w:style w:type="numbering" w:customStyle="1" w:styleId="Style221">
    <w:name w:val="Style221"/>
    <w:uiPriority w:val="99"/>
    <w:rsid w:val="007E156C"/>
    <w:pPr>
      <w:numPr>
        <w:numId w:val="11"/>
      </w:numPr>
    </w:pPr>
  </w:style>
  <w:style w:type="paragraph" w:customStyle="1" w:styleId="ColorfulList-Accent11">
    <w:name w:val="Colorful List - Accent 11"/>
    <w:basedOn w:val="Normal"/>
    <w:uiPriority w:val="34"/>
    <w:unhideWhenUsed/>
    <w:qFormat/>
    <w:rsid w:val="007E156C"/>
    <w:pPr>
      <w:spacing w:before="0" w:after="100" w:afterAutospacing="1" w:line="240" w:lineRule="auto"/>
      <w:ind w:left="720"/>
      <w:contextualSpacing/>
    </w:pPr>
    <w:rPr>
      <w:rFonts w:ascii="Arial" w:hAnsi="Arial"/>
      <w:sz w:val="20"/>
    </w:rPr>
  </w:style>
  <w:style w:type="character" w:customStyle="1" w:styleId="zzBold">
    <w:name w:val="zzBold"/>
    <w:rsid w:val="007E156C"/>
    <w:rPr>
      <w:b/>
    </w:rPr>
  </w:style>
  <w:style w:type="paragraph" w:customStyle="1" w:styleId="SubGroupHeader">
    <w:name w:val="SubGroupHeader"/>
    <w:basedOn w:val="Normal"/>
    <w:rsid w:val="007E156C"/>
    <w:pPr>
      <w:spacing w:before="0" w:after="100" w:afterAutospacing="1" w:line="240" w:lineRule="auto"/>
      <w:jc w:val="right"/>
    </w:pPr>
    <w:rPr>
      <w:b/>
      <w:caps/>
      <w:sz w:val="18"/>
      <w:szCs w:val="20"/>
    </w:rPr>
  </w:style>
  <w:style w:type="paragraph" w:customStyle="1" w:styleId="GroupHeader">
    <w:name w:val="GroupHeader"/>
    <w:basedOn w:val="Normal"/>
    <w:rsid w:val="007E156C"/>
    <w:pPr>
      <w:spacing w:before="0" w:after="100" w:afterAutospacing="1" w:line="240" w:lineRule="auto"/>
    </w:pPr>
    <w:rPr>
      <w:b/>
      <w:caps/>
      <w:sz w:val="18"/>
      <w:szCs w:val="20"/>
    </w:rPr>
  </w:style>
  <w:style w:type="paragraph" w:customStyle="1" w:styleId="GroupDescription">
    <w:name w:val="GroupDescription"/>
    <w:basedOn w:val="Heading1"/>
    <w:autoRedefine/>
    <w:rsid w:val="007E156C"/>
    <w:pPr>
      <w:numPr>
        <w:numId w:val="36"/>
      </w:numPr>
      <w:spacing w:before="120" w:afterAutospacing="1"/>
    </w:pPr>
    <w:rPr>
      <w:rFonts w:ascii="Arial Bold" w:hAnsi="Arial Bold" w:cs="Arial"/>
      <w:smallCaps/>
      <w:color w:val="auto"/>
      <w:kern w:val="32"/>
      <w:sz w:val="20"/>
      <w:szCs w:val="20"/>
      <w:lang w:val="en-AU" w:eastAsia="en-AU"/>
    </w:rPr>
  </w:style>
  <w:style w:type="paragraph" w:customStyle="1" w:styleId="SubGroupDescription">
    <w:name w:val="SubGroupDescription"/>
    <w:basedOn w:val="Heading2"/>
    <w:autoRedefine/>
    <w:rsid w:val="007E156C"/>
    <w:pPr>
      <w:numPr>
        <w:numId w:val="36"/>
      </w:numPr>
      <w:spacing w:after="60" w:afterAutospacing="1" w:line="240" w:lineRule="auto"/>
      <w:jc w:val="center"/>
    </w:pPr>
    <w:rPr>
      <w:rFonts w:ascii="Arial" w:eastAsia="Times New Roman" w:hAnsi="Arial"/>
      <w:b w:val="0"/>
      <w:i/>
      <w:color w:val="auto"/>
      <w:sz w:val="20"/>
      <w:szCs w:val="28"/>
      <w:lang w:val="en-AU" w:eastAsia="en-AU"/>
    </w:rPr>
  </w:style>
  <w:style w:type="paragraph" w:customStyle="1" w:styleId="Introduction">
    <w:name w:val="Introduction"/>
    <w:basedOn w:val="Normal"/>
    <w:autoRedefine/>
    <w:rsid w:val="007E156C"/>
    <w:pPr>
      <w:spacing w:before="0" w:after="100" w:afterAutospacing="1" w:line="240" w:lineRule="auto"/>
    </w:pPr>
    <w:rPr>
      <w:rFonts w:ascii="Arial" w:hAnsi="Arial"/>
      <w:sz w:val="30"/>
      <w:szCs w:val="30"/>
    </w:rPr>
  </w:style>
  <w:style w:type="paragraph" w:customStyle="1" w:styleId="MyTable">
    <w:name w:val="MyTable"/>
    <w:basedOn w:val="Normal"/>
    <w:autoRedefine/>
    <w:rsid w:val="007E156C"/>
    <w:pPr>
      <w:spacing w:before="0" w:after="100" w:afterAutospacing="1" w:line="240" w:lineRule="auto"/>
    </w:pPr>
    <w:rPr>
      <w:sz w:val="16"/>
      <w:szCs w:val="16"/>
    </w:rPr>
  </w:style>
  <w:style w:type="paragraph" w:customStyle="1" w:styleId="TOCHeader">
    <w:name w:val="TOCHeader"/>
    <w:basedOn w:val="Normal"/>
    <w:autoRedefine/>
    <w:rsid w:val="007E156C"/>
    <w:pPr>
      <w:spacing w:before="0" w:after="240" w:afterAutospacing="1" w:line="240" w:lineRule="auto"/>
      <w:jc w:val="center"/>
    </w:pPr>
    <w:rPr>
      <w:b/>
      <w:sz w:val="40"/>
      <w:szCs w:val="40"/>
    </w:rPr>
  </w:style>
  <w:style w:type="paragraph" w:customStyle="1" w:styleId="a">
    <w:name w:val="_"/>
    <w:basedOn w:val="Normal"/>
    <w:rsid w:val="007E156C"/>
    <w:pPr>
      <w:widowControl w:val="0"/>
      <w:numPr>
        <w:numId w:val="35"/>
      </w:numPr>
      <w:tabs>
        <w:tab w:val="clear" w:pos="360"/>
        <w:tab w:val="num" w:pos="1074"/>
      </w:tabs>
      <w:spacing w:before="0" w:after="100" w:afterAutospacing="1" w:line="240" w:lineRule="auto"/>
      <w:ind w:left="1281" w:hanging="567"/>
      <w:jc w:val="both"/>
    </w:pPr>
    <w:rPr>
      <w:snapToGrid w:val="0"/>
      <w:sz w:val="18"/>
      <w:szCs w:val="20"/>
    </w:rPr>
  </w:style>
  <w:style w:type="paragraph" w:customStyle="1" w:styleId="normaltimesnewroman">
    <w:name w:val="normal times new roman"/>
    <w:basedOn w:val="Normal"/>
    <w:rsid w:val="007E156C"/>
    <w:pPr>
      <w:widowControl w:val="0"/>
      <w:spacing w:before="0" w:after="100" w:afterAutospacing="1" w:line="240" w:lineRule="auto"/>
    </w:pPr>
    <w:rPr>
      <w:snapToGrid w:val="0"/>
      <w:sz w:val="20"/>
      <w:szCs w:val="20"/>
      <w:lang w:val="en-US"/>
    </w:rPr>
  </w:style>
  <w:style w:type="paragraph" w:customStyle="1" w:styleId="NormalTimesNewRoman10pt">
    <w:name w:val="Normal + Times New Roman 10 pt"/>
    <w:basedOn w:val="Normal"/>
    <w:rsid w:val="007E156C"/>
    <w:pPr>
      <w:widowControl w:val="0"/>
      <w:spacing w:before="0" w:after="100" w:afterAutospacing="1" w:line="240" w:lineRule="auto"/>
    </w:pPr>
    <w:rPr>
      <w:snapToGrid w:val="0"/>
      <w:sz w:val="20"/>
      <w:szCs w:val="20"/>
      <w:lang w:val="en-US"/>
    </w:rPr>
  </w:style>
  <w:style w:type="paragraph" w:customStyle="1" w:styleId="ScheduleHeading">
    <w:name w:val="Schedule Heading"/>
    <w:basedOn w:val="Normal"/>
    <w:next w:val="Normal"/>
    <w:rsid w:val="007E156C"/>
    <w:pPr>
      <w:keepNext/>
      <w:keepLines/>
      <w:spacing w:before="360" w:after="100" w:afterAutospacing="1" w:line="240" w:lineRule="auto"/>
      <w:ind w:left="964" w:hanging="964"/>
    </w:pPr>
    <w:rPr>
      <w:rFonts w:ascii="Arial" w:hAnsi="Arial"/>
      <w:b/>
    </w:rPr>
  </w:style>
  <w:style w:type="paragraph" w:customStyle="1" w:styleId="DICC">
    <w:name w:val="DICC"/>
    <w:basedOn w:val="Normal"/>
    <w:qFormat/>
    <w:rsid w:val="007E156C"/>
    <w:pPr>
      <w:spacing w:before="0" w:after="100" w:afterAutospacing="1" w:line="240" w:lineRule="auto"/>
    </w:pPr>
    <w:rPr>
      <w:rFonts w:eastAsiaTheme="minorHAnsi"/>
    </w:rPr>
  </w:style>
  <w:style w:type="paragraph" w:customStyle="1" w:styleId="DICCHeading3">
    <w:name w:val="DICC Heading 3"/>
    <w:basedOn w:val="Normal"/>
    <w:next w:val="Normal"/>
    <w:qFormat/>
    <w:rsid w:val="007E156C"/>
    <w:pPr>
      <w:spacing w:before="0" w:after="100" w:afterAutospacing="1" w:line="240" w:lineRule="auto"/>
      <w:ind w:left="720"/>
    </w:pPr>
    <w:rPr>
      <w:bCs/>
      <w:i/>
      <w:iCs/>
      <w:color w:val="984806" w:themeColor="accent6" w:themeShade="80"/>
    </w:rPr>
  </w:style>
  <w:style w:type="paragraph" w:customStyle="1" w:styleId="DICCHeading1">
    <w:name w:val="DICC Heading 1"/>
    <w:basedOn w:val="ListContinue"/>
    <w:qFormat/>
    <w:rsid w:val="007E156C"/>
    <w:pPr>
      <w:numPr>
        <w:numId w:val="46"/>
      </w:numPr>
      <w:spacing w:before="240" w:after="240" w:afterAutospacing="1" w:line="240" w:lineRule="auto"/>
    </w:pPr>
    <w:rPr>
      <w:rFonts w:eastAsiaTheme="minorHAnsi"/>
      <w:b/>
      <w:color w:val="006600"/>
      <w:sz w:val="40"/>
      <w:szCs w:val="44"/>
    </w:rPr>
  </w:style>
  <w:style w:type="paragraph" w:customStyle="1" w:styleId="DICCHeading2">
    <w:name w:val="DICC Heading 2"/>
    <w:basedOn w:val="CoverH1Green"/>
    <w:qFormat/>
    <w:rsid w:val="007E156C"/>
    <w:pPr>
      <w:spacing w:before="240" w:after="120" w:afterAutospacing="1"/>
      <w:outlineLvl w:val="1"/>
    </w:pPr>
    <w:rPr>
      <w:rFonts w:eastAsiaTheme="minorHAnsi"/>
      <w:sz w:val="28"/>
      <w:lang w:eastAsia="en-AU"/>
    </w:rPr>
  </w:style>
  <w:style w:type="paragraph" w:customStyle="1" w:styleId="DICCHeading4">
    <w:name w:val="DICC Heading 4"/>
    <w:basedOn w:val="AppendixStyle2"/>
    <w:qFormat/>
    <w:rsid w:val="007E156C"/>
    <w:pPr>
      <w:tabs>
        <w:tab w:val="left" w:pos="567"/>
      </w:tabs>
      <w:outlineLvl w:val="2"/>
    </w:pPr>
  </w:style>
  <w:style w:type="numbering" w:customStyle="1" w:styleId="NoList2">
    <w:name w:val="No List2"/>
    <w:next w:val="NoList"/>
    <w:uiPriority w:val="99"/>
    <w:semiHidden/>
    <w:unhideWhenUsed/>
    <w:rsid w:val="007E156C"/>
  </w:style>
  <w:style w:type="table" w:customStyle="1" w:styleId="TableGrid33">
    <w:name w:val="Table Grid33"/>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4">
    <w:name w:val="Style24"/>
    <w:uiPriority w:val="99"/>
    <w:locked/>
    <w:rsid w:val="007E156C"/>
  </w:style>
  <w:style w:type="numbering" w:customStyle="1" w:styleId="Style43">
    <w:name w:val="Style43"/>
    <w:uiPriority w:val="99"/>
    <w:rsid w:val="007E156C"/>
  </w:style>
  <w:style w:type="numbering" w:customStyle="1" w:styleId="Style212">
    <w:name w:val="Style212"/>
    <w:uiPriority w:val="99"/>
    <w:rsid w:val="007E156C"/>
  </w:style>
  <w:style w:type="numbering" w:customStyle="1" w:styleId="Style222">
    <w:name w:val="Style222"/>
    <w:uiPriority w:val="99"/>
    <w:rsid w:val="007E156C"/>
  </w:style>
  <w:style w:type="numbering" w:customStyle="1" w:styleId="NoList3">
    <w:name w:val="No List3"/>
    <w:next w:val="NoList"/>
    <w:uiPriority w:val="99"/>
    <w:semiHidden/>
    <w:unhideWhenUsed/>
    <w:rsid w:val="007E156C"/>
  </w:style>
  <w:style w:type="table" w:customStyle="1" w:styleId="TableGrid34">
    <w:name w:val="Table Grid34"/>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5">
    <w:name w:val="Style25"/>
    <w:uiPriority w:val="99"/>
    <w:locked/>
    <w:rsid w:val="007E156C"/>
    <w:pPr>
      <w:numPr>
        <w:numId w:val="25"/>
      </w:numPr>
    </w:pPr>
  </w:style>
  <w:style w:type="numbering" w:customStyle="1" w:styleId="Style44">
    <w:name w:val="Style44"/>
    <w:uiPriority w:val="99"/>
    <w:rsid w:val="007E156C"/>
    <w:pPr>
      <w:numPr>
        <w:numId w:val="84"/>
      </w:numPr>
    </w:pPr>
  </w:style>
  <w:style w:type="numbering" w:customStyle="1" w:styleId="Style213">
    <w:name w:val="Style213"/>
    <w:uiPriority w:val="99"/>
    <w:rsid w:val="007E156C"/>
    <w:pPr>
      <w:numPr>
        <w:numId w:val="50"/>
      </w:numPr>
    </w:pPr>
  </w:style>
  <w:style w:type="numbering" w:customStyle="1" w:styleId="Style223">
    <w:name w:val="Style223"/>
    <w:uiPriority w:val="99"/>
    <w:rsid w:val="007E156C"/>
    <w:pPr>
      <w:numPr>
        <w:numId w:val="34"/>
      </w:numPr>
    </w:pPr>
  </w:style>
  <w:style w:type="numbering" w:customStyle="1" w:styleId="Style5">
    <w:name w:val="Style5"/>
    <w:basedOn w:val="NoList"/>
    <w:uiPriority w:val="99"/>
    <w:rsid w:val="007E156C"/>
    <w:pPr>
      <w:numPr>
        <w:numId w:val="37"/>
      </w:numPr>
    </w:pPr>
  </w:style>
  <w:style w:type="numbering" w:customStyle="1" w:styleId="Style6">
    <w:name w:val="Style6"/>
    <w:uiPriority w:val="99"/>
    <w:rsid w:val="007E156C"/>
    <w:pPr>
      <w:numPr>
        <w:numId w:val="38"/>
      </w:numPr>
    </w:pPr>
  </w:style>
  <w:style w:type="numbering" w:customStyle="1" w:styleId="Style7">
    <w:name w:val="Style7"/>
    <w:uiPriority w:val="99"/>
    <w:rsid w:val="007E156C"/>
    <w:pPr>
      <w:numPr>
        <w:numId w:val="39"/>
      </w:numPr>
    </w:pPr>
  </w:style>
  <w:style w:type="numbering" w:customStyle="1" w:styleId="trainglebullet">
    <w:name w:val="traingle bullet"/>
    <w:uiPriority w:val="99"/>
    <w:rsid w:val="007E156C"/>
    <w:pPr>
      <w:numPr>
        <w:numId w:val="40"/>
      </w:numPr>
    </w:pPr>
  </w:style>
  <w:style w:type="character" w:customStyle="1" w:styleId="highlight1">
    <w:name w:val="highlight1"/>
    <w:basedOn w:val="DefaultParagraphFont"/>
    <w:rsid w:val="007E156C"/>
    <w:rPr>
      <w:color w:val="000000"/>
      <w:shd w:val="clear" w:color="auto" w:fill="FF6600"/>
    </w:rPr>
  </w:style>
  <w:style w:type="table" w:customStyle="1" w:styleId="TableGrid35">
    <w:name w:val="Table Grid35"/>
    <w:basedOn w:val="TableNormal"/>
    <w:next w:val="TableGrid"/>
    <w:locke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26">
    <w:name w:val="Style26"/>
    <w:uiPriority w:val="99"/>
    <w:locked/>
    <w:rsid w:val="007E156C"/>
  </w:style>
  <w:style w:type="numbering" w:customStyle="1" w:styleId="NoList4">
    <w:name w:val="No List4"/>
    <w:next w:val="NoList"/>
    <w:uiPriority w:val="99"/>
    <w:semiHidden/>
    <w:unhideWhenUsed/>
    <w:rsid w:val="007E156C"/>
  </w:style>
  <w:style w:type="numbering" w:customStyle="1" w:styleId="Style45">
    <w:name w:val="Style45"/>
    <w:uiPriority w:val="99"/>
    <w:rsid w:val="007E156C"/>
  </w:style>
  <w:style w:type="numbering" w:customStyle="1" w:styleId="Style46">
    <w:name w:val="Style46"/>
    <w:next w:val="Style4"/>
    <w:uiPriority w:val="99"/>
    <w:rsid w:val="007E156C"/>
    <w:pPr>
      <w:numPr>
        <w:numId w:val="32"/>
      </w:numPr>
    </w:pPr>
  </w:style>
  <w:style w:type="numbering" w:customStyle="1" w:styleId="Style224">
    <w:name w:val="Style224"/>
    <w:uiPriority w:val="99"/>
    <w:rsid w:val="007E156C"/>
    <w:pPr>
      <w:numPr>
        <w:numId w:val="26"/>
      </w:numPr>
    </w:pPr>
  </w:style>
  <w:style w:type="paragraph" w:customStyle="1" w:styleId="tabletext0">
    <w:name w:val="tabletext"/>
    <w:basedOn w:val="Normal"/>
    <w:rsid w:val="007E156C"/>
    <w:pPr>
      <w:spacing w:before="100" w:beforeAutospacing="1" w:after="100" w:afterAutospacing="1" w:line="240" w:lineRule="auto"/>
    </w:pPr>
    <w:rPr>
      <w:rFonts w:ascii="Times New Roman" w:hAnsi="Times New Roman"/>
      <w:sz w:val="24"/>
    </w:rPr>
  </w:style>
  <w:style w:type="character" w:customStyle="1" w:styleId="DefaultChar">
    <w:name w:val="Default Char"/>
    <w:link w:val="Default"/>
    <w:rsid w:val="007E156C"/>
    <w:rPr>
      <w:rFonts w:ascii="Calibri" w:hAnsi="Calibri" w:cs="Calibri"/>
      <w:color w:val="000000"/>
      <w:sz w:val="24"/>
      <w:szCs w:val="24"/>
    </w:rPr>
  </w:style>
  <w:style w:type="paragraph" w:customStyle="1" w:styleId="Heading20">
    <w:name w:val="Heading2"/>
    <w:basedOn w:val="Default"/>
    <w:rsid w:val="007E156C"/>
    <w:pPr>
      <w:spacing w:after="120"/>
    </w:pPr>
    <w:rPr>
      <w:rFonts w:ascii="Cambria" w:hAnsi="Cambria" w:cs="Times New Roman"/>
      <w:color w:val="1F497D"/>
      <w:sz w:val="28"/>
      <w:szCs w:val="20"/>
    </w:rPr>
  </w:style>
  <w:style w:type="paragraph" w:customStyle="1" w:styleId="Paragraph">
    <w:name w:val="Paragraph"/>
    <w:basedOn w:val="Normal"/>
    <w:rsid w:val="007E156C"/>
    <w:pPr>
      <w:widowControl w:val="0"/>
      <w:autoSpaceDE w:val="0"/>
      <w:autoSpaceDN w:val="0"/>
      <w:adjustRightInd w:val="0"/>
      <w:spacing w:before="240" w:after="120" w:afterAutospacing="1" w:line="288" w:lineRule="auto"/>
    </w:pPr>
    <w:rPr>
      <w:rFonts w:ascii="Times" w:hAnsi="Times"/>
      <w:color w:val="000000"/>
      <w:sz w:val="26"/>
      <w:szCs w:val="20"/>
    </w:rPr>
  </w:style>
  <w:style w:type="paragraph" w:customStyle="1" w:styleId="Style10">
    <w:name w:val="Style 1"/>
    <w:rsid w:val="007E156C"/>
    <w:pPr>
      <w:widowControl w:val="0"/>
      <w:autoSpaceDE w:val="0"/>
      <w:autoSpaceDN w:val="0"/>
      <w:adjustRightInd w:val="0"/>
    </w:pPr>
    <w:rPr>
      <w:lang w:val="en-US"/>
    </w:rPr>
  </w:style>
  <w:style w:type="character" w:customStyle="1" w:styleId="NoSpacingChar">
    <w:name w:val="No Spacing Char"/>
    <w:link w:val="NoSpacing"/>
    <w:uiPriority w:val="1"/>
    <w:rsid w:val="007E156C"/>
    <w:rPr>
      <w:sz w:val="24"/>
      <w:szCs w:val="24"/>
      <w:lang w:eastAsia="en-US"/>
    </w:rPr>
  </w:style>
  <w:style w:type="character" w:customStyle="1" w:styleId="highlight">
    <w:name w:val="highlight"/>
    <w:basedOn w:val="DefaultParagraphFont"/>
    <w:rsid w:val="007E156C"/>
  </w:style>
  <w:style w:type="character" w:customStyle="1" w:styleId="kword">
    <w:name w:val="k_word"/>
    <w:basedOn w:val="DefaultParagraphFont"/>
    <w:rsid w:val="007E156C"/>
  </w:style>
  <w:style w:type="character" w:customStyle="1" w:styleId="highlightedsearchterm">
    <w:name w:val="highlightedsearchterm"/>
    <w:basedOn w:val="DefaultParagraphFont"/>
    <w:rsid w:val="007E156C"/>
  </w:style>
  <w:style w:type="paragraph" w:customStyle="1" w:styleId="TableText1">
    <w:name w:val="TableText"/>
    <w:basedOn w:val="Normal"/>
    <w:rsid w:val="007E156C"/>
    <w:pPr>
      <w:keepNext/>
      <w:autoSpaceDE w:val="0"/>
      <w:autoSpaceDN w:val="0"/>
      <w:adjustRightInd w:val="0"/>
      <w:spacing w:before="40" w:after="40" w:afterAutospacing="1" w:line="276" w:lineRule="auto"/>
    </w:pPr>
    <w:rPr>
      <w:rFonts w:ascii="Arial Narrow" w:hAnsi="Arial Narrow"/>
      <w:color w:val="000000"/>
      <w:sz w:val="18"/>
      <w:szCs w:val="20"/>
    </w:rPr>
  </w:style>
  <w:style w:type="paragraph" w:customStyle="1" w:styleId="TableHeading0">
    <w:name w:val="TableHeading"/>
    <w:basedOn w:val="TableText1"/>
    <w:rsid w:val="007E156C"/>
    <w:rPr>
      <w:b/>
    </w:rPr>
  </w:style>
  <w:style w:type="paragraph" w:customStyle="1" w:styleId="TableName">
    <w:name w:val="TableName"/>
    <w:basedOn w:val="TableText1"/>
    <w:link w:val="TableNameChar"/>
    <w:rsid w:val="007E156C"/>
    <w:pPr>
      <w:spacing w:before="120" w:after="120"/>
      <w:ind w:left="1800" w:hanging="1080"/>
    </w:pPr>
    <w:rPr>
      <w:b/>
      <w:sz w:val="20"/>
    </w:rPr>
  </w:style>
  <w:style w:type="character" w:customStyle="1" w:styleId="TableNameChar">
    <w:name w:val="TableName Char"/>
    <w:link w:val="TableName"/>
    <w:rsid w:val="007E156C"/>
    <w:rPr>
      <w:rFonts w:ascii="Arial Narrow" w:hAnsi="Arial Narrow"/>
      <w:b/>
      <w:color w:val="000000"/>
    </w:rPr>
  </w:style>
  <w:style w:type="paragraph" w:customStyle="1" w:styleId="TableNotes">
    <w:name w:val="TableNotes"/>
    <w:basedOn w:val="TableText1"/>
    <w:link w:val="TableNotesChar"/>
    <w:rsid w:val="007E156C"/>
    <w:pPr>
      <w:keepNext w:val="0"/>
      <w:keepLines/>
      <w:spacing w:before="0" w:after="360"/>
      <w:ind w:left="1440" w:hanging="720"/>
    </w:pPr>
    <w:rPr>
      <w:sz w:val="16"/>
    </w:rPr>
  </w:style>
  <w:style w:type="character" w:customStyle="1" w:styleId="TableNotesChar">
    <w:name w:val="TableNotes Char"/>
    <w:link w:val="TableNotes"/>
    <w:rsid w:val="007E156C"/>
    <w:rPr>
      <w:rFonts w:ascii="Arial Narrow" w:hAnsi="Arial Narrow"/>
      <w:color w:val="000000"/>
      <w:sz w:val="16"/>
    </w:rPr>
  </w:style>
  <w:style w:type="paragraph" w:customStyle="1" w:styleId="Bullet">
    <w:name w:val="Bullet"/>
    <w:basedOn w:val="Normal"/>
    <w:rsid w:val="007E156C"/>
    <w:pPr>
      <w:tabs>
        <w:tab w:val="num" w:pos="1440"/>
      </w:tabs>
      <w:autoSpaceDE w:val="0"/>
      <w:autoSpaceDN w:val="0"/>
      <w:adjustRightInd w:val="0"/>
      <w:spacing w:before="0" w:after="240" w:afterAutospacing="1" w:line="276" w:lineRule="auto"/>
      <w:ind w:left="1440" w:hanging="720"/>
    </w:pPr>
    <w:rPr>
      <w:rFonts w:ascii="Garamond" w:hAnsi="Garamond"/>
      <w:color w:val="000000"/>
      <w:sz w:val="24"/>
      <w:szCs w:val="20"/>
    </w:rPr>
  </w:style>
  <w:style w:type="paragraph" w:customStyle="1" w:styleId="Heading1a">
    <w:name w:val="Heading 1a"/>
    <w:basedOn w:val="Heading1"/>
    <w:rsid w:val="007E156C"/>
    <w:pPr>
      <w:pageBreakBefore/>
      <w:widowControl/>
      <w:numPr>
        <w:numId w:val="0"/>
      </w:numPr>
      <w:pBdr>
        <w:bottom w:val="single" w:sz="4" w:space="1" w:color="auto"/>
      </w:pBdr>
      <w:tabs>
        <w:tab w:val="left" w:pos="567"/>
      </w:tabs>
      <w:spacing w:before="0" w:after="360" w:afterAutospacing="1" w:line="276" w:lineRule="auto"/>
      <w:ind w:left="720" w:hanging="360"/>
      <w:textAlignment w:val="auto"/>
      <w:outlineLvl w:val="9"/>
    </w:pPr>
    <w:rPr>
      <w:rFonts w:ascii="Tahoma" w:hAnsi="Tahoma" w:cs="Times New Roman"/>
      <w:bCs w:val="0"/>
      <w:caps/>
      <w:color w:val="auto"/>
      <w:szCs w:val="20"/>
      <w:lang w:val="en-AU" w:eastAsia="en-AU"/>
    </w:rPr>
  </w:style>
  <w:style w:type="paragraph" w:customStyle="1" w:styleId="Heading2a">
    <w:name w:val="Heading 2a"/>
    <w:basedOn w:val="Heading2"/>
    <w:rsid w:val="007E156C"/>
    <w:pPr>
      <w:numPr>
        <w:ilvl w:val="0"/>
        <w:numId w:val="0"/>
      </w:numPr>
      <w:autoSpaceDE w:val="0"/>
      <w:autoSpaceDN w:val="0"/>
      <w:adjustRightInd w:val="0"/>
      <w:spacing w:before="240" w:after="240" w:afterAutospacing="1" w:line="276" w:lineRule="auto"/>
      <w:ind w:left="720" w:hanging="360"/>
      <w:outlineLvl w:val="9"/>
    </w:pPr>
    <w:rPr>
      <w:rFonts w:ascii="Tahoma" w:eastAsia="Times New Roman" w:hAnsi="Tahoma" w:cs="Times New Roman"/>
      <w:b w:val="0"/>
      <w:bCs w:val="0"/>
      <w:i/>
      <w:iCs w:val="0"/>
      <w:color w:val="365F91"/>
      <w:sz w:val="28"/>
      <w:szCs w:val="20"/>
      <w:lang w:val="en-AU" w:eastAsia="en-AU"/>
    </w:rPr>
  </w:style>
  <w:style w:type="paragraph" w:customStyle="1" w:styleId="Heading3a">
    <w:name w:val="Heading 3a"/>
    <w:basedOn w:val="Heading3"/>
    <w:rsid w:val="007E156C"/>
    <w:pPr>
      <w:autoSpaceDE w:val="0"/>
      <w:autoSpaceDN w:val="0"/>
      <w:adjustRightInd w:val="0"/>
      <w:spacing w:before="240" w:after="240" w:afterAutospacing="1" w:line="276" w:lineRule="auto"/>
      <w:ind w:left="720"/>
      <w:outlineLvl w:val="9"/>
    </w:pPr>
    <w:rPr>
      <w:rFonts w:ascii="Tahoma" w:eastAsia="Times New Roman" w:hAnsi="Tahoma" w:cs="Times New Roman"/>
      <w:bCs w:val="0"/>
      <w:sz w:val="22"/>
      <w:szCs w:val="20"/>
      <w:lang w:val="en-AU" w:eastAsia="en-AU"/>
    </w:rPr>
  </w:style>
  <w:style w:type="paragraph" w:customStyle="1" w:styleId="PublicationTitle">
    <w:name w:val="PublicationTitle"/>
    <w:basedOn w:val="Normal"/>
    <w:rsid w:val="007E156C"/>
    <w:pPr>
      <w:autoSpaceDE w:val="0"/>
      <w:autoSpaceDN w:val="0"/>
      <w:adjustRightInd w:val="0"/>
      <w:spacing w:before="0" w:after="240" w:afterAutospacing="1" w:line="480" w:lineRule="exact"/>
      <w:ind w:right="113"/>
      <w:jc w:val="right"/>
    </w:pPr>
    <w:rPr>
      <w:rFonts w:ascii="Arial" w:hAnsi="Arial"/>
      <w:b/>
      <w:i/>
      <w:color w:val="000000"/>
      <w:sz w:val="44"/>
      <w:szCs w:val="20"/>
    </w:rPr>
  </w:style>
  <w:style w:type="paragraph" w:customStyle="1" w:styleId="QuoteBullet">
    <w:name w:val="Quote Bullet"/>
    <w:basedOn w:val="Normal"/>
    <w:rsid w:val="007E156C"/>
    <w:pPr>
      <w:tabs>
        <w:tab w:val="num" w:pos="2160"/>
      </w:tabs>
      <w:autoSpaceDE w:val="0"/>
      <w:autoSpaceDN w:val="0"/>
      <w:adjustRightInd w:val="0"/>
      <w:spacing w:before="0" w:after="240" w:afterAutospacing="1" w:line="276" w:lineRule="auto"/>
      <w:ind w:left="2160" w:hanging="720"/>
    </w:pPr>
    <w:rPr>
      <w:rFonts w:ascii="Garamond" w:hAnsi="Garamond"/>
      <w:color w:val="000000"/>
      <w:sz w:val="24"/>
      <w:szCs w:val="20"/>
    </w:rPr>
  </w:style>
  <w:style w:type="paragraph" w:customStyle="1" w:styleId="References">
    <w:name w:val="References"/>
    <w:basedOn w:val="Normal"/>
    <w:rsid w:val="007E156C"/>
    <w:pPr>
      <w:keepLines/>
      <w:autoSpaceDE w:val="0"/>
      <w:autoSpaceDN w:val="0"/>
      <w:adjustRightInd w:val="0"/>
      <w:spacing w:before="0" w:after="240" w:afterAutospacing="1" w:line="276" w:lineRule="auto"/>
      <w:ind w:left="1440" w:hanging="720"/>
    </w:pPr>
    <w:rPr>
      <w:rFonts w:ascii="Garamond" w:hAnsi="Garamond"/>
      <w:color w:val="000000"/>
      <w:sz w:val="24"/>
      <w:szCs w:val="20"/>
    </w:rPr>
  </w:style>
  <w:style w:type="paragraph" w:customStyle="1" w:styleId="Sub-title">
    <w:name w:val="Sub-title"/>
    <w:basedOn w:val="Normal"/>
    <w:rsid w:val="007E156C"/>
    <w:pPr>
      <w:autoSpaceDE w:val="0"/>
      <w:autoSpaceDN w:val="0"/>
      <w:adjustRightInd w:val="0"/>
      <w:spacing w:before="0" w:after="240" w:afterAutospacing="1" w:line="276" w:lineRule="auto"/>
      <w:ind w:right="113"/>
      <w:jc w:val="right"/>
    </w:pPr>
    <w:rPr>
      <w:rFonts w:ascii="Arial" w:hAnsi="Arial"/>
      <w:b/>
      <w:color w:val="000000"/>
      <w:sz w:val="32"/>
      <w:szCs w:val="20"/>
    </w:rPr>
  </w:style>
  <w:style w:type="paragraph" w:customStyle="1" w:styleId="TableText2">
    <w:name w:val="Table Text"/>
    <w:basedOn w:val="Normal"/>
    <w:rsid w:val="007E156C"/>
    <w:pPr>
      <w:keepNext/>
      <w:autoSpaceDE w:val="0"/>
      <w:autoSpaceDN w:val="0"/>
      <w:adjustRightInd w:val="0"/>
      <w:spacing w:before="40" w:after="40" w:afterAutospacing="1" w:line="276" w:lineRule="auto"/>
    </w:pPr>
    <w:rPr>
      <w:rFonts w:ascii="Arial" w:hAnsi="Arial"/>
      <w:color w:val="000000"/>
      <w:sz w:val="18"/>
      <w:szCs w:val="20"/>
      <w:lang w:val="en-GB"/>
    </w:rPr>
  </w:style>
  <w:style w:type="paragraph" w:customStyle="1" w:styleId="figureheading">
    <w:name w:val="figure heading"/>
    <w:basedOn w:val="Normal"/>
    <w:rsid w:val="007E156C"/>
    <w:pPr>
      <w:keepNext/>
      <w:autoSpaceDE w:val="0"/>
      <w:autoSpaceDN w:val="0"/>
      <w:adjustRightInd w:val="0"/>
      <w:spacing w:before="120" w:after="120" w:afterAutospacing="1" w:line="276" w:lineRule="auto"/>
      <w:ind w:left="1077" w:hanging="1077"/>
    </w:pPr>
    <w:rPr>
      <w:rFonts w:ascii="Arial" w:hAnsi="Arial"/>
      <w:b/>
      <w:color w:val="000000"/>
      <w:sz w:val="20"/>
      <w:szCs w:val="20"/>
    </w:rPr>
  </w:style>
  <w:style w:type="paragraph" w:customStyle="1" w:styleId="boxheading">
    <w:name w:val="box heading"/>
    <w:basedOn w:val="figureheading"/>
    <w:rsid w:val="007E156C"/>
    <w:pPr>
      <w:ind w:left="1701" w:hanging="981"/>
    </w:pPr>
    <w:rPr>
      <w:lang w:val="en-US"/>
    </w:rPr>
  </w:style>
  <w:style w:type="paragraph" w:customStyle="1" w:styleId="HTMLBody">
    <w:name w:val="HTML Body"/>
    <w:rsid w:val="007E156C"/>
    <w:rPr>
      <w:rFonts w:ascii="Arial" w:hAnsi="Arial"/>
      <w:snapToGrid w:val="0"/>
      <w:lang w:val="en-US" w:eastAsia="en-US"/>
    </w:rPr>
  </w:style>
  <w:style w:type="paragraph" w:customStyle="1" w:styleId="TableIndent1">
    <w:name w:val="Table Indent 1"/>
    <w:basedOn w:val="Normal"/>
    <w:link w:val="TableIndent1Char"/>
    <w:rsid w:val="007E156C"/>
    <w:pPr>
      <w:widowControl w:val="0"/>
      <w:tabs>
        <w:tab w:val="left" w:pos="284"/>
      </w:tabs>
      <w:autoSpaceDE w:val="0"/>
      <w:autoSpaceDN w:val="0"/>
      <w:adjustRightInd w:val="0"/>
      <w:spacing w:before="0" w:after="240" w:afterAutospacing="1" w:line="276" w:lineRule="auto"/>
      <w:ind w:left="284" w:hanging="284"/>
    </w:pPr>
    <w:rPr>
      <w:rFonts w:ascii="Calibri" w:hAnsi="Calibri"/>
      <w:color w:val="000000"/>
      <w:sz w:val="21"/>
      <w:szCs w:val="21"/>
    </w:rPr>
  </w:style>
  <w:style w:type="character" w:customStyle="1" w:styleId="TableIndent1Char">
    <w:name w:val="Table Indent 1 Char"/>
    <w:link w:val="TableIndent1"/>
    <w:rsid w:val="007E156C"/>
    <w:rPr>
      <w:rFonts w:ascii="Calibri" w:hAnsi="Calibri"/>
      <w:color w:val="000000"/>
      <w:sz w:val="21"/>
      <w:szCs w:val="21"/>
    </w:rPr>
  </w:style>
  <w:style w:type="paragraph" w:customStyle="1" w:styleId="TableIndent2">
    <w:name w:val="Table Indent 2"/>
    <w:basedOn w:val="TableIndent1"/>
    <w:link w:val="TableIndent2Char"/>
    <w:rsid w:val="007E156C"/>
    <w:pPr>
      <w:tabs>
        <w:tab w:val="clear" w:pos="284"/>
        <w:tab w:val="left" w:pos="709"/>
      </w:tabs>
      <w:ind w:left="709" w:hanging="425"/>
    </w:pPr>
  </w:style>
  <w:style w:type="character" w:customStyle="1" w:styleId="TableIndent2Char">
    <w:name w:val="Table Indent 2 Char"/>
    <w:basedOn w:val="TableIndent1Char"/>
    <w:link w:val="TableIndent2"/>
    <w:rsid w:val="007E156C"/>
    <w:rPr>
      <w:rFonts w:ascii="Calibri" w:hAnsi="Calibri"/>
      <w:color w:val="000000"/>
      <w:sz w:val="21"/>
      <w:szCs w:val="21"/>
    </w:rPr>
  </w:style>
  <w:style w:type="character" w:customStyle="1" w:styleId="mainsubheader1">
    <w:name w:val="mainsubheader1"/>
    <w:rsid w:val="007E156C"/>
    <w:rPr>
      <w:b/>
      <w:bCs/>
    </w:rPr>
  </w:style>
  <w:style w:type="paragraph" w:customStyle="1" w:styleId="Bullet12">
    <w:name w:val="Bullet+12"/>
    <w:basedOn w:val="Normal"/>
    <w:rsid w:val="007E156C"/>
    <w:pPr>
      <w:tabs>
        <w:tab w:val="num" w:pos="357"/>
      </w:tabs>
      <w:autoSpaceDE w:val="0"/>
      <w:autoSpaceDN w:val="0"/>
      <w:adjustRightInd w:val="0"/>
      <w:spacing w:before="0" w:after="240" w:afterAutospacing="1" w:line="276" w:lineRule="auto"/>
      <w:ind w:left="357" w:hanging="357"/>
    </w:pPr>
    <w:rPr>
      <w:rFonts w:ascii="Calibri" w:hAnsi="Calibri"/>
      <w:color w:val="000000"/>
      <w:sz w:val="24"/>
      <w:szCs w:val="20"/>
    </w:rPr>
  </w:style>
  <w:style w:type="paragraph" w:customStyle="1" w:styleId="Bullet6">
    <w:name w:val="Bullet+6"/>
    <w:basedOn w:val="Normal"/>
    <w:rsid w:val="007E156C"/>
    <w:pPr>
      <w:tabs>
        <w:tab w:val="num" w:pos="578"/>
      </w:tabs>
      <w:autoSpaceDE w:val="0"/>
      <w:autoSpaceDN w:val="0"/>
      <w:adjustRightInd w:val="0"/>
      <w:spacing w:before="0" w:after="120" w:afterAutospacing="1" w:line="276" w:lineRule="auto"/>
      <w:ind w:left="578" w:hanging="360"/>
    </w:pPr>
    <w:rPr>
      <w:rFonts w:ascii="Calibri" w:hAnsi="Calibri"/>
      <w:color w:val="000000"/>
      <w:sz w:val="24"/>
    </w:rPr>
  </w:style>
  <w:style w:type="paragraph" w:customStyle="1" w:styleId="AHTAaddresslines">
    <w:name w:val="AHTA address lines"/>
    <w:basedOn w:val="PlainText"/>
    <w:rsid w:val="007E156C"/>
    <w:pPr>
      <w:autoSpaceDE w:val="0"/>
      <w:autoSpaceDN w:val="0"/>
      <w:adjustRightInd w:val="0"/>
      <w:spacing w:before="0" w:after="120" w:line="210" w:lineRule="exact"/>
    </w:pPr>
    <w:rPr>
      <w:rFonts w:ascii="Arial Narrow" w:eastAsia="Times" w:hAnsi="Arial Narrow"/>
      <w:i/>
      <w:color w:val="000080"/>
      <w:sz w:val="16"/>
      <w:szCs w:val="20"/>
      <w:lang w:val="en-AU"/>
    </w:rPr>
  </w:style>
  <w:style w:type="character" w:customStyle="1" w:styleId="regulartext">
    <w:name w:val="regulartext"/>
    <w:basedOn w:val="DefaultParagraphFont"/>
    <w:rsid w:val="007E156C"/>
  </w:style>
  <w:style w:type="paragraph" w:customStyle="1" w:styleId="bodytext0">
    <w:name w:val="bodytext"/>
    <w:basedOn w:val="Normal"/>
    <w:rsid w:val="007E156C"/>
    <w:pPr>
      <w:autoSpaceDE w:val="0"/>
      <w:autoSpaceDN w:val="0"/>
      <w:adjustRightInd w:val="0"/>
      <w:spacing w:before="100" w:beforeAutospacing="1" w:after="100" w:afterAutospacing="1" w:line="276" w:lineRule="auto"/>
    </w:pPr>
    <w:rPr>
      <w:rFonts w:ascii="Calibri" w:hAnsi="Calibri"/>
      <w:color w:val="000000"/>
      <w:sz w:val="24"/>
    </w:rPr>
  </w:style>
  <w:style w:type="paragraph" w:customStyle="1" w:styleId="Indent">
    <w:name w:val="Indent"/>
    <w:basedOn w:val="Normal"/>
    <w:rsid w:val="007E156C"/>
    <w:pPr>
      <w:tabs>
        <w:tab w:val="left" w:pos="567"/>
      </w:tabs>
      <w:autoSpaceDE w:val="0"/>
      <w:autoSpaceDN w:val="0"/>
      <w:adjustRightInd w:val="0"/>
      <w:spacing w:before="0" w:after="240" w:afterAutospacing="1" w:line="276" w:lineRule="auto"/>
      <w:ind w:left="567" w:hanging="567"/>
    </w:pPr>
    <w:rPr>
      <w:rFonts w:ascii="Calibri" w:hAnsi="Calibri"/>
      <w:color w:val="000000"/>
      <w:sz w:val="24"/>
      <w:szCs w:val="20"/>
    </w:rPr>
  </w:style>
  <w:style w:type="paragraph" w:customStyle="1" w:styleId="FreeForm">
    <w:name w:val="Free Form"/>
    <w:rsid w:val="007E156C"/>
    <w:rPr>
      <w:rFonts w:eastAsia="ヒラギノ角ゴ Pro W3"/>
      <w:color w:val="000000"/>
    </w:rPr>
  </w:style>
  <w:style w:type="paragraph" w:customStyle="1" w:styleId="Ophthaltabletext">
    <w:name w:val="Ophthal table text"/>
    <w:basedOn w:val="Normal"/>
    <w:link w:val="OphthaltabletextChar"/>
    <w:rsid w:val="007E156C"/>
    <w:pPr>
      <w:autoSpaceDE w:val="0"/>
      <w:autoSpaceDN w:val="0"/>
      <w:adjustRightInd w:val="0"/>
      <w:spacing w:before="0" w:after="240" w:afterAutospacing="1" w:line="276" w:lineRule="auto"/>
      <w:ind w:right="-45"/>
    </w:pPr>
    <w:rPr>
      <w:rFonts w:ascii="Arial Narrow" w:hAnsi="Arial Narrow" w:cs="Courier New"/>
      <w:color w:val="000000"/>
      <w:sz w:val="24"/>
    </w:rPr>
  </w:style>
  <w:style w:type="character" w:customStyle="1" w:styleId="OphthaltabletextChar">
    <w:name w:val="Ophthal table text Char"/>
    <w:link w:val="Ophthaltabletext"/>
    <w:rsid w:val="007E156C"/>
    <w:rPr>
      <w:rFonts w:ascii="Arial Narrow" w:hAnsi="Arial Narrow" w:cs="Courier New"/>
      <w:color w:val="000000"/>
      <w:sz w:val="24"/>
      <w:szCs w:val="24"/>
    </w:rPr>
  </w:style>
  <w:style w:type="character" w:customStyle="1" w:styleId="notranslate">
    <w:name w:val="notranslate"/>
    <w:basedOn w:val="DefaultParagraphFont"/>
    <w:rsid w:val="007E156C"/>
  </w:style>
  <w:style w:type="character" w:customStyle="1" w:styleId="ff8">
    <w:name w:val="ff8"/>
    <w:basedOn w:val="DefaultParagraphFont"/>
    <w:rsid w:val="007E156C"/>
  </w:style>
  <w:style w:type="character" w:customStyle="1" w:styleId="ib">
    <w:name w:val="ib"/>
    <w:basedOn w:val="DefaultParagraphFont"/>
    <w:rsid w:val="007E156C"/>
  </w:style>
  <w:style w:type="paragraph" w:customStyle="1" w:styleId="Question">
    <w:name w:val="Question"/>
    <w:basedOn w:val="Default"/>
    <w:link w:val="QuestionChar"/>
    <w:rsid w:val="007E156C"/>
    <w:pPr>
      <w:spacing w:after="120"/>
      <w:ind w:left="720" w:hanging="360"/>
    </w:pPr>
    <w:rPr>
      <w:rFonts w:cs="Times New Roman"/>
      <w:b/>
    </w:rPr>
  </w:style>
  <w:style w:type="character" w:customStyle="1" w:styleId="QuestionChar">
    <w:name w:val="Question Char"/>
    <w:link w:val="Question"/>
    <w:rsid w:val="007E156C"/>
    <w:rPr>
      <w:rFonts w:ascii="Calibri" w:hAnsi="Calibri"/>
      <w:b/>
      <w:color w:val="000000"/>
      <w:sz w:val="24"/>
      <w:szCs w:val="24"/>
    </w:rPr>
  </w:style>
  <w:style w:type="character" w:customStyle="1" w:styleId="nbapihighlight">
    <w:name w:val="nbapihighlight"/>
    <w:basedOn w:val="DefaultParagraphFont"/>
    <w:rsid w:val="007E156C"/>
  </w:style>
  <w:style w:type="paragraph" w:customStyle="1" w:styleId="BulletL1HC">
    <w:name w:val="Bullet L1 HC"/>
    <w:basedOn w:val="Normal"/>
    <w:link w:val="BulletL1HCChar"/>
    <w:qFormat/>
    <w:rsid w:val="007E156C"/>
    <w:pPr>
      <w:autoSpaceDE w:val="0"/>
      <w:autoSpaceDN w:val="0"/>
      <w:adjustRightInd w:val="0"/>
      <w:spacing w:before="0" w:after="120" w:afterAutospacing="1" w:line="288" w:lineRule="auto"/>
      <w:ind w:left="720" w:hanging="360"/>
      <w:jc w:val="both"/>
    </w:pPr>
    <w:rPr>
      <w:rFonts w:ascii="Garamond" w:hAnsi="Garamond"/>
      <w:color w:val="000000"/>
      <w:sz w:val="24"/>
    </w:rPr>
  </w:style>
  <w:style w:type="character" w:customStyle="1" w:styleId="BulletL1HCChar">
    <w:name w:val="Bullet L1 HC Char"/>
    <w:link w:val="BulletL1HC"/>
    <w:rsid w:val="007E156C"/>
    <w:rPr>
      <w:rFonts w:ascii="Garamond" w:hAnsi="Garamond"/>
      <w:color w:val="000000"/>
      <w:sz w:val="24"/>
      <w:szCs w:val="24"/>
    </w:rPr>
  </w:style>
  <w:style w:type="paragraph" w:customStyle="1" w:styleId="BulletL2HC">
    <w:name w:val="Bullet L2 HC"/>
    <w:basedOn w:val="Normal"/>
    <w:rsid w:val="007E156C"/>
    <w:pPr>
      <w:tabs>
        <w:tab w:val="num" w:pos="697"/>
      </w:tabs>
      <w:autoSpaceDE w:val="0"/>
      <w:autoSpaceDN w:val="0"/>
      <w:adjustRightInd w:val="0"/>
      <w:spacing w:before="0" w:after="120" w:afterAutospacing="1" w:line="288" w:lineRule="auto"/>
      <w:ind w:left="697" w:hanging="340"/>
      <w:jc w:val="both"/>
    </w:pPr>
    <w:rPr>
      <w:rFonts w:ascii="Garamond" w:hAnsi="Garamond"/>
      <w:color w:val="000000"/>
      <w:sz w:val="24"/>
    </w:rPr>
  </w:style>
  <w:style w:type="paragraph" w:customStyle="1" w:styleId="Bulletlevel1">
    <w:name w:val="Bullet level 1"/>
    <w:basedOn w:val="Normal"/>
    <w:rsid w:val="007E156C"/>
    <w:pPr>
      <w:autoSpaceDE w:val="0"/>
      <w:autoSpaceDN w:val="0"/>
      <w:adjustRightInd w:val="0"/>
      <w:spacing w:before="0" w:after="120" w:afterAutospacing="1" w:line="288" w:lineRule="auto"/>
      <w:ind w:left="360" w:hanging="360"/>
      <w:jc w:val="both"/>
    </w:pPr>
    <w:rPr>
      <w:rFonts w:ascii="Garamond" w:hAnsi="Garamond"/>
      <w:color w:val="000000"/>
      <w:sz w:val="24"/>
    </w:rPr>
  </w:style>
  <w:style w:type="paragraph" w:customStyle="1" w:styleId="TableFigureheading">
    <w:name w:val="Table/Figure heading"/>
    <w:basedOn w:val="Normal"/>
    <w:next w:val="Normal"/>
    <w:qFormat/>
    <w:rsid w:val="007E156C"/>
    <w:pPr>
      <w:autoSpaceDE w:val="0"/>
      <w:autoSpaceDN w:val="0"/>
      <w:adjustRightInd w:val="0"/>
      <w:spacing w:before="0" w:after="120" w:afterAutospacing="1" w:line="288" w:lineRule="auto"/>
      <w:jc w:val="center"/>
    </w:pPr>
    <w:rPr>
      <w:rFonts w:ascii="Garamond" w:hAnsi="Garamond"/>
      <w:b/>
      <w:color w:val="000000"/>
      <w:sz w:val="20"/>
      <w:szCs w:val="20"/>
    </w:rPr>
  </w:style>
  <w:style w:type="character" w:customStyle="1" w:styleId="ft">
    <w:name w:val="ft"/>
    <w:rsid w:val="007E156C"/>
    <w:rPr>
      <w:rFonts w:cs="Times New Roman"/>
    </w:rPr>
  </w:style>
  <w:style w:type="paragraph" w:customStyle="1" w:styleId="bulletpoint">
    <w:name w:val="bullet point"/>
    <w:basedOn w:val="Normal"/>
    <w:rsid w:val="007E156C"/>
    <w:pPr>
      <w:autoSpaceDE w:val="0"/>
      <w:autoSpaceDN w:val="0"/>
      <w:adjustRightInd w:val="0"/>
      <w:spacing w:before="0" w:after="120" w:afterAutospacing="1" w:line="288" w:lineRule="auto"/>
      <w:ind w:left="6" w:hanging="360"/>
      <w:jc w:val="both"/>
    </w:pPr>
    <w:rPr>
      <w:rFonts w:ascii="Garamond" w:hAnsi="Garamond"/>
      <w:color w:val="000000"/>
      <w:sz w:val="24"/>
    </w:rPr>
  </w:style>
  <w:style w:type="character" w:customStyle="1" w:styleId="Heading1Char1">
    <w:name w:val="Heading 1 Char1"/>
    <w:locked/>
    <w:rsid w:val="007E156C"/>
    <w:rPr>
      <w:rFonts w:ascii="Times New Roman Bold" w:hAnsi="Times New Roman Bold" w:cs="Times New Roman"/>
      <w:b/>
      <w:bCs/>
      <w:kern w:val="36"/>
      <w:sz w:val="36"/>
      <w:szCs w:val="36"/>
      <w:lang w:val="x-none" w:eastAsia="en-US"/>
    </w:rPr>
  </w:style>
  <w:style w:type="paragraph" w:customStyle="1" w:styleId="Char2CharCharCharCharCharChar1CharCharChar1CharCharCharCharCharCharCharChar1Char1CharCharChar">
    <w:name w:val="Char2 Char Char Char Char Char Char1 Char Char Char1 Char Char Char Char Char Char Char Char1 Char1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heading1a0">
    <w:name w:val="heading 1a"/>
    <w:basedOn w:val="Heading1"/>
    <w:next w:val="Heading1"/>
    <w:link w:val="heading1aChar"/>
    <w:rsid w:val="007E156C"/>
    <w:pPr>
      <w:keepNext w:val="0"/>
      <w:widowControl/>
      <w:numPr>
        <w:numId w:val="0"/>
      </w:numPr>
      <w:pBdr>
        <w:bottom w:val="none" w:sz="0" w:space="0" w:color="auto"/>
      </w:pBdr>
      <w:spacing w:before="0" w:after="120" w:afterAutospacing="1" w:line="288" w:lineRule="auto"/>
      <w:ind w:left="851" w:hanging="851"/>
      <w:jc w:val="right"/>
      <w:textAlignment w:val="auto"/>
      <w:outlineLvl w:val="9"/>
    </w:pPr>
    <w:rPr>
      <w:rFonts w:ascii="Times New Roman Bold" w:hAnsi="Times New Roman Bold" w:cs="Times New Roman"/>
      <w:bCs w:val="0"/>
      <w:color w:val="000000"/>
      <w:sz w:val="100"/>
      <w:szCs w:val="20"/>
      <w:lang w:val="en-AU" w:eastAsia="en-AU"/>
    </w:rPr>
  </w:style>
  <w:style w:type="character" w:customStyle="1" w:styleId="heading1aChar">
    <w:name w:val="heading 1a Char"/>
    <w:link w:val="heading1a0"/>
    <w:locked/>
    <w:rsid w:val="007E156C"/>
    <w:rPr>
      <w:rFonts w:ascii="Times New Roman Bold" w:hAnsi="Times New Roman Bold"/>
      <w:b/>
      <w:color w:val="000000"/>
      <w:sz w:val="100"/>
    </w:rPr>
  </w:style>
  <w:style w:type="paragraph" w:customStyle="1" w:styleId="tabbul">
    <w:name w:val="tabbul"/>
    <w:basedOn w:val="Normal"/>
    <w:rsid w:val="007E156C"/>
    <w:pPr>
      <w:tabs>
        <w:tab w:val="num" w:pos="360"/>
      </w:tabs>
      <w:autoSpaceDE w:val="0"/>
      <w:autoSpaceDN w:val="0"/>
      <w:adjustRightInd w:val="0"/>
      <w:spacing w:before="0" w:after="120" w:afterAutospacing="1" w:line="288" w:lineRule="auto"/>
      <w:ind w:left="360" w:hanging="360"/>
      <w:jc w:val="both"/>
    </w:pPr>
    <w:rPr>
      <w:rFonts w:ascii="Garamond" w:hAnsi="Garamond"/>
      <w:color w:val="000000"/>
      <w:sz w:val="24"/>
      <w:szCs w:val="20"/>
    </w:rPr>
  </w:style>
  <w:style w:type="paragraph" w:customStyle="1" w:styleId="blu">
    <w:name w:val="blu"/>
    <w:basedOn w:val="Normal"/>
    <w:rsid w:val="007E156C"/>
    <w:pPr>
      <w:autoSpaceDE w:val="0"/>
      <w:autoSpaceDN w:val="0"/>
      <w:adjustRightInd w:val="0"/>
      <w:spacing w:before="100" w:beforeAutospacing="1" w:after="100" w:afterAutospacing="1" w:line="288" w:lineRule="auto"/>
      <w:jc w:val="both"/>
    </w:pPr>
    <w:rPr>
      <w:rFonts w:ascii="Garamond" w:hAnsi="Garamond"/>
      <w:color w:val="000000"/>
      <w:sz w:val="24"/>
      <w:lang w:val="en-US"/>
    </w:rPr>
  </w:style>
  <w:style w:type="paragraph" w:customStyle="1" w:styleId="StyleHeading2TimesNewRoman">
    <w:name w:val="Style Heading 2 + Times New Roman"/>
    <w:basedOn w:val="Heading2"/>
    <w:autoRedefine/>
    <w:rsid w:val="007E156C"/>
    <w:pPr>
      <w:keepNext w:val="0"/>
      <w:numPr>
        <w:ilvl w:val="0"/>
        <w:numId w:val="0"/>
      </w:numPr>
      <w:autoSpaceDE w:val="0"/>
      <w:autoSpaceDN w:val="0"/>
      <w:adjustRightInd w:val="0"/>
      <w:spacing w:before="0" w:afterAutospacing="1" w:line="288" w:lineRule="auto"/>
      <w:ind w:left="1724" w:hanging="360"/>
      <w:jc w:val="both"/>
    </w:pPr>
    <w:rPr>
      <w:rFonts w:ascii="Garamond" w:eastAsia="Times New Roman" w:hAnsi="Garamond"/>
      <w:color w:val="365F91"/>
      <w:sz w:val="24"/>
      <w:szCs w:val="24"/>
      <w:lang w:val="en-AU" w:eastAsia="en-AU"/>
    </w:rPr>
  </w:style>
  <w:style w:type="paragraph" w:customStyle="1" w:styleId="StyleHeading2TimesNewRoman12ptNotItalicBefore0pt">
    <w:name w:val="Style Heading 2 + Times New Roman 12 pt Not Italic Before:  0 pt..."/>
    <w:basedOn w:val="Heading2"/>
    <w:autoRedefine/>
    <w:rsid w:val="007E156C"/>
    <w:pPr>
      <w:keepNext w:val="0"/>
      <w:numPr>
        <w:ilvl w:val="0"/>
        <w:numId w:val="0"/>
      </w:numPr>
      <w:autoSpaceDE w:val="0"/>
      <w:autoSpaceDN w:val="0"/>
      <w:adjustRightInd w:val="0"/>
      <w:spacing w:before="0" w:afterAutospacing="1" w:line="288" w:lineRule="auto"/>
      <w:ind w:left="1724" w:hanging="360"/>
      <w:jc w:val="both"/>
    </w:pPr>
    <w:rPr>
      <w:rFonts w:ascii="Garamond" w:eastAsia="Times New Roman" w:hAnsi="Garamond" w:cs="Times New Roman"/>
      <w:iCs w:val="0"/>
      <w:color w:val="365F91"/>
      <w:sz w:val="24"/>
      <w:szCs w:val="24"/>
      <w:lang w:val="en-AU" w:eastAsia="en-AU"/>
    </w:rPr>
  </w:style>
  <w:style w:type="character" w:customStyle="1" w:styleId="Normal-Arial11pt">
    <w:name w:val="Normal -  Arial 11 pt"/>
    <w:rsid w:val="007E156C"/>
    <w:rPr>
      <w:rFonts w:cs="Times New Roman"/>
    </w:rPr>
  </w:style>
  <w:style w:type="paragraph" w:customStyle="1" w:styleId="figure">
    <w:name w:val="figure"/>
    <w:basedOn w:val="Normal"/>
    <w:rsid w:val="007E156C"/>
    <w:pPr>
      <w:autoSpaceDE w:val="0"/>
      <w:autoSpaceDN w:val="0"/>
      <w:adjustRightInd w:val="0"/>
      <w:spacing w:before="0" w:after="120" w:afterAutospacing="1" w:line="288" w:lineRule="auto"/>
      <w:jc w:val="center"/>
    </w:pPr>
    <w:rPr>
      <w:rFonts w:ascii="Garamond" w:hAnsi="Garamond"/>
      <w:b/>
      <w:color w:val="000000"/>
      <w:sz w:val="20"/>
      <w:szCs w:val="20"/>
      <w:lang w:val="en-GB"/>
    </w:rPr>
  </w:style>
  <w:style w:type="paragraph" w:customStyle="1" w:styleId="StyleHeading2BodyTextResetnumberingh2Left0cmFirst">
    <w:name w:val="Style Heading 2Body Text (Reset numbering)h2 + Left:  0 cm First..."/>
    <w:basedOn w:val="Heading2"/>
    <w:autoRedefine/>
    <w:rsid w:val="007E156C"/>
    <w:pPr>
      <w:keepNext w:val="0"/>
      <w:numPr>
        <w:ilvl w:val="0"/>
        <w:numId w:val="0"/>
      </w:numPr>
      <w:autoSpaceDE w:val="0"/>
      <w:autoSpaceDN w:val="0"/>
      <w:adjustRightInd w:val="0"/>
      <w:spacing w:before="0" w:after="240" w:afterAutospacing="1" w:line="288" w:lineRule="auto"/>
      <w:ind w:left="360" w:hanging="360"/>
    </w:pPr>
    <w:rPr>
      <w:rFonts w:ascii="Times New Roman Bold" w:eastAsia="Times New Roman" w:hAnsi="Times New Roman Bold" w:cs="Times New Roman"/>
      <w:iCs w:val="0"/>
      <w:caps/>
      <w:color w:val="365F91"/>
      <w:sz w:val="24"/>
      <w:szCs w:val="20"/>
      <w:lang w:val="en-AU" w:eastAsia="en-AU"/>
    </w:rPr>
  </w:style>
  <w:style w:type="paragraph" w:customStyle="1" w:styleId="deliverable">
    <w:name w:val="deliverable"/>
    <w:basedOn w:val="Normal"/>
    <w:rsid w:val="007E156C"/>
    <w:pPr>
      <w:pBdr>
        <w:top w:val="single" w:sz="6" w:space="10" w:color="auto"/>
        <w:left w:val="single" w:sz="6" w:space="10" w:color="auto"/>
        <w:bottom w:val="single" w:sz="6" w:space="10" w:color="auto"/>
        <w:right w:val="single" w:sz="6" w:space="10" w:color="auto"/>
      </w:pBdr>
      <w:shd w:val="pct10" w:color="auto" w:fill="auto"/>
      <w:autoSpaceDE w:val="0"/>
      <w:autoSpaceDN w:val="0"/>
      <w:adjustRightInd w:val="0"/>
      <w:spacing w:before="0" w:after="120" w:afterAutospacing="1" w:line="288" w:lineRule="auto"/>
      <w:ind w:left="220" w:right="299"/>
      <w:jc w:val="both"/>
    </w:pPr>
    <w:rPr>
      <w:rFonts w:ascii="Arial" w:hAnsi="Arial"/>
      <w:b/>
      <w:color w:val="000000"/>
      <w:sz w:val="18"/>
      <w:szCs w:val="20"/>
    </w:rPr>
  </w:style>
  <w:style w:type="paragraph" w:customStyle="1" w:styleId="hangindent1">
    <w:name w:val="hang indent 1"/>
    <w:basedOn w:val="Normal"/>
    <w:link w:val="hangindent1Char"/>
    <w:rsid w:val="007E156C"/>
    <w:pPr>
      <w:autoSpaceDE w:val="0"/>
      <w:autoSpaceDN w:val="0"/>
      <w:adjustRightInd w:val="0"/>
      <w:spacing w:before="0" w:after="120" w:afterAutospacing="1" w:line="288" w:lineRule="auto"/>
      <w:ind w:left="567" w:hanging="567"/>
      <w:jc w:val="both"/>
    </w:pPr>
    <w:rPr>
      <w:rFonts w:ascii="Garamond" w:hAnsi="Garamond"/>
      <w:color w:val="000000"/>
      <w:sz w:val="24"/>
      <w:szCs w:val="20"/>
    </w:rPr>
  </w:style>
  <w:style w:type="character" w:customStyle="1" w:styleId="hangindent1Char">
    <w:name w:val="hang indent 1 Char"/>
    <w:link w:val="hangindent1"/>
    <w:locked/>
    <w:rsid w:val="007E156C"/>
    <w:rPr>
      <w:rFonts w:ascii="Garamond" w:hAnsi="Garamond"/>
      <w:color w:val="000000"/>
      <w:sz w:val="24"/>
    </w:rPr>
  </w:style>
  <w:style w:type="paragraph" w:customStyle="1" w:styleId="SectionHead">
    <w:name w:val="Section Head"/>
    <w:basedOn w:val="Normal"/>
    <w:rsid w:val="007E156C"/>
    <w:pPr>
      <w:tabs>
        <w:tab w:val="left" w:pos="720"/>
      </w:tabs>
      <w:autoSpaceDE w:val="0"/>
      <w:autoSpaceDN w:val="0"/>
      <w:adjustRightInd w:val="0"/>
      <w:spacing w:before="170" w:after="120" w:afterAutospacing="1" w:line="288" w:lineRule="exact"/>
    </w:pPr>
    <w:rPr>
      <w:rFonts w:ascii="Garamond" w:hAnsi="Garamond"/>
      <w:b/>
      <w:color w:val="000000"/>
      <w:sz w:val="20"/>
      <w:szCs w:val="20"/>
    </w:rPr>
  </w:style>
  <w:style w:type="paragraph" w:customStyle="1" w:styleId="DefaultText">
    <w:name w:val="Default Text"/>
    <w:basedOn w:val="Normal"/>
    <w:rsid w:val="007E156C"/>
    <w:pPr>
      <w:tabs>
        <w:tab w:val="left" w:pos="615"/>
        <w:tab w:val="left" w:pos="798"/>
      </w:tabs>
      <w:autoSpaceDE w:val="0"/>
      <w:autoSpaceDN w:val="0"/>
      <w:adjustRightInd w:val="0"/>
      <w:spacing w:before="0" w:after="120" w:afterAutospacing="1" w:line="289" w:lineRule="exact"/>
    </w:pPr>
    <w:rPr>
      <w:rFonts w:ascii="Garamond" w:hAnsi="Garamond"/>
      <w:color w:val="000000"/>
      <w:sz w:val="20"/>
      <w:szCs w:val="20"/>
    </w:rPr>
  </w:style>
  <w:style w:type="paragraph" w:customStyle="1" w:styleId="SubMinorHead">
    <w:name w:val="SubMinor Head"/>
    <w:basedOn w:val="Normal"/>
    <w:rsid w:val="007E156C"/>
    <w:pPr>
      <w:autoSpaceDE w:val="0"/>
      <w:autoSpaceDN w:val="0"/>
      <w:adjustRightInd w:val="0"/>
      <w:spacing w:before="115" w:after="28" w:afterAutospacing="1" w:line="288" w:lineRule="auto"/>
    </w:pPr>
    <w:rPr>
      <w:rFonts w:ascii="Garamond" w:hAnsi="Garamond"/>
      <w:b/>
      <w:color w:val="000000"/>
      <w:szCs w:val="20"/>
    </w:rPr>
  </w:style>
  <w:style w:type="paragraph" w:customStyle="1" w:styleId="dash">
    <w:name w:val="dash"/>
    <w:basedOn w:val="Normal"/>
    <w:rsid w:val="007E156C"/>
    <w:pPr>
      <w:tabs>
        <w:tab w:val="num" w:pos="720"/>
      </w:tabs>
      <w:autoSpaceDE w:val="0"/>
      <w:autoSpaceDN w:val="0"/>
      <w:adjustRightInd w:val="0"/>
      <w:spacing w:before="0" w:after="120" w:afterAutospacing="1" w:line="240" w:lineRule="atLeast"/>
      <w:ind w:left="720" w:hanging="360"/>
    </w:pPr>
    <w:rPr>
      <w:rFonts w:ascii="Garamond" w:hAnsi="Garamond"/>
      <w:color w:val="000000"/>
      <w:sz w:val="24"/>
      <w:szCs w:val="20"/>
    </w:rPr>
  </w:style>
  <w:style w:type="paragraph" w:customStyle="1" w:styleId="hangindent">
    <w:name w:val="hangindent"/>
    <w:basedOn w:val="Normal"/>
    <w:rsid w:val="007E156C"/>
    <w:pPr>
      <w:autoSpaceDE w:val="0"/>
      <w:autoSpaceDN w:val="0"/>
      <w:adjustRightInd w:val="0"/>
      <w:spacing w:before="0" w:after="120" w:afterAutospacing="1" w:line="288" w:lineRule="auto"/>
      <w:ind w:left="567" w:hanging="567"/>
      <w:jc w:val="both"/>
    </w:pPr>
    <w:rPr>
      <w:rFonts w:ascii="Garamond" w:hAnsi="Garamond"/>
      <w:color w:val="000000"/>
      <w:sz w:val="24"/>
      <w:szCs w:val="20"/>
      <w:lang w:val="en-GB"/>
    </w:rPr>
  </w:style>
  <w:style w:type="character" w:customStyle="1" w:styleId="normal1">
    <w:name w:val="normal1"/>
    <w:rsid w:val="007E156C"/>
    <w:rPr>
      <w:rFonts w:ascii="Verdana" w:hAnsi="Verdana" w:cs="Times New Roman"/>
      <w:color w:val="000000"/>
      <w:sz w:val="24"/>
      <w:szCs w:val="24"/>
    </w:rPr>
  </w:style>
  <w:style w:type="paragraph" w:customStyle="1" w:styleId="N">
    <w:name w:val="N"/>
    <w:basedOn w:val="Heading3"/>
    <w:rsid w:val="007E156C"/>
    <w:pPr>
      <w:keepNext w:val="0"/>
      <w:autoSpaceDE w:val="0"/>
      <w:autoSpaceDN w:val="0"/>
      <w:adjustRightInd w:val="0"/>
      <w:spacing w:before="0" w:afterAutospacing="1" w:line="240" w:lineRule="auto"/>
      <w:jc w:val="both"/>
    </w:pPr>
    <w:rPr>
      <w:rFonts w:ascii="Garamond" w:eastAsia="Times New Roman" w:hAnsi="Garamond" w:cs="Times New Roman"/>
      <w:b w:val="0"/>
      <w:i/>
      <w:szCs w:val="24"/>
      <w:lang w:eastAsia="en-AU"/>
    </w:rPr>
  </w:style>
  <w:style w:type="paragraph" w:customStyle="1" w:styleId="BlueIndent1">
    <w:name w:val="Blue Indent 1"/>
    <w:basedOn w:val="Normal"/>
    <w:rsid w:val="007E156C"/>
    <w:pPr>
      <w:autoSpaceDE w:val="0"/>
      <w:autoSpaceDN w:val="0"/>
      <w:adjustRightInd w:val="0"/>
      <w:spacing w:before="0" w:after="120" w:afterAutospacing="1" w:line="288" w:lineRule="auto"/>
      <w:ind w:left="567"/>
      <w:jc w:val="both"/>
    </w:pPr>
    <w:rPr>
      <w:rFonts w:ascii="Arial" w:hAnsi="Arial"/>
      <w:bCs/>
      <w:color w:val="0000FF"/>
      <w:sz w:val="20"/>
    </w:rPr>
  </w:style>
  <w:style w:type="paragraph" w:customStyle="1" w:styleId="BlueIndent2">
    <w:name w:val="Blue Indent 2"/>
    <w:basedOn w:val="Normal"/>
    <w:rsid w:val="007E156C"/>
    <w:pPr>
      <w:widowControl w:val="0"/>
      <w:autoSpaceDE w:val="0"/>
      <w:autoSpaceDN w:val="0"/>
      <w:adjustRightInd w:val="0"/>
      <w:spacing w:before="0" w:after="120" w:afterAutospacing="1" w:line="288" w:lineRule="auto"/>
      <w:ind w:left="1134"/>
      <w:jc w:val="both"/>
    </w:pPr>
    <w:rPr>
      <w:rFonts w:ascii="Arial" w:hAnsi="Arial"/>
      <w:color w:val="0000FF"/>
      <w:sz w:val="20"/>
    </w:rPr>
  </w:style>
  <w:style w:type="character" w:customStyle="1" w:styleId="BlueIndent2Char">
    <w:name w:val="Blue Indent 2 Char"/>
    <w:rsid w:val="007E156C"/>
    <w:rPr>
      <w:rFonts w:ascii="Arial" w:hAnsi="Arial" w:cs="Times New Roman"/>
      <w:color w:val="0000FF"/>
      <w:sz w:val="24"/>
      <w:szCs w:val="24"/>
      <w:lang w:val="en-AU" w:eastAsia="en-US" w:bidi="ar-SA"/>
    </w:rPr>
  </w:style>
  <w:style w:type="paragraph" w:customStyle="1" w:styleId="BlueIndent3">
    <w:name w:val="Blue Indent 3"/>
    <w:basedOn w:val="BlueIndent2"/>
    <w:rsid w:val="007E156C"/>
    <w:pPr>
      <w:ind w:left="1701"/>
    </w:pPr>
  </w:style>
  <w:style w:type="paragraph" w:customStyle="1" w:styleId="NormalIndent2">
    <w:name w:val="Normal Indent 2"/>
    <w:basedOn w:val="NormalIndent"/>
    <w:rsid w:val="007E156C"/>
    <w:pPr>
      <w:widowControl w:val="0"/>
      <w:autoSpaceDE w:val="0"/>
      <w:autoSpaceDN w:val="0"/>
      <w:adjustRightInd w:val="0"/>
      <w:spacing w:before="0" w:after="120" w:line="288" w:lineRule="auto"/>
      <w:ind w:left="1134"/>
      <w:jc w:val="both"/>
    </w:pPr>
    <w:rPr>
      <w:rFonts w:ascii="Arial" w:hAnsi="Arial"/>
      <w:color w:val="000000"/>
      <w:sz w:val="20"/>
      <w:szCs w:val="24"/>
      <w:lang w:val="en-AU"/>
    </w:rPr>
  </w:style>
  <w:style w:type="character" w:customStyle="1" w:styleId="style111">
    <w:name w:val="style111"/>
    <w:rsid w:val="007E156C"/>
    <w:rPr>
      <w:rFonts w:cs="Times New Roman"/>
      <w:color w:val="666666"/>
      <w:sz w:val="14"/>
      <w:szCs w:val="14"/>
    </w:rPr>
  </w:style>
  <w:style w:type="character" w:customStyle="1" w:styleId="eudoraheader">
    <w:name w:val="eudoraheader"/>
    <w:rsid w:val="007E156C"/>
    <w:rPr>
      <w:rFonts w:cs="Times New Roman"/>
    </w:rPr>
  </w:style>
  <w:style w:type="paragraph" w:customStyle="1" w:styleId="SubHeading">
    <w:name w:val="Sub Heading"/>
    <w:basedOn w:val="Normal"/>
    <w:rsid w:val="007E156C"/>
    <w:pPr>
      <w:widowControl w:val="0"/>
      <w:tabs>
        <w:tab w:val="left" w:pos="720"/>
        <w:tab w:val="left" w:pos="1440"/>
        <w:tab w:val="left" w:pos="2160"/>
        <w:tab w:val="left" w:pos="2880"/>
        <w:tab w:val="left" w:pos="3600"/>
        <w:tab w:val="left" w:pos="4320"/>
        <w:tab w:val="left" w:pos="5040"/>
        <w:tab w:val="left" w:pos="5788"/>
        <w:tab w:val="left" w:pos="6480"/>
        <w:tab w:val="left" w:pos="6930"/>
        <w:tab w:val="left" w:pos="7200"/>
        <w:tab w:val="left" w:pos="7920"/>
        <w:tab w:val="left" w:pos="8280"/>
      </w:tabs>
      <w:autoSpaceDE w:val="0"/>
      <w:autoSpaceDN w:val="0"/>
      <w:adjustRightInd w:val="0"/>
      <w:spacing w:before="0" w:after="120" w:afterAutospacing="1" w:line="288" w:lineRule="auto"/>
      <w:jc w:val="both"/>
    </w:pPr>
    <w:rPr>
      <w:rFonts w:ascii="Garamond" w:hAnsi="Garamond"/>
      <w:b/>
      <w:bCs/>
      <w:color w:val="000000"/>
      <w:sz w:val="24"/>
    </w:rPr>
  </w:style>
  <w:style w:type="paragraph" w:customStyle="1" w:styleId="FormHeading">
    <w:name w:val="Form Heading"/>
    <w:basedOn w:val="SubHeading"/>
    <w:rsid w:val="007E156C"/>
    <w:pPr>
      <w:jc w:val="left"/>
    </w:pPr>
    <w:rPr>
      <w:sz w:val="32"/>
      <w:szCs w:val="32"/>
    </w:rPr>
  </w:style>
  <w:style w:type="paragraph" w:customStyle="1" w:styleId="Heading-2">
    <w:name w:val="Heading - 2"/>
    <w:basedOn w:val="Normal"/>
    <w:rsid w:val="007E156C"/>
    <w:pPr>
      <w:keepNext/>
      <w:keepLines/>
      <w:overflowPunct w:val="0"/>
      <w:autoSpaceDE w:val="0"/>
      <w:autoSpaceDN w:val="0"/>
      <w:adjustRightInd w:val="0"/>
      <w:spacing w:before="0" w:after="240" w:afterAutospacing="1" w:line="288" w:lineRule="auto"/>
      <w:ind w:left="709"/>
      <w:textAlignment w:val="baseline"/>
    </w:pPr>
    <w:rPr>
      <w:rFonts w:ascii="Garamond" w:hAnsi="Garamond"/>
      <w:color w:val="000000"/>
      <w:sz w:val="36"/>
      <w:szCs w:val="36"/>
    </w:rPr>
  </w:style>
  <w:style w:type="paragraph" w:customStyle="1" w:styleId="Heading-3">
    <w:name w:val="Heading - 3"/>
    <w:basedOn w:val="Normal"/>
    <w:rsid w:val="007E156C"/>
    <w:pPr>
      <w:keepNext/>
      <w:keepLines/>
      <w:overflowPunct w:val="0"/>
      <w:autoSpaceDE w:val="0"/>
      <w:autoSpaceDN w:val="0"/>
      <w:adjustRightInd w:val="0"/>
      <w:spacing w:before="0" w:after="180" w:afterAutospacing="1" w:line="288" w:lineRule="auto"/>
      <w:ind w:left="709"/>
      <w:textAlignment w:val="baseline"/>
    </w:pPr>
    <w:rPr>
      <w:rFonts w:ascii="Garamond" w:hAnsi="Garamond"/>
      <w:b/>
      <w:bCs/>
      <w:color w:val="000000"/>
      <w:sz w:val="28"/>
      <w:szCs w:val="28"/>
    </w:rPr>
  </w:style>
  <w:style w:type="paragraph" w:customStyle="1" w:styleId="Table-body">
    <w:name w:val="Table - body"/>
    <w:basedOn w:val="Normal"/>
    <w:rsid w:val="007E156C"/>
    <w:pPr>
      <w:overflowPunct w:val="0"/>
      <w:autoSpaceDE w:val="0"/>
      <w:autoSpaceDN w:val="0"/>
      <w:adjustRightInd w:val="0"/>
      <w:spacing w:before="60" w:afterAutospacing="1" w:line="288" w:lineRule="auto"/>
      <w:textAlignment w:val="baseline"/>
    </w:pPr>
    <w:rPr>
      <w:rFonts w:ascii="Garamond" w:hAnsi="Garamond"/>
      <w:color w:val="000000"/>
      <w:szCs w:val="22"/>
    </w:rPr>
  </w:style>
  <w:style w:type="paragraph" w:customStyle="1" w:styleId="Heading-4">
    <w:name w:val="Heading - 4"/>
    <w:basedOn w:val="Normal"/>
    <w:rsid w:val="007E156C"/>
    <w:pPr>
      <w:keepNext/>
      <w:keepLines/>
      <w:overflowPunct w:val="0"/>
      <w:autoSpaceDE w:val="0"/>
      <w:autoSpaceDN w:val="0"/>
      <w:adjustRightInd w:val="0"/>
      <w:spacing w:before="240" w:after="120" w:afterAutospacing="1" w:line="288" w:lineRule="auto"/>
      <w:ind w:left="709"/>
      <w:textAlignment w:val="baseline"/>
    </w:pPr>
    <w:rPr>
      <w:rFonts w:ascii="Garamond" w:hAnsi="Garamond"/>
      <w:b/>
      <w:bCs/>
      <w:color w:val="000000"/>
      <w:sz w:val="24"/>
    </w:rPr>
  </w:style>
  <w:style w:type="paragraph" w:customStyle="1" w:styleId="Body">
    <w:name w:val="Body"/>
    <w:basedOn w:val="Normal"/>
    <w:rsid w:val="007E156C"/>
    <w:pPr>
      <w:overflowPunct w:val="0"/>
      <w:autoSpaceDE w:val="0"/>
      <w:autoSpaceDN w:val="0"/>
      <w:adjustRightInd w:val="0"/>
      <w:spacing w:before="0" w:after="240" w:afterAutospacing="1" w:line="288" w:lineRule="auto"/>
      <w:ind w:left="709"/>
      <w:textAlignment w:val="baseline"/>
    </w:pPr>
    <w:rPr>
      <w:rFonts w:ascii="Garamond" w:hAnsi="Garamond"/>
      <w:color w:val="000000"/>
      <w:sz w:val="24"/>
    </w:rPr>
  </w:style>
  <w:style w:type="paragraph" w:customStyle="1" w:styleId="SeqLevel7">
    <w:name w:val="Seq Level 7"/>
    <w:basedOn w:val="Normal"/>
    <w:rsid w:val="007E156C"/>
    <w:pPr>
      <w:tabs>
        <w:tab w:val="left" w:pos="615"/>
        <w:tab w:val="left" w:pos="798"/>
      </w:tabs>
      <w:autoSpaceDE w:val="0"/>
      <w:autoSpaceDN w:val="0"/>
      <w:adjustRightInd w:val="0"/>
      <w:spacing w:before="0" w:after="120" w:afterAutospacing="1" w:line="289" w:lineRule="exact"/>
    </w:pPr>
    <w:rPr>
      <w:rFonts w:ascii="Garamond" w:hAnsi="Garamond"/>
      <w:color w:val="000000"/>
      <w:sz w:val="20"/>
      <w:szCs w:val="20"/>
    </w:rPr>
  </w:style>
  <w:style w:type="paragraph" w:customStyle="1" w:styleId="ActionDash">
    <w:name w:val="Action Dash"/>
    <w:basedOn w:val="Normal"/>
    <w:rsid w:val="007E156C"/>
    <w:pPr>
      <w:autoSpaceDE w:val="0"/>
      <w:autoSpaceDN w:val="0"/>
      <w:adjustRightInd w:val="0"/>
      <w:spacing w:before="0" w:after="120" w:afterAutospacing="1" w:line="288" w:lineRule="auto"/>
    </w:pPr>
    <w:rPr>
      <w:rFonts w:ascii="Garamond" w:hAnsi="Garamond"/>
      <w:color w:val="000000"/>
      <w:sz w:val="20"/>
      <w:szCs w:val="20"/>
    </w:rPr>
  </w:style>
  <w:style w:type="paragraph" w:customStyle="1" w:styleId="Body-bld">
    <w:name w:val="Body - bld"/>
    <w:basedOn w:val="Body"/>
    <w:rsid w:val="007E156C"/>
    <w:pPr>
      <w:keepNext/>
      <w:keepLines/>
    </w:pPr>
    <w:rPr>
      <w:b/>
      <w:bCs/>
    </w:rPr>
  </w:style>
  <w:style w:type="paragraph" w:customStyle="1" w:styleId="Body1">
    <w:name w:val="Body 1"/>
    <w:basedOn w:val="Normal"/>
    <w:rsid w:val="007E156C"/>
    <w:pPr>
      <w:overflowPunct w:val="0"/>
      <w:autoSpaceDE w:val="0"/>
      <w:autoSpaceDN w:val="0"/>
      <w:adjustRightInd w:val="0"/>
      <w:spacing w:before="0" w:after="120" w:afterAutospacing="1" w:line="288" w:lineRule="auto"/>
      <w:ind w:left="720"/>
      <w:textAlignment w:val="baseline"/>
    </w:pPr>
    <w:rPr>
      <w:rFonts w:ascii="Garamond" w:hAnsi="Garamond"/>
      <w:color w:val="000000"/>
      <w:sz w:val="24"/>
    </w:rPr>
  </w:style>
  <w:style w:type="paragraph" w:customStyle="1" w:styleId="Body1-beforeb">
    <w:name w:val="Body 1 - beforeb"/>
    <w:basedOn w:val="Normal"/>
    <w:rsid w:val="007E156C"/>
    <w:pPr>
      <w:overflowPunct w:val="0"/>
      <w:autoSpaceDE w:val="0"/>
      <w:autoSpaceDN w:val="0"/>
      <w:adjustRightInd w:val="0"/>
      <w:spacing w:before="0" w:after="120" w:afterAutospacing="1" w:line="288" w:lineRule="auto"/>
      <w:ind w:left="720"/>
      <w:textAlignment w:val="baseline"/>
    </w:pPr>
    <w:rPr>
      <w:rFonts w:ascii="Garamond" w:hAnsi="Garamond"/>
      <w:color w:val="000000"/>
      <w:sz w:val="24"/>
    </w:rPr>
  </w:style>
  <w:style w:type="paragraph" w:customStyle="1" w:styleId="Body1-b">
    <w:name w:val="Body 1 - b"/>
    <w:basedOn w:val="Normal"/>
    <w:rsid w:val="007E156C"/>
    <w:pPr>
      <w:overflowPunct w:val="0"/>
      <w:autoSpaceDE w:val="0"/>
      <w:autoSpaceDN w:val="0"/>
      <w:adjustRightInd w:val="0"/>
      <w:spacing w:before="0" w:after="120" w:afterAutospacing="1" w:line="288" w:lineRule="auto"/>
      <w:ind w:left="1004" w:hanging="284"/>
      <w:textAlignment w:val="baseline"/>
    </w:pPr>
    <w:rPr>
      <w:rFonts w:ascii="Garamond" w:hAnsi="Garamond"/>
      <w:color w:val="000000"/>
      <w:sz w:val="24"/>
    </w:rPr>
  </w:style>
  <w:style w:type="paragraph" w:customStyle="1" w:styleId="Body1-bfinal">
    <w:name w:val="Body 1 - bfinal"/>
    <w:basedOn w:val="Normal"/>
    <w:rsid w:val="007E156C"/>
    <w:pPr>
      <w:overflowPunct w:val="0"/>
      <w:autoSpaceDE w:val="0"/>
      <w:autoSpaceDN w:val="0"/>
      <w:adjustRightInd w:val="0"/>
      <w:spacing w:before="0" w:after="240" w:afterAutospacing="1" w:line="288" w:lineRule="auto"/>
      <w:ind w:left="1004" w:hanging="284"/>
      <w:textAlignment w:val="baseline"/>
    </w:pPr>
    <w:rPr>
      <w:rFonts w:ascii="Garamond" w:hAnsi="Garamond"/>
      <w:color w:val="000000"/>
      <w:sz w:val="24"/>
    </w:rPr>
  </w:style>
  <w:style w:type="paragraph" w:customStyle="1" w:styleId="DHSBodyText">
    <w:name w:val="DHS Body Text"/>
    <w:basedOn w:val="Normal"/>
    <w:rsid w:val="007E156C"/>
    <w:pPr>
      <w:autoSpaceDE w:val="0"/>
      <w:autoSpaceDN w:val="0"/>
      <w:adjustRightInd w:val="0"/>
      <w:spacing w:before="0" w:after="120" w:afterAutospacing="1" w:line="240" w:lineRule="exact"/>
    </w:pPr>
    <w:rPr>
      <w:rFonts w:ascii="Verdana" w:hAnsi="Verdana"/>
      <w:color w:val="000000"/>
      <w:sz w:val="18"/>
      <w:szCs w:val="20"/>
    </w:rPr>
  </w:style>
  <w:style w:type="paragraph" w:customStyle="1" w:styleId="DHSText10pt">
    <w:name w:val="DHS Text 10pt"/>
    <w:basedOn w:val="Normal"/>
    <w:rsid w:val="007E156C"/>
    <w:pPr>
      <w:widowControl w:val="0"/>
      <w:overflowPunct w:val="0"/>
      <w:autoSpaceDE w:val="0"/>
      <w:autoSpaceDN w:val="0"/>
      <w:adjustRightInd w:val="0"/>
      <w:spacing w:before="0" w:after="120" w:afterAutospacing="1" w:line="288" w:lineRule="auto"/>
    </w:pPr>
    <w:rPr>
      <w:rFonts w:ascii="Verdana" w:hAnsi="Verdana"/>
      <w:color w:val="000000"/>
      <w:sz w:val="20"/>
      <w:szCs w:val="20"/>
    </w:rPr>
  </w:style>
  <w:style w:type="paragraph" w:customStyle="1" w:styleId="CM79">
    <w:name w:val="CM79"/>
    <w:basedOn w:val="Default"/>
    <w:next w:val="Default"/>
    <w:rsid w:val="007E156C"/>
    <w:pPr>
      <w:spacing w:after="85"/>
    </w:pPr>
    <w:rPr>
      <w:rFonts w:ascii="DBBBB O+ Corporate SBQ" w:hAnsi="DBBBB O+ Corporate SBQ" w:cs="Times New Roman"/>
      <w:color w:val="auto"/>
      <w:lang w:val="en-US" w:eastAsia="en-US"/>
    </w:rPr>
  </w:style>
  <w:style w:type="paragraph" w:customStyle="1" w:styleId="CM80">
    <w:name w:val="CM80"/>
    <w:basedOn w:val="Default"/>
    <w:next w:val="Default"/>
    <w:rsid w:val="007E156C"/>
    <w:pPr>
      <w:spacing w:after="248"/>
    </w:pPr>
    <w:rPr>
      <w:rFonts w:ascii="DBBBB O+ Corporate SBQ" w:hAnsi="DBBBB O+ Corporate SBQ" w:cs="Times New Roman"/>
      <w:color w:val="auto"/>
      <w:lang w:val="en-US" w:eastAsia="en-US"/>
    </w:rPr>
  </w:style>
  <w:style w:type="paragraph" w:customStyle="1" w:styleId="bullets">
    <w:name w:val="bullets"/>
    <w:basedOn w:val="Normal"/>
    <w:rsid w:val="007E156C"/>
    <w:pPr>
      <w:tabs>
        <w:tab w:val="num" w:pos="360"/>
      </w:tabs>
      <w:autoSpaceDE w:val="0"/>
      <w:autoSpaceDN w:val="0"/>
      <w:adjustRightInd w:val="0"/>
      <w:spacing w:before="60" w:afterAutospacing="1" w:line="288" w:lineRule="auto"/>
      <w:ind w:left="360" w:hanging="360"/>
    </w:pPr>
    <w:rPr>
      <w:rFonts w:ascii="Arial" w:hAnsi="Arial"/>
      <w:color w:val="000000"/>
      <w:szCs w:val="20"/>
    </w:rPr>
  </w:style>
  <w:style w:type="paragraph" w:customStyle="1" w:styleId="Char2CharCharCharCharCharChar1CharCharChar1CharCharCharCharCharCharCharChar1Char1">
    <w:name w:val="Char2 Char Char Char Char Char Char1 Char Char Char1 Char Char Char Char Char Char Char Char1 Char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institution">
    <w:name w:val="institution"/>
    <w:basedOn w:val="Normal"/>
    <w:rsid w:val="007E156C"/>
    <w:pPr>
      <w:autoSpaceDE w:val="0"/>
      <w:autoSpaceDN w:val="0"/>
      <w:adjustRightInd w:val="0"/>
      <w:spacing w:before="60" w:after="120" w:afterAutospacing="1" w:line="220" w:lineRule="atLeast"/>
    </w:pPr>
    <w:rPr>
      <w:rFonts w:ascii="Garamond" w:hAnsi="Garamond"/>
      <w:color w:val="000000"/>
      <w:szCs w:val="22"/>
    </w:rPr>
  </w:style>
  <w:style w:type="paragraph" w:customStyle="1" w:styleId="jobtitle">
    <w:name w:val="jobtitle"/>
    <w:basedOn w:val="Normal"/>
    <w:rsid w:val="007E156C"/>
    <w:pPr>
      <w:autoSpaceDE w:val="0"/>
      <w:autoSpaceDN w:val="0"/>
      <w:adjustRightInd w:val="0"/>
      <w:spacing w:before="40" w:after="40" w:afterAutospacing="1" w:line="288" w:lineRule="auto"/>
    </w:pPr>
    <w:rPr>
      <w:rFonts w:ascii="Garamond" w:hAnsi="Garamond"/>
      <w:i/>
      <w:iCs/>
      <w:color w:val="000000"/>
      <w:spacing w:val="5"/>
      <w:sz w:val="23"/>
      <w:szCs w:val="23"/>
    </w:rPr>
  </w:style>
  <w:style w:type="paragraph" w:customStyle="1" w:styleId="achievement">
    <w:name w:val="achievement"/>
    <w:basedOn w:val="Normal"/>
    <w:rsid w:val="007E156C"/>
    <w:pPr>
      <w:tabs>
        <w:tab w:val="num" w:pos="360"/>
      </w:tabs>
      <w:autoSpaceDE w:val="0"/>
      <w:autoSpaceDN w:val="0"/>
      <w:adjustRightInd w:val="0"/>
      <w:spacing w:before="0" w:afterAutospacing="1" w:line="240" w:lineRule="atLeast"/>
      <w:ind w:left="360" w:hanging="360"/>
      <w:jc w:val="both"/>
    </w:pPr>
    <w:rPr>
      <w:rFonts w:ascii="Garamond" w:hAnsi="Garamond"/>
      <w:color w:val="000000"/>
      <w:szCs w:val="22"/>
    </w:rPr>
  </w:style>
  <w:style w:type="paragraph" w:customStyle="1" w:styleId="companynameone">
    <w:name w:val="companynameone"/>
    <w:basedOn w:val="Normal"/>
    <w:rsid w:val="007E156C"/>
    <w:pPr>
      <w:autoSpaceDE w:val="0"/>
      <w:autoSpaceDN w:val="0"/>
      <w:adjustRightInd w:val="0"/>
      <w:spacing w:before="60" w:after="120" w:afterAutospacing="1" w:line="220" w:lineRule="atLeast"/>
    </w:pPr>
    <w:rPr>
      <w:rFonts w:ascii="Garamond" w:hAnsi="Garamond"/>
      <w:color w:val="000000"/>
      <w:szCs w:val="22"/>
    </w:rPr>
  </w:style>
  <w:style w:type="paragraph" w:customStyle="1" w:styleId="companyname">
    <w:name w:val="companyname"/>
    <w:basedOn w:val="Normal"/>
    <w:rsid w:val="007E156C"/>
    <w:pPr>
      <w:autoSpaceDE w:val="0"/>
      <w:autoSpaceDN w:val="0"/>
      <w:adjustRightInd w:val="0"/>
      <w:spacing w:before="220" w:after="120" w:afterAutospacing="1" w:line="220" w:lineRule="atLeast"/>
    </w:pPr>
    <w:rPr>
      <w:rFonts w:ascii="Garamond" w:hAnsi="Garamond"/>
      <w:color w:val="000000"/>
      <w:szCs w:val="22"/>
    </w:rPr>
  </w:style>
  <w:style w:type="character" w:customStyle="1" w:styleId="head1">
    <w:name w:val="head1"/>
    <w:rsid w:val="007E156C"/>
    <w:rPr>
      <w:rFonts w:ascii="Tahoma" w:hAnsi="Tahoma" w:cs="Tahoma"/>
      <w:color w:val="003366"/>
      <w:sz w:val="25"/>
      <w:szCs w:val="25"/>
    </w:rPr>
  </w:style>
  <w:style w:type="paragraph" w:customStyle="1" w:styleId="summary">
    <w:name w:val="summary"/>
    <w:basedOn w:val="Normal"/>
    <w:rsid w:val="007E156C"/>
    <w:pP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HeadingLevel3">
    <w:name w:val="Heading Level 3"/>
    <w:basedOn w:val="Heading3"/>
    <w:rsid w:val="007E156C"/>
    <w:pPr>
      <w:keepNext w:val="0"/>
      <w:autoSpaceDE w:val="0"/>
      <w:autoSpaceDN w:val="0"/>
      <w:adjustRightInd w:val="0"/>
      <w:spacing w:before="0" w:afterAutospacing="1" w:line="240" w:lineRule="auto"/>
      <w:jc w:val="both"/>
    </w:pPr>
    <w:rPr>
      <w:rFonts w:ascii="Times New Roman Bold" w:eastAsia="Times New Roman" w:hAnsi="Times New Roman Bold" w:cs="Times New Roman"/>
      <w:i/>
      <w:szCs w:val="24"/>
      <w:lang w:eastAsia="en-AU"/>
    </w:rPr>
  </w:style>
  <w:style w:type="character" w:customStyle="1" w:styleId="CharChar1">
    <w:name w:val="Char Char1"/>
    <w:rsid w:val="007E156C"/>
    <w:rPr>
      <w:rFonts w:ascii="Times New Roman Bold" w:hAnsi="Times New Roman Bold" w:cs="Times New Roman"/>
      <w:b/>
      <w:bCs/>
      <w:kern w:val="36"/>
      <w:sz w:val="36"/>
      <w:szCs w:val="36"/>
      <w:lang w:val="en-AU" w:eastAsia="en-US" w:bidi="ar-SA"/>
    </w:rPr>
  </w:style>
  <w:style w:type="paragraph" w:customStyle="1" w:styleId="Char">
    <w:name w:val="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
    <w:name w:val="Char2"/>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lineabove">
    <w:name w:val="lineabove"/>
    <w:basedOn w:val="Normal"/>
    <w:rsid w:val="007E156C"/>
    <w:pPr>
      <w:pBdr>
        <w:top w:val="single" w:sz="4" w:space="1" w:color="auto"/>
      </w:pBdr>
      <w:autoSpaceDE w:val="0"/>
      <w:autoSpaceDN w:val="0"/>
      <w:adjustRightInd w:val="0"/>
      <w:spacing w:before="0" w:afterAutospacing="1" w:line="288" w:lineRule="auto"/>
    </w:pPr>
    <w:rPr>
      <w:rFonts w:ascii="Garamond" w:hAnsi="Garamond"/>
      <w:b/>
      <w:color w:val="000000"/>
      <w:szCs w:val="20"/>
    </w:rPr>
  </w:style>
  <w:style w:type="paragraph" w:customStyle="1" w:styleId="Char2CharCharCharCharCharChar">
    <w:name w:val="Char2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
    <w:name w:val="Char2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
    <w:name w:val="Char2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ompanyName0">
    <w:name w:val="Company Name"/>
    <w:basedOn w:val="JobTitle0"/>
    <w:next w:val="JobTitle0"/>
    <w:rsid w:val="007E156C"/>
    <w:pPr>
      <w:tabs>
        <w:tab w:val="left" w:pos="2160"/>
        <w:tab w:val="right" w:pos="6149"/>
      </w:tabs>
      <w:spacing w:before="220" w:after="40"/>
    </w:pPr>
  </w:style>
  <w:style w:type="paragraph" w:customStyle="1" w:styleId="JobTitle0">
    <w:name w:val="Job Title"/>
    <w:next w:val="Achievement0"/>
    <w:rsid w:val="007E156C"/>
    <w:pPr>
      <w:spacing w:after="60" w:line="220" w:lineRule="atLeast"/>
    </w:pPr>
    <w:rPr>
      <w:b/>
      <w:spacing w:val="-10"/>
      <w:sz w:val="24"/>
      <w:lang w:val="en-US" w:eastAsia="en-US"/>
    </w:rPr>
  </w:style>
  <w:style w:type="paragraph" w:customStyle="1" w:styleId="Achievement0">
    <w:name w:val="Achievement"/>
    <w:basedOn w:val="BodyText"/>
    <w:rsid w:val="007E156C"/>
    <w:pPr>
      <w:autoSpaceDE w:val="0"/>
      <w:autoSpaceDN w:val="0"/>
      <w:adjustRightInd w:val="0"/>
      <w:spacing w:before="0" w:line="220" w:lineRule="atLeast"/>
      <w:ind w:left="238" w:hanging="238"/>
    </w:pPr>
    <w:rPr>
      <w:rFonts w:ascii="Garamond" w:eastAsia="Times New Roman" w:hAnsi="Garamond" w:cs="Times New Roman"/>
      <w:spacing w:val="-5"/>
      <w:sz w:val="24"/>
      <w:lang w:eastAsia="en-US"/>
    </w:rPr>
  </w:style>
  <w:style w:type="paragraph" w:customStyle="1" w:styleId="Char2CharCharCharCharCharChar1CharCharChar">
    <w:name w:val="Char2 Char Char Char Char Char Char1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Heading2b">
    <w:name w:val="Heading2b"/>
    <w:basedOn w:val="Normal"/>
    <w:next w:val="Heading2"/>
    <w:rsid w:val="007E156C"/>
    <w:pPr>
      <w:autoSpaceDE w:val="0"/>
      <w:autoSpaceDN w:val="0"/>
      <w:adjustRightInd w:val="0"/>
      <w:spacing w:before="0" w:after="120" w:afterAutospacing="1" w:line="288" w:lineRule="auto"/>
    </w:pPr>
    <w:rPr>
      <w:rFonts w:ascii="Arial" w:hAnsi="Arial" w:cs="Arial"/>
      <w:b/>
      <w:caps/>
      <w:color w:val="000000"/>
      <w:sz w:val="24"/>
    </w:rPr>
  </w:style>
  <w:style w:type="paragraph" w:customStyle="1" w:styleId="Char1CharChar">
    <w:name w:val="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
    <w:name w:val="Char2 Char Char Char Char Char Char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character" w:customStyle="1" w:styleId="A12">
    <w:name w:val="A12"/>
    <w:rsid w:val="007E156C"/>
    <w:rPr>
      <w:color w:val="000000"/>
      <w:sz w:val="18"/>
    </w:rPr>
  </w:style>
  <w:style w:type="paragraph" w:customStyle="1" w:styleId="Pa2">
    <w:name w:val="Pa2"/>
    <w:basedOn w:val="Default"/>
    <w:next w:val="Default"/>
    <w:rsid w:val="007E156C"/>
    <w:pPr>
      <w:spacing w:after="280" w:line="221" w:lineRule="atLeast"/>
    </w:pPr>
    <w:rPr>
      <w:rFonts w:ascii="GVELOE+LinotypeAroma-Light" w:hAnsi="GVELOE+LinotypeAroma-Light" w:cs="Times New Roman"/>
      <w:color w:val="auto"/>
      <w:lang w:val="en-US" w:eastAsia="en-US"/>
    </w:rPr>
  </w:style>
  <w:style w:type="character" w:customStyle="1" w:styleId="BlockTextChar">
    <w:name w:val="Block Text Char"/>
    <w:aliases w:val="Char3 Char,Block Text Char1 Char1 Char,Char Char11 Char,Block Text Char1 Char,Char Char Char1,Block Text Char2 Char Char,Block Text Char1 Char Char Char,Block Text Char2 Char Char Char Char,Block Text Char1 Char Char Char Char Char"/>
    <w:link w:val="BlockText"/>
    <w:uiPriority w:val="99"/>
    <w:locked/>
    <w:rsid w:val="007E156C"/>
    <w:rPr>
      <w:rFonts w:asciiTheme="minorHAnsi" w:eastAsiaTheme="minorEastAsia" w:hAnsiTheme="minorHAnsi" w:cstheme="minorBidi"/>
      <w:i/>
      <w:iCs/>
      <w:color w:val="4F81BD" w:themeColor="accent1"/>
      <w:sz w:val="26"/>
      <w:lang w:val="en-US"/>
    </w:rPr>
  </w:style>
  <w:style w:type="paragraph" w:customStyle="1" w:styleId="BulletText1">
    <w:name w:val="Bullet Text 1"/>
    <w:basedOn w:val="Normal"/>
    <w:rsid w:val="007E156C"/>
    <w:pPr>
      <w:tabs>
        <w:tab w:val="num" w:pos="360"/>
      </w:tabs>
      <w:autoSpaceDE w:val="0"/>
      <w:autoSpaceDN w:val="0"/>
      <w:adjustRightInd w:val="0"/>
      <w:spacing w:before="0" w:after="120" w:afterAutospacing="1" w:line="288" w:lineRule="auto"/>
      <w:ind w:left="360" w:hanging="360"/>
    </w:pPr>
    <w:rPr>
      <w:rFonts w:ascii="Garamond" w:hAnsi="Garamond"/>
      <w:color w:val="000000"/>
      <w:sz w:val="24"/>
      <w:szCs w:val="20"/>
      <w:lang w:val="en-NZ"/>
    </w:rPr>
  </w:style>
  <w:style w:type="character" w:customStyle="1" w:styleId="A3">
    <w:name w:val="A3"/>
    <w:rsid w:val="007E156C"/>
    <w:rPr>
      <w:rFonts w:ascii="AXVGHQ+LinotypeAroma" w:hAnsi="AXVGHQ+LinotypeAroma"/>
      <w:color w:val="000000"/>
    </w:rPr>
  </w:style>
  <w:style w:type="paragraph" w:customStyle="1" w:styleId="copy">
    <w:name w:val="copy"/>
    <w:basedOn w:val="Normal"/>
    <w:rsid w:val="007E156C"/>
    <w:pPr>
      <w:autoSpaceDE w:val="0"/>
      <w:autoSpaceDN w:val="0"/>
      <w:adjustRightInd w:val="0"/>
      <w:spacing w:before="100" w:beforeAutospacing="1" w:after="100" w:afterAutospacing="1" w:line="288" w:lineRule="auto"/>
    </w:pPr>
    <w:rPr>
      <w:rFonts w:ascii="Verdana" w:hAnsi="Verdana"/>
      <w:color w:val="333333"/>
      <w:sz w:val="12"/>
      <w:szCs w:val="12"/>
      <w:lang w:val="en-US"/>
    </w:rPr>
  </w:style>
  <w:style w:type="paragraph" w:customStyle="1" w:styleId="Char1">
    <w:name w:val="Char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
    <w:name w:val="Char2 Char Char Char Char Char Char1 Char Char 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
    <w:name w:val="Char2 Char Char Char Char Char Char1 Char Char Char1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
    <w:name w:val="Char2 Char Char Char Char Char Char1 Char Char Char1 Char Char Char Char Char Char Char Char1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numberedlist">
    <w:name w:val="numbered list"/>
    <w:basedOn w:val="Normal"/>
    <w:rsid w:val="007E156C"/>
    <w:pPr>
      <w:tabs>
        <w:tab w:val="num" w:pos="567"/>
      </w:tabs>
      <w:autoSpaceDE w:val="0"/>
      <w:autoSpaceDN w:val="0"/>
      <w:adjustRightInd w:val="0"/>
      <w:spacing w:before="0" w:after="120" w:afterAutospacing="1" w:line="288" w:lineRule="auto"/>
      <w:ind w:left="567" w:hanging="567"/>
      <w:jc w:val="both"/>
    </w:pPr>
    <w:rPr>
      <w:rFonts w:ascii="Garamond" w:hAnsi="Garamond"/>
      <w:color w:val="000000"/>
      <w:sz w:val="24"/>
    </w:rPr>
  </w:style>
  <w:style w:type="paragraph" w:customStyle="1" w:styleId="CharChar1CharCharChar">
    <w:name w:val="Char Char1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
    <w:name w:val="Char2 Char Char Char Char Char Char1 Char Char Char1 Char Char Char Char Char Char Char Char1 Char1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CharCharCharCharCharCharCharCharCharChar">
    <w:name w:val="Char Char1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
    <w:name w:val="Char2 Char Char Char Char Char Char1 Char Char Char1 Char Char Char Char Char Char Char Char1 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Char">
    <w:name w:val="Char Char1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
    <w:name w:val="Char2 Char Char Char Char Char Char1 Char Char Char1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CharCharCharCharCharCharCharChar">
    <w:name w:val="Char Char1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CharCharCharCharChar">
    <w:name w:val="Char2 Char Char Char Char Char Char1 Char Char Char1 Char Char Char Char Char Char Char Char1 Char1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
    <w:name w:val="Char2 Char Char Char Char Char Char1 Char Char Char1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
    <w:name w:val="Char2 Char Char Char Char Char Char1 Char Char Char1 Char Char Char Char Char Char Char Char1 Char1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CharChar">
    <w:name w:val="Char2 Char Char Char Char Char Char1 Char Char Char1 Char Char Char Char Char Char Char Char1 Char1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Char1Char">
    <w:name w:val="Char Char1 Char"/>
    <w:basedOn w:val="Normal"/>
    <w:rsid w:val="007E156C"/>
    <w:pPr>
      <w:autoSpaceDE w:val="0"/>
      <w:autoSpaceDN w:val="0"/>
      <w:adjustRightInd w:val="0"/>
      <w:spacing w:before="0" w:after="160" w:afterAutospacing="1" w:line="240" w:lineRule="exact"/>
    </w:pPr>
    <w:rPr>
      <w:rFonts w:ascii="Verdana" w:hAnsi="Verdana"/>
      <w:color w:val="000000"/>
      <w:sz w:val="20"/>
      <w:szCs w:val="20"/>
      <w:lang w:val="en-US"/>
    </w:rPr>
  </w:style>
  <w:style w:type="paragraph" w:customStyle="1" w:styleId="Pa8">
    <w:name w:val="Pa8"/>
    <w:basedOn w:val="Default"/>
    <w:next w:val="Default"/>
    <w:rsid w:val="007E156C"/>
    <w:pPr>
      <w:spacing w:after="220" w:line="200" w:lineRule="atLeast"/>
    </w:pPr>
    <w:rPr>
      <w:rFonts w:ascii="Californian FB" w:hAnsi="Californian FB" w:cs="Times New Roman"/>
      <w:color w:val="auto"/>
      <w:lang w:val="en-US" w:eastAsia="en-US"/>
    </w:rPr>
  </w:style>
  <w:style w:type="character" w:customStyle="1" w:styleId="A6">
    <w:name w:val="A6"/>
    <w:rsid w:val="007E156C"/>
    <w:rPr>
      <w:color w:val="000000"/>
      <w:sz w:val="11"/>
    </w:rPr>
  </w:style>
  <w:style w:type="paragraph" w:customStyle="1" w:styleId="ti10">
    <w:name w:val="ti10"/>
    <w:basedOn w:val="Normal"/>
    <w:rsid w:val="007E156C"/>
    <w:pPr>
      <w:autoSpaceDE w:val="0"/>
      <w:autoSpaceDN w:val="0"/>
      <w:adjustRightInd w:val="0"/>
      <w:spacing w:before="0" w:after="360" w:afterAutospacing="1" w:line="384" w:lineRule="auto"/>
      <w:textAlignment w:val="baseline"/>
    </w:pPr>
    <w:rPr>
      <w:rFonts w:ascii="Arial" w:hAnsi="Arial" w:cs="Arial"/>
      <w:b/>
      <w:bCs/>
      <w:color w:val="000000"/>
      <w:sz w:val="29"/>
      <w:szCs w:val="29"/>
      <w:lang w:val="en-US"/>
    </w:rPr>
  </w:style>
  <w:style w:type="character" w:customStyle="1" w:styleId="sn">
    <w:name w:val="sn"/>
    <w:rsid w:val="007E156C"/>
    <w:rPr>
      <w:rFonts w:cs="Times New Roman"/>
    </w:rPr>
  </w:style>
  <w:style w:type="character" w:customStyle="1" w:styleId="pn3">
    <w:name w:val="pn3"/>
    <w:rsid w:val="007E156C"/>
    <w:rPr>
      <w:rFonts w:ascii="Arial" w:hAnsi="Arial" w:cs="Arial"/>
      <w:sz w:val="24"/>
      <w:szCs w:val="24"/>
    </w:rPr>
  </w:style>
  <w:style w:type="character" w:customStyle="1" w:styleId="pb">
    <w:name w:val="pb"/>
    <w:rsid w:val="007E156C"/>
    <w:rPr>
      <w:rFonts w:cs="Times New Roman"/>
    </w:rPr>
  </w:style>
  <w:style w:type="character" w:customStyle="1" w:styleId="yr">
    <w:name w:val="yr"/>
    <w:rsid w:val="007E156C"/>
    <w:rPr>
      <w:rFonts w:cs="Times New Roman"/>
    </w:rPr>
  </w:style>
  <w:style w:type="character" w:customStyle="1" w:styleId="v">
    <w:name w:val="v"/>
    <w:rsid w:val="007E156C"/>
    <w:rPr>
      <w:rFonts w:cs="Times New Roman"/>
    </w:rPr>
  </w:style>
  <w:style w:type="character" w:customStyle="1" w:styleId="is">
    <w:name w:val="is"/>
    <w:rsid w:val="007E156C"/>
    <w:rPr>
      <w:rFonts w:cs="Times New Roman"/>
    </w:rPr>
  </w:style>
  <w:style w:type="character" w:customStyle="1" w:styleId="ip">
    <w:name w:val="ip"/>
    <w:rsid w:val="007E156C"/>
    <w:rPr>
      <w:rFonts w:cs="Times New Roman"/>
    </w:rPr>
  </w:style>
  <w:style w:type="character" w:customStyle="1" w:styleId="pg">
    <w:name w:val="pg"/>
    <w:rsid w:val="007E156C"/>
    <w:rPr>
      <w:rFonts w:cs="Times New Roman"/>
    </w:rPr>
  </w:style>
  <w:style w:type="character" w:customStyle="1" w:styleId="italic">
    <w:name w:val="italic"/>
    <w:rsid w:val="007E156C"/>
    <w:rPr>
      <w:rFonts w:cs="Times New Roman"/>
      <w:i/>
      <w:iCs/>
    </w:rPr>
  </w:style>
  <w:style w:type="character" w:customStyle="1" w:styleId="smallcaps">
    <w:name w:val="smallcaps"/>
    <w:rsid w:val="007E156C"/>
    <w:rPr>
      <w:rFonts w:cs="Times New Roman"/>
      <w:smallCaps/>
    </w:rPr>
  </w:style>
  <w:style w:type="character" w:customStyle="1" w:styleId="ti">
    <w:name w:val="ti"/>
    <w:rsid w:val="007E156C"/>
    <w:rPr>
      <w:rFonts w:cs="Times New Roman"/>
    </w:rPr>
  </w:style>
  <w:style w:type="character" w:customStyle="1" w:styleId="StyleBold">
    <w:name w:val="Style Bold"/>
    <w:rsid w:val="007E156C"/>
    <w:rPr>
      <w:rFonts w:cs="Times New Roman"/>
      <w:b/>
      <w:bCs/>
    </w:rPr>
  </w:style>
  <w:style w:type="paragraph" w:customStyle="1" w:styleId="1stlevelbullet">
    <w:name w:val="1st level bullet"/>
    <w:basedOn w:val="Normal"/>
    <w:rsid w:val="007E156C"/>
    <w:pPr>
      <w:autoSpaceDE w:val="0"/>
      <w:autoSpaceDN w:val="0"/>
      <w:adjustRightInd w:val="0"/>
      <w:spacing w:before="120" w:after="120" w:afterAutospacing="1" w:line="288" w:lineRule="auto"/>
      <w:ind w:left="357" w:hanging="357"/>
    </w:pPr>
    <w:rPr>
      <w:rFonts w:ascii="Garamond" w:hAnsi="Garamond" w:cs="Arial"/>
      <w:color w:val="000000"/>
      <w:sz w:val="24"/>
    </w:rPr>
  </w:style>
  <w:style w:type="paragraph" w:customStyle="1" w:styleId="ChNumberHC">
    <w:name w:val="Ch Number HC"/>
    <w:basedOn w:val="Normal"/>
    <w:next w:val="Level1Heading"/>
    <w:rsid w:val="007E156C"/>
    <w:pPr>
      <w:autoSpaceDE w:val="0"/>
      <w:autoSpaceDN w:val="0"/>
      <w:adjustRightInd w:val="0"/>
      <w:spacing w:before="0" w:after="120" w:afterAutospacing="1" w:line="288" w:lineRule="auto"/>
      <w:ind w:left="431" w:hanging="142"/>
      <w:jc w:val="right"/>
    </w:pPr>
    <w:rPr>
      <w:rFonts w:ascii="Garamond" w:hAnsi="Garamond"/>
      <w:b/>
      <w:color w:val="000000"/>
      <w:sz w:val="100"/>
    </w:rPr>
  </w:style>
  <w:style w:type="paragraph" w:customStyle="1" w:styleId="Level1Heading">
    <w:name w:val="Level 1 Heading"/>
    <w:basedOn w:val="Heading1"/>
    <w:next w:val="Normal"/>
    <w:rsid w:val="007E156C"/>
    <w:pPr>
      <w:keepNext w:val="0"/>
      <w:widowControl/>
      <w:numPr>
        <w:numId w:val="0"/>
      </w:numPr>
      <w:pBdr>
        <w:bottom w:val="none" w:sz="0" w:space="0" w:color="auto"/>
      </w:pBdr>
      <w:spacing w:before="0" w:after="480" w:afterAutospacing="1" w:line="288" w:lineRule="auto"/>
      <w:ind w:left="1004" w:hanging="360"/>
      <w:jc w:val="right"/>
      <w:textAlignment w:val="auto"/>
    </w:pPr>
    <w:rPr>
      <w:rFonts w:ascii="Times New Roman Bold" w:hAnsi="Times New Roman Bold" w:cs="Times New Roman"/>
      <w:color w:val="auto"/>
      <w:kern w:val="36"/>
      <w:sz w:val="36"/>
      <w:szCs w:val="36"/>
      <w:lang w:val="en-AU" w:eastAsia="en-AU"/>
    </w:rPr>
  </w:style>
  <w:style w:type="paragraph" w:customStyle="1" w:styleId="Level1heading0">
    <w:name w:val="Level 1 heading"/>
    <w:basedOn w:val="Normal"/>
    <w:next w:val="Normal"/>
    <w:rsid w:val="007E156C"/>
    <w:pPr>
      <w:tabs>
        <w:tab w:val="num" w:pos="720"/>
      </w:tabs>
      <w:autoSpaceDE w:val="0"/>
      <w:autoSpaceDN w:val="0"/>
      <w:adjustRightInd w:val="0"/>
      <w:spacing w:before="0" w:after="120" w:afterAutospacing="1" w:line="288" w:lineRule="auto"/>
      <w:jc w:val="both"/>
    </w:pPr>
    <w:rPr>
      <w:rFonts w:ascii="Arial" w:hAnsi="Arial"/>
      <w:b/>
      <w:caps/>
      <w:color w:val="000000"/>
      <w:sz w:val="24"/>
    </w:rPr>
  </w:style>
  <w:style w:type="paragraph" w:customStyle="1" w:styleId="Level2heading">
    <w:name w:val="Level 2 heading"/>
    <w:basedOn w:val="Normal"/>
    <w:next w:val="Normal"/>
    <w:rsid w:val="007E156C"/>
    <w:pPr>
      <w:tabs>
        <w:tab w:val="num" w:pos="720"/>
      </w:tabs>
      <w:autoSpaceDE w:val="0"/>
      <w:autoSpaceDN w:val="0"/>
      <w:adjustRightInd w:val="0"/>
      <w:spacing w:before="0" w:after="120" w:afterAutospacing="1" w:line="288" w:lineRule="auto"/>
      <w:jc w:val="both"/>
    </w:pPr>
    <w:rPr>
      <w:rFonts w:ascii="Garamond" w:hAnsi="Garamond"/>
      <w:b/>
      <w:i/>
      <w:color w:val="000000"/>
      <w:sz w:val="24"/>
    </w:rPr>
  </w:style>
  <w:style w:type="paragraph" w:customStyle="1" w:styleId="CM88">
    <w:name w:val="CM88"/>
    <w:basedOn w:val="Default"/>
    <w:next w:val="Default"/>
    <w:rsid w:val="007E156C"/>
    <w:pPr>
      <w:spacing w:after="1640"/>
    </w:pPr>
    <w:rPr>
      <w:rFonts w:ascii="IPIGAD+Garamond,Bold" w:hAnsi="IPIGAD+Garamond,Bold" w:cs="Times New Roman"/>
      <w:color w:val="auto"/>
      <w:lang w:val="en-US" w:eastAsia="en-US"/>
    </w:rPr>
  </w:style>
  <w:style w:type="paragraph" w:customStyle="1" w:styleId="CM89">
    <w:name w:val="CM89"/>
    <w:basedOn w:val="Default"/>
    <w:next w:val="Default"/>
    <w:rsid w:val="007E156C"/>
    <w:pPr>
      <w:spacing w:after="825"/>
    </w:pPr>
    <w:rPr>
      <w:rFonts w:ascii="IPIGAD+Garamond,Bold" w:hAnsi="IPIGAD+Garamond,Bold" w:cs="Times New Roman"/>
      <w:color w:val="auto"/>
      <w:lang w:val="en-US" w:eastAsia="en-US"/>
    </w:rPr>
  </w:style>
  <w:style w:type="character" w:customStyle="1" w:styleId="superseded1">
    <w:name w:val="superseded1"/>
    <w:rsid w:val="007E156C"/>
    <w:rPr>
      <w:rFonts w:cs="Times New Roman"/>
      <w:b/>
      <w:bCs/>
      <w:color w:val="A52A2A"/>
    </w:rPr>
  </w:style>
  <w:style w:type="paragraph" w:customStyle="1" w:styleId="TableHeaderText">
    <w:name w:val="Table Header Text"/>
    <w:basedOn w:val="TableText2"/>
    <w:rsid w:val="007E156C"/>
    <w:pPr>
      <w:keepNext w:val="0"/>
      <w:spacing w:before="0" w:after="0" w:line="240" w:lineRule="auto"/>
      <w:jc w:val="center"/>
    </w:pPr>
    <w:rPr>
      <w:rFonts w:ascii="Times New Roman" w:hAnsi="Times New Roman"/>
      <w:b/>
      <w:sz w:val="24"/>
      <w:lang w:val="en-NZ"/>
    </w:rPr>
  </w:style>
  <w:style w:type="paragraph" w:customStyle="1" w:styleId="TitleCover">
    <w:name w:val="Title Cover"/>
    <w:basedOn w:val="Default"/>
    <w:next w:val="Default"/>
    <w:rsid w:val="007E156C"/>
    <w:pPr>
      <w:spacing w:before="1800" w:after="240"/>
    </w:pPr>
    <w:rPr>
      <w:rFonts w:ascii="Arial Black" w:hAnsi="Arial Black" w:cs="Times New Roman"/>
      <w:color w:val="auto"/>
      <w:lang w:val="en-US" w:eastAsia="en-US"/>
    </w:rPr>
  </w:style>
  <w:style w:type="paragraph" w:customStyle="1" w:styleId="SubtitleCover">
    <w:name w:val="Subtitle Cover"/>
    <w:basedOn w:val="Default"/>
    <w:next w:val="Default"/>
    <w:rsid w:val="007E156C"/>
    <w:pPr>
      <w:spacing w:before="1520" w:after="240"/>
    </w:pPr>
    <w:rPr>
      <w:rFonts w:ascii="Arial Black" w:hAnsi="Arial Black" w:cs="Times New Roman"/>
      <w:color w:val="auto"/>
      <w:lang w:val="en-US" w:eastAsia="en-US"/>
    </w:rPr>
  </w:style>
  <w:style w:type="paragraph" w:customStyle="1" w:styleId="ICEBody">
    <w:name w:val="ICEBody"/>
    <w:basedOn w:val="Default"/>
    <w:next w:val="Default"/>
    <w:rsid w:val="007E156C"/>
    <w:pPr>
      <w:spacing w:after="180"/>
    </w:pPr>
    <w:rPr>
      <w:rFonts w:ascii="Arial" w:hAnsi="Arial" w:cs="Times New Roman"/>
      <w:color w:val="auto"/>
      <w:lang w:val="en-US" w:eastAsia="en-US"/>
    </w:rPr>
  </w:style>
  <w:style w:type="paragraph" w:customStyle="1" w:styleId="CharChar2CharCharCharCharCharCharCharCharCharCharCharCharCharCharCharCharCharCharChar">
    <w:name w:val="Char Char2 Char Char Char Char Char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har2CharCharCharCharCharChar1CharCharChar1CharCharCharCharCharCharCharChar1Char1CharCharCharCharCharCharCharCharCharCharCharCharCharChar">
    <w:name w:val="Char2 Char Char Char Char Char Char1 Char Char Char1 Char Char Char Char Char Char Char Char1 Char1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xl65">
    <w:name w:val="xl65"/>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66">
    <w:name w:val="xl66"/>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67">
    <w:name w:val="xl67"/>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68">
    <w:name w:val="xl68"/>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69">
    <w:name w:val="xl69"/>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70">
    <w:name w:val="xl70"/>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71">
    <w:name w:val="xl71"/>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72">
    <w:name w:val="xl72"/>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73">
    <w:name w:val="xl73"/>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74">
    <w:name w:val="xl74"/>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75">
    <w:name w:val="xl75"/>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76">
    <w:name w:val="xl76"/>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77">
    <w:name w:val="xl77"/>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24"/>
      <w:lang w:val="en-US"/>
    </w:rPr>
  </w:style>
  <w:style w:type="paragraph" w:customStyle="1" w:styleId="xl78">
    <w:name w:val="xl78"/>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24"/>
      <w:lang w:val="en-US"/>
    </w:rPr>
  </w:style>
  <w:style w:type="paragraph" w:customStyle="1" w:styleId="xl79">
    <w:name w:val="xl79"/>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80">
    <w:name w:val="xl80"/>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jc w:val="right"/>
    </w:pPr>
    <w:rPr>
      <w:rFonts w:ascii="Arial" w:hAnsi="Arial" w:cs="Arial"/>
      <w:color w:val="000000"/>
      <w:sz w:val="24"/>
      <w:lang w:val="en-US"/>
    </w:rPr>
  </w:style>
  <w:style w:type="paragraph" w:customStyle="1" w:styleId="xl81">
    <w:name w:val="xl81"/>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pPr>
    <w:rPr>
      <w:rFonts w:ascii="Arial" w:hAnsi="Arial" w:cs="Arial"/>
      <w:color w:val="000000"/>
      <w:sz w:val="24"/>
      <w:lang w:val="en-US"/>
    </w:rPr>
  </w:style>
  <w:style w:type="paragraph" w:customStyle="1" w:styleId="xl82">
    <w:name w:val="xl82"/>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83">
    <w:name w:val="xl83"/>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84">
    <w:name w:val="xl84"/>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color w:val="000000"/>
      <w:sz w:val="18"/>
      <w:szCs w:val="18"/>
      <w:lang w:val="en-US"/>
    </w:rPr>
  </w:style>
  <w:style w:type="paragraph" w:customStyle="1" w:styleId="xl85">
    <w:name w:val="xl85"/>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b/>
      <w:bCs/>
      <w:color w:val="000000"/>
      <w:sz w:val="18"/>
      <w:szCs w:val="18"/>
      <w:lang w:val="en-US"/>
    </w:rPr>
  </w:style>
  <w:style w:type="paragraph" w:customStyle="1" w:styleId="xl86">
    <w:name w:val="xl86"/>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xl87">
    <w:name w:val="xl87"/>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Garamond" w:hAnsi="Garamond"/>
      <w:color w:val="000000"/>
      <w:sz w:val="24"/>
      <w:lang w:val="en-US"/>
    </w:rPr>
  </w:style>
  <w:style w:type="paragraph" w:customStyle="1" w:styleId="xl88">
    <w:name w:val="xl88"/>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jc w:val="center"/>
    </w:pPr>
    <w:rPr>
      <w:rFonts w:ascii="Arial" w:hAnsi="Arial" w:cs="Arial"/>
      <w:b/>
      <w:bCs/>
      <w:color w:val="000000"/>
      <w:sz w:val="24"/>
      <w:lang w:val="en-US"/>
    </w:rPr>
  </w:style>
  <w:style w:type="paragraph" w:customStyle="1" w:styleId="xl89">
    <w:name w:val="xl89"/>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jc w:val="center"/>
    </w:pPr>
    <w:rPr>
      <w:rFonts w:ascii="Arial" w:hAnsi="Arial" w:cs="Arial"/>
      <w:b/>
      <w:bCs/>
      <w:color w:val="000000"/>
      <w:sz w:val="24"/>
      <w:lang w:val="en-US"/>
    </w:rPr>
  </w:style>
  <w:style w:type="paragraph" w:customStyle="1" w:styleId="xl90">
    <w:name w:val="xl90"/>
    <w:basedOn w:val="Normal"/>
    <w:rsid w:val="007E156C"/>
    <w:pPr>
      <w:pBdr>
        <w:top w:val="single" w:sz="4" w:space="0" w:color="auto"/>
        <w:left w:val="single" w:sz="4" w:space="0" w:color="auto"/>
        <w:bottom w:val="single" w:sz="4" w:space="0" w:color="auto"/>
        <w:right w:val="single" w:sz="4" w:space="0" w:color="auto"/>
      </w:pBdr>
      <w:shd w:val="clear" w:color="auto" w:fill="FFFF00"/>
      <w:autoSpaceDE w:val="0"/>
      <w:autoSpaceDN w:val="0"/>
      <w:adjustRightInd w:val="0"/>
      <w:spacing w:before="100" w:beforeAutospacing="1" w:after="100" w:afterAutospacing="1" w:line="288" w:lineRule="auto"/>
      <w:jc w:val="center"/>
    </w:pPr>
    <w:rPr>
      <w:rFonts w:ascii="Arial" w:hAnsi="Arial" w:cs="Arial"/>
      <w:b/>
      <w:bCs/>
      <w:color w:val="000000"/>
      <w:sz w:val="24"/>
      <w:lang w:val="en-US"/>
    </w:rPr>
  </w:style>
  <w:style w:type="paragraph" w:customStyle="1" w:styleId="xl91">
    <w:name w:val="xl91"/>
    <w:basedOn w:val="Normal"/>
    <w:rsid w:val="007E156C"/>
    <w:pPr>
      <w:pBdr>
        <w:top w:val="single" w:sz="4" w:space="0" w:color="auto"/>
        <w:left w:val="single" w:sz="4" w:space="0" w:color="auto"/>
        <w:bottom w:val="single" w:sz="4" w:space="0" w:color="auto"/>
        <w:right w:val="single" w:sz="4" w:space="0" w:color="auto"/>
      </w:pBdr>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2">
    <w:name w:val="xl92"/>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3">
    <w:name w:val="xl93"/>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4">
    <w:name w:val="xl94"/>
    <w:basedOn w:val="Normal"/>
    <w:rsid w:val="007E156C"/>
    <w:pPr>
      <w:pBdr>
        <w:top w:val="single" w:sz="4" w:space="0" w:color="auto"/>
        <w:left w:val="single" w:sz="4" w:space="0" w:color="auto"/>
        <w:bottom w:val="single" w:sz="4" w:space="0" w:color="auto"/>
        <w:right w:val="single" w:sz="4" w:space="0" w:color="auto"/>
      </w:pBdr>
      <w:shd w:val="clear" w:color="auto" w:fill="99CCFF"/>
      <w:autoSpaceDE w:val="0"/>
      <w:autoSpaceDN w:val="0"/>
      <w:adjustRightInd w:val="0"/>
      <w:spacing w:before="100" w:beforeAutospacing="1" w:after="100" w:afterAutospacing="1" w:line="288" w:lineRule="auto"/>
      <w:jc w:val="right"/>
    </w:pPr>
    <w:rPr>
      <w:rFonts w:ascii="Arial" w:hAnsi="Arial" w:cs="Arial"/>
      <w:b/>
      <w:bCs/>
      <w:color w:val="000000"/>
      <w:sz w:val="24"/>
      <w:lang w:val="en-US"/>
    </w:rPr>
  </w:style>
  <w:style w:type="paragraph" w:customStyle="1" w:styleId="xl95">
    <w:name w:val="xl95"/>
    <w:basedOn w:val="Normal"/>
    <w:rsid w:val="007E156C"/>
    <w:pPr>
      <w:pBdr>
        <w:top w:val="single" w:sz="4" w:space="0" w:color="auto"/>
        <w:left w:val="single" w:sz="4" w:space="0" w:color="auto"/>
        <w:bottom w:val="single" w:sz="4" w:space="0" w:color="auto"/>
        <w:right w:val="single" w:sz="4" w:space="0" w:color="auto"/>
      </w:pBdr>
      <w:shd w:val="clear" w:color="auto" w:fill="FFFFFF"/>
      <w:autoSpaceDE w:val="0"/>
      <w:autoSpaceDN w:val="0"/>
      <w:adjustRightInd w:val="0"/>
      <w:spacing w:before="100" w:beforeAutospacing="1" w:after="100" w:afterAutospacing="1" w:line="288" w:lineRule="auto"/>
    </w:pPr>
    <w:rPr>
      <w:rFonts w:ascii="Arial" w:hAnsi="Arial" w:cs="Arial"/>
      <w:b/>
      <w:bCs/>
      <w:color w:val="000000"/>
      <w:sz w:val="24"/>
      <w:lang w:val="en-US"/>
    </w:rPr>
  </w:style>
  <w:style w:type="paragraph" w:customStyle="1" w:styleId="CharChar2CharCharCharCharCharChar">
    <w:name w:val="Char Char2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StyleHeading3Level1-2h33bulletb2TimesNewRomanBold">
    <w:name w:val="Style Heading 3Level 1 - 2h33 bulletb2 + Times New Roman Bold..."/>
    <w:basedOn w:val="Heading3"/>
    <w:rsid w:val="007E156C"/>
    <w:pPr>
      <w:keepNext w:val="0"/>
      <w:autoSpaceDE w:val="0"/>
      <w:autoSpaceDN w:val="0"/>
      <w:adjustRightInd w:val="0"/>
      <w:spacing w:before="0" w:afterAutospacing="1" w:line="240" w:lineRule="auto"/>
      <w:ind w:left="697" w:hanging="697"/>
      <w:jc w:val="both"/>
    </w:pPr>
    <w:rPr>
      <w:rFonts w:ascii="Times New Roman Bold" w:eastAsia="Times New Roman" w:hAnsi="Times New Roman Bold" w:cs="Times New Roman"/>
      <w:b w:val="0"/>
      <w:bCs w:val="0"/>
      <w:i/>
      <w:szCs w:val="24"/>
      <w:lang w:eastAsia="en-AU"/>
    </w:rPr>
  </w:style>
  <w:style w:type="paragraph" w:customStyle="1" w:styleId="StyleHeading3Level1-2h33bulletb2NotBoldNotItalic">
    <w:name w:val="Style Heading 3Level 1 - 2h33 bulletb2 + Not Bold Not Italic"/>
    <w:basedOn w:val="Heading3"/>
    <w:rsid w:val="007E156C"/>
    <w:pPr>
      <w:keepNext w:val="0"/>
      <w:autoSpaceDE w:val="0"/>
      <w:autoSpaceDN w:val="0"/>
      <w:adjustRightInd w:val="0"/>
      <w:spacing w:before="0" w:afterAutospacing="1" w:line="240" w:lineRule="auto"/>
      <w:ind w:left="697" w:hanging="697"/>
      <w:jc w:val="both"/>
    </w:pPr>
    <w:rPr>
      <w:rFonts w:ascii="Times New Roman Bold" w:eastAsia="Times New Roman" w:hAnsi="Times New Roman Bold" w:cs="Times New Roman"/>
      <w:b w:val="0"/>
      <w:bCs w:val="0"/>
      <w:szCs w:val="24"/>
      <w:lang w:eastAsia="en-AU"/>
    </w:rPr>
  </w:style>
  <w:style w:type="paragraph" w:customStyle="1" w:styleId="CharChar2CharCharCharCharCharCharCharCharCharCharCharCharCharCharChar">
    <w:name w:val="Char Char2 Char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Quick1">
    <w:name w:val="Quick 1."/>
    <w:basedOn w:val="Normal"/>
    <w:rsid w:val="007E156C"/>
    <w:pPr>
      <w:tabs>
        <w:tab w:val="left" w:pos="566"/>
      </w:tabs>
      <w:autoSpaceDE w:val="0"/>
      <w:autoSpaceDN w:val="0"/>
      <w:adjustRightInd w:val="0"/>
      <w:spacing w:before="0" w:after="120" w:afterAutospacing="1" w:line="288" w:lineRule="auto"/>
    </w:pPr>
    <w:rPr>
      <w:rFonts w:ascii="Arial" w:hAnsi="Arial"/>
      <w:color w:val="000000"/>
      <w:szCs w:val="20"/>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character" w:customStyle="1" w:styleId="Heading2Char1">
    <w:name w:val="Heading 2 Char1"/>
    <w:aliases w:val="Level 2 Heading Char1,Body Text (Reset numbering) Char1,HC level 1 Heading Char1"/>
    <w:locked/>
    <w:rsid w:val="007E156C"/>
    <w:rPr>
      <w:rFonts w:ascii="Garamond" w:hAnsi="Garamond" w:cs="Arial"/>
      <w:b/>
      <w:bCs/>
      <w:iCs/>
      <w:caps/>
      <w:sz w:val="24"/>
      <w:szCs w:val="24"/>
      <w:lang w:val="x-none" w:eastAsia="en-US"/>
    </w:rPr>
  </w:style>
  <w:style w:type="paragraph" w:customStyle="1" w:styleId="CharChar2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w:basedOn w:val="Normal"/>
    <w:rsid w:val="007E156C"/>
    <w:pPr>
      <w:autoSpaceDE w:val="0"/>
      <w:autoSpaceDN w:val="0"/>
      <w:adjustRightInd w:val="0"/>
      <w:spacing w:before="0" w:after="160" w:afterAutospacing="1" w:line="240" w:lineRule="exact"/>
    </w:pPr>
    <w:rPr>
      <w:rFonts w:ascii="Verdana" w:hAnsi="Verdana" w:cs="Verdana"/>
      <w:color w:val="000000"/>
      <w:sz w:val="21"/>
      <w:szCs w:val="21"/>
      <w:lang w:val="en-US"/>
    </w:rPr>
  </w:style>
  <w:style w:type="paragraph" w:customStyle="1" w:styleId="BulletLeadHC">
    <w:name w:val="Bullet Lead HC"/>
    <w:basedOn w:val="ListParagraph"/>
    <w:next w:val="BulletL1HC"/>
    <w:rsid w:val="007E156C"/>
    <w:pPr>
      <w:widowControl w:val="0"/>
      <w:tabs>
        <w:tab w:val="left" w:pos="1134"/>
      </w:tabs>
      <w:autoSpaceDE w:val="0"/>
      <w:autoSpaceDN w:val="0"/>
      <w:adjustRightInd w:val="0"/>
      <w:spacing w:before="0" w:after="120" w:afterAutospacing="1" w:line="240" w:lineRule="auto"/>
      <w:ind w:left="0"/>
      <w:contextualSpacing w:val="0"/>
      <w:outlineLvl w:val="2"/>
    </w:pPr>
    <w:rPr>
      <w:rFonts w:ascii="Times New Roman" w:hAnsi="Times New Roman"/>
      <w:color w:val="000000"/>
      <w:sz w:val="24"/>
      <w:lang w:val="en-US"/>
    </w:rPr>
  </w:style>
  <w:style w:type="paragraph" w:customStyle="1" w:styleId="Table">
    <w:name w:val="Table"/>
    <w:basedOn w:val="Normal"/>
    <w:rsid w:val="007E156C"/>
    <w:pPr>
      <w:autoSpaceDE w:val="0"/>
      <w:autoSpaceDN w:val="0"/>
      <w:adjustRightInd w:val="0"/>
      <w:spacing w:before="0" w:after="120" w:afterAutospacing="1" w:line="288" w:lineRule="auto"/>
      <w:jc w:val="center"/>
    </w:pPr>
    <w:rPr>
      <w:rFonts w:ascii="Garamond" w:hAnsi="Garamond"/>
      <w:b/>
      <w:color w:val="000000"/>
      <w:sz w:val="20"/>
      <w:szCs w:val="20"/>
    </w:rPr>
  </w:style>
  <w:style w:type="paragraph" w:customStyle="1" w:styleId="bullet0">
    <w:name w:val="bullet"/>
    <w:basedOn w:val="ListParagraph"/>
    <w:rsid w:val="007E156C"/>
    <w:pPr>
      <w:widowControl w:val="0"/>
      <w:tabs>
        <w:tab w:val="left" w:pos="1134"/>
      </w:tabs>
      <w:autoSpaceDE w:val="0"/>
      <w:autoSpaceDN w:val="0"/>
      <w:adjustRightInd w:val="0"/>
      <w:spacing w:before="0" w:after="0" w:afterAutospacing="1" w:line="240" w:lineRule="auto"/>
      <w:ind w:left="351" w:hanging="357"/>
      <w:contextualSpacing w:val="0"/>
      <w:jc w:val="both"/>
      <w:outlineLvl w:val="2"/>
    </w:pPr>
    <w:rPr>
      <w:rFonts w:ascii="Times New Roman" w:hAnsi="Times New Roman"/>
      <w:sz w:val="24"/>
      <w:lang w:val="en-US"/>
    </w:rPr>
  </w:style>
  <w:style w:type="paragraph" w:customStyle="1" w:styleId="L1Numbering">
    <w:name w:val="L1 Numbering"/>
    <w:basedOn w:val="Normal"/>
    <w:next w:val="Level1Heading"/>
    <w:rsid w:val="007E156C"/>
    <w:pPr>
      <w:autoSpaceDE w:val="0"/>
      <w:autoSpaceDN w:val="0"/>
      <w:adjustRightInd w:val="0"/>
      <w:spacing w:before="0" w:after="120" w:afterAutospacing="1" w:line="288" w:lineRule="auto"/>
      <w:jc w:val="right"/>
    </w:pPr>
    <w:rPr>
      <w:rFonts w:ascii="Garamond" w:hAnsi="Garamond"/>
      <w:b/>
      <w:color w:val="000000"/>
      <w:sz w:val="100"/>
      <w:szCs w:val="100"/>
    </w:rPr>
  </w:style>
  <w:style w:type="paragraph" w:customStyle="1" w:styleId="Bulletlevel2">
    <w:name w:val="Bullet level 2"/>
    <w:basedOn w:val="Normal"/>
    <w:rsid w:val="007E156C"/>
    <w:pPr>
      <w:autoSpaceDE w:val="0"/>
      <w:autoSpaceDN w:val="0"/>
      <w:adjustRightInd w:val="0"/>
      <w:spacing w:before="0" w:after="120" w:afterAutospacing="1" w:line="288" w:lineRule="auto"/>
      <w:jc w:val="both"/>
    </w:pPr>
    <w:rPr>
      <w:rFonts w:ascii="Garamond" w:hAnsi="Garamond"/>
      <w:color w:val="000000"/>
      <w:sz w:val="24"/>
    </w:rPr>
  </w:style>
  <w:style w:type="character" w:customStyle="1" w:styleId="endnotenumber">
    <w:name w:val="endnotenumber"/>
    <w:rsid w:val="007E156C"/>
    <w:rPr>
      <w:rFonts w:cs="Times New Roman"/>
    </w:rPr>
  </w:style>
  <w:style w:type="character" w:customStyle="1" w:styleId="Caption1">
    <w:name w:val="Caption1"/>
    <w:rsid w:val="007E156C"/>
    <w:rPr>
      <w:rFonts w:cs="Times New Roman"/>
    </w:rPr>
  </w:style>
  <w:style w:type="paragraph" w:customStyle="1" w:styleId="fulltext-text">
    <w:name w:val="fulltext-text"/>
    <w:basedOn w:val="Normal"/>
    <w:rsid w:val="007E156C"/>
    <w:pPr>
      <w:autoSpaceDE w:val="0"/>
      <w:autoSpaceDN w:val="0"/>
      <w:adjustRightInd w:val="0"/>
      <w:spacing w:before="100" w:beforeAutospacing="1" w:after="360" w:afterAutospacing="1" w:line="360" w:lineRule="atLeast"/>
    </w:pPr>
    <w:rPr>
      <w:rFonts w:ascii="Times New Roman" w:hAnsi="Times New Roman"/>
      <w:color w:val="000000"/>
      <w:sz w:val="24"/>
      <w:lang w:val="en-US"/>
    </w:rPr>
  </w:style>
  <w:style w:type="character" w:customStyle="1" w:styleId="st1">
    <w:name w:val="st1"/>
    <w:rsid w:val="007E156C"/>
    <w:rPr>
      <w:rFonts w:cs="Times New Roman"/>
    </w:rPr>
  </w:style>
  <w:style w:type="character" w:customStyle="1" w:styleId="style210">
    <w:name w:val="style21"/>
    <w:rsid w:val="007E156C"/>
    <w:rPr>
      <w:rFonts w:cs="Times New Roman"/>
      <w:sz w:val="17"/>
      <w:szCs w:val="17"/>
    </w:rPr>
  </w:style>
  <w:style w:type="character" w:customStyle="1" w:styleId="article-title1">
    <w:name w:val="article-title1"/>
    <w:rsid w:val="007E156C"/>
    <w:rPr>
      <w:rFonts w:cs="Times New Roman"/>
      <w:b/>
      <w:bCs/>
      <w:sz w:val="34"/>
      <w:szCs w:val="34"/>
    </w:rPr>
  </w:style>
  <w:style w:type="character" w:customStyle="1" w:styleId="label1">
    <w:name w:val="label1"/>
    <w:rsid w:val="007E156C"/>
    <w:rPr>
      <w:rFonts w:cs="Times New Roman"/>
    </w:rPr>
  </w:style>
  <w:style w:type="character" w:customStyle="1" w:styleId="label2">
    <w:name w:val="label2"/>
    <w:rsid w:val="007E156C"/>
    <w:rPr>
      <w:rFonts w:cs="Times New Roman"/>
    </w:rPr>
  </w:style>
  <w:style w:type="character" w:customStyle="1" w:styleId="author3">
    <w:name w:val="author3"/>
    <w:rsid w:val="007E156C"/>
    <w:rPr>
      <w:rFonts w:cs="Times New Roman"/>
      <w:sz w:val="24"/>
      <w:szCs w:val="24"/>
    </w:rPr>
  </w:style>
  <w:style w:type="character" w:customStyle="1" w:styleId="articletitle5">
    <w:name w:val="articletitle5"/>
    <w:rsid w:val="007E156C"/>
    <w:rPr>
      <w:rFonts w:cs="Times New Roman"/>
    </w:rPr>
  </w:style>
  <w:style w:type="character" w:customStyle="1" w:styleId="journaltitle3">
    <w:name w:val="journaltitle3"/>
    <w:rsid w:val="007E156C"/>
    <w:rPr>
      <w:rFonts w:cs="Times New Roman"/>
      <w:i/>
      <w:iCs/>
    </w:rPr>
  </w:style>
  <w:style w:type="character" w:customStyle="1" w:styleId="vol3">
    <w:name w:val="vol3"/>
    <w:rsid w:val="007E156C"/>
    <w:rPr>
      <w:rFonts w:cs="Times New Roman"/>
      <w:b/>
      <w:bCs/>
    </w:rPr>
  </w:style>
  <w:style w:type="character" w:customStyle="1" w:styleId="pagefirst">
    <w:name w:val="pagefirst"/>
    <w:rsid w:val="007E156C"/>
    <w:rPr>
      <w:rFonts w:cs="Times New Roman"/>
    </w:rPr>
  </w:style>
  <w:style w:type="character" w:customStyle="1" w:styleId="pagelast">
    <w:name w:val="pagelast"/>
    <w:rsid w:val="007E156C"/>
    <w:rPr>
      <w:rFonts w:cs="Times New Roman"/>
    </w:rPr>
  </w:style>
  <w:style w:type="character" w:customStyle="1" w:styleId="st">
    <w:name w:val="st"/>
    <w:rsid w:val="007E156C"/>
    <w:rPr>
      <w:rFonts w:cs="Times New Roman"/>
    </w:rPr>
  </w:style>
  <w:style w:type="paragraph" w:customStyle="1" w:styleId="Char11">
    <w:name w:val="Char11"/>
    <w:basedOn w:val="Normal"/>
    <w:rsid w:val="007E156C"/>
    <w:pPr>
      <w:autoSpaceDE w:val="0"/>
      <w:autoSpaceDN w:val="0"/>
      <w:adjustRightInd w:val="0"/>
      <w:spacing w:before="0" w:after="120" w:afterAutospacing="1" w:line="288" w:lineRule="auto"/>
    </w:pPr>
    <w:rPr>
      <w:rFonts w:ascii="Arial" w:hAnsi="Arial" w:cs="Arial"/>
      <w:color w:val="000000"/>
      <w:szCs w:val="22"/>
    </w:rPr>
  </w:style>
  <w:style w:type="paragraph" w:customStyle="1" w:styleId="CABNETParagraphAtt">
    <w:name w:val="CABNET Paragraph Att"/>
    <w:basedOn w:val="Normal"/>
    <w:link w:val="CABNETParagraphAttChar"/>
    <w:rsid w:val="007E156C"/>
    <w:pPr>
      <w:autoSpaceDE w:val="0"/>
      <w:autoSpaceDN w:val="0"/>
      <w:adjustRightInd w:val="0"/>
      <w:spacing w:before="120" w:after="120" w:afterAutospacing="1" w:line="288" w:lineRule="auto"/>
    </w:pPr>
    <w:rPr>
      <w:rFonts w:ascii="Verdana" w:hAnsi="Verdana"/>
      <w:color w:val="000000"/>
    </w:rPr>
  </w:style>
  <w:style w:type="character" w:customStyle="1" w:styleId="CABNETParagraphAttChar">
    <w:name w:val="CABNET Paragraph Att Char"/>
    <w:link w:val="CABNETParagraphAtt"/>
    <w:rsid w:val="007E156C"/>
    <w:rPr>
      <w:rFonts w:ascii="Verdana" w:hAnsi="Verdana"/>
      <w:color w:val="000000"/>
      <w:sz w:val="22"/>
      <w:szCs w:val="24"/>
    </w:rPr>
  </w:style>
  <w:style w:type="paragraph" w:customStyle="1" w:styleId="bulletpoints">
    <w:name w:val="bullet points"/>
    <w:basedOn w:val="Default"/>
    <w:link w:val="bulletpointsChar"/>
    <w:qFormat/>
    <w:rsid w:val="007E156C"/>
    <w:pPr>
      <w:ind w:left="720" w:hanging="360"/>
    </w:pPr>
    <w:rPr>
      <w:i/>
    </w:rPr>
  </w:style>
  <w:style w:type="character" w:customStyle="1" w:styleId="bulletpointsChar">
    <w:name w:val="bullet points Char"/>
    <w:basedOn w:val="DefaultChar"/>
    <w:link w:val="bulletpoints"/>
    <w:rsid w:val="007E156C"/>
    <w:rPr>
      <w:rFonts w:ascii="Calibri" w:hAnsi="Calibri" w:cs="Calibri"/>
      <w:i/>
      <w:color w:val="000000"/>
      <w:sz w:val="24"/>
      <w:szCs w:val="24"/>
    </w:rPr>
  </w:style>
  <w:style w:type="paragraph" w:customStyle="1" w:styleId="bullet20">
    <w:name w:val="bullet 2"/>
    <w:basedOn w:val="ListParagraph"/>
    <w:link w:val="bullet2Char0"/>
    <w:qFormat/>
    <w:rsid w:val="007E156C"/>
    <w:pPr>
      <w:widowControl w:val="0"/>
      <w:tabs>
        <w:tab w:val="left" w:pos="1134"/>
      </w:tabs>
      <w:autoSpaceDE w:val="0"/>
      <w:autoSpaceDN w:val="0"/>
      <w:adjustRightInd w:val="0"/>
      <w:spacing w:before="0" w:after="0" w:afterAutospacing="1" w:line="240" w:lineRule="auto"/>
      <w:ind w:hanging="360"/>
      <w:contextualSpacing w:val="0"/>
      <w:outlineLvl w:val="2"/>
    </w:pPr>
    <w:rPr>
      <w:rFonts w:eastAsiaTheme="minorHAnsi" w:cs="Arial"/>
      <w:sz w:val="24"/>
    </w:rPr>
  </w:style>
  <w:style w:type="character" w:customStyle="1" w:styleId="bullet2Char0">
    <w:name w:val="bullet 2 Char"/>
    <w:basedOn w:val="ListParagraphChar"/>
    <w:link w:val="bullet20"/>
    <w:rsid w:val="007E156C"/>
    <w:rPr>
      <w:rFonts w:asciiTheme="minorHAnsi" w:eastAsiaTheme="minorHAnsi" w:hAnsiTheme="minorHAnsi" w:cs="Arial"/>
      <w:sz w:val="24"/>
      <w:szCs w:val="24"/>
    </w:rPr>
  </w:style>
  <w:style w:type="paragraph" w:customStyle="1" w:styleId="Table2">
    <w:name w:val="Table 2"/>
    <w:basedOn w:val="Normal"/>
    <w:link w:val="Table2Char"/>
    <w:qFormat/>
    <w:rsid w:val="007E156C"/>
    <w:pPr>
      <w:autoSpaceDE w:val="0"/>
      <w:autoSpaceDN w:val="0"/>
      <w:adjustRightInd w:val="0"/>
      <w:spacing w:before="120" w:after="120" w:afterAutospacing="1" w:line="288" w:lineRule="auto"/>
    </w:pPr>
    <w:rPr>
      <w:rFonts w:ascii="Times New Roman" w:hAnsi="Times New Roman"/>
      <w:color w:val="000000"/>
      <w:sz w:val="24"/>
    </w:rPr>
  </w:style>
  <w:style w:type="character" w:customStyle="1" w:styleId="Table2Char">
    <w:name w:val="Table 2 Char"/>
    <w:basedOn w:val="DefaultParagraphFont"/>
    <w:link w:val="Table2"/>
    <w:rsid w:val="007E156C"/>
    <w:rPr>
      <w:color w:val="000000"/>
      <w:sz w:val="24"/>
      <w:szCs w:val="24"/>
    </w:rPr>
  </w:style>
  <w:style w:type="paragraph" w:customStyle="1" w:styleId="MBSNORMAL">
    <w:name w:val="MBS NORMAL"/>
    <w:basedOn w:val="Normal"/>
    <w:link w:val="MBSNORMALChar"/>
    <w:rsid w:val="007E156C"/>
    <w:pPr>
      <w:spacing w:before="0" w:after="120" w:afterAutospacing="1" w:line="300" w:lineRule="auto"/>
    </w:pPr>
    <w:rPr>
      <w:rFonts w:ascii="Garamond" w:eastAsia="MS Mincho" w:hAnsi="Garamond"/>
      <w:color w:val="000000"/>
      <w:sz w:val="24"/>
      <w:lang w:eastAsia="x-none"/>
    </w:rPr>
  </w:style>
  <w:style w:type="character" w:customStyle="1" w:styleId="MBSNORMALChar">
    <w:name w:val="MBS NORMAL Char"/>
    <w:link w:val="MBSNORMAL"/>
    <w:rsid w:val="007E156C"/>
    <w:rPr>
      <w:rFonts w:ascii="Garamond" w:eastAsia="MS Mincho" w:hAnsi="Garamond"/>
      <w:color w:val="000000"/>
      <w:sz w:val="24"/>
      <w:szCs w:val="24"/>
      <w:lang w:eastAsia="x-none"/>
    </w:rPr>
  </w:style>
  <w:style w:type="paragraph" w:customStyle="1" w:styleId="MBSHEADING1">
    <w:name w:val="MBS HEADING 1"/>
    <w:basedOn w:val="Normal"/>
    <w:link w:val="MBSHEADING1Char"/>
    <w:rsid w:val="007E156C"/>
    <w:pPr>
      <w:keepNext/>
      <w:keepLines/>
      <w:spacing w:before="120" w:after="120" w:afterAutospacing="1" w:line="300" w:lineRule="auto"/>
      <w:outlineLvl w:val="0"/>
    </w:pPr>
    <w:rPr>
      <w:rFonts w:ascii="Garamond" w:eastAsia="MS Mincho" w:hAnsi="Garamond"/>
      <w:b/>
      <w:bCs/>
      <w:noProof/>
      <w:color w:val="365F91"/>
      <w:sz w:val="36"/>
      <w:szCs w:val="36"/>
      <w:lang w:eastAsia="ja-JP"/>
    </w:rPr>
  </w:style>
  <w:style w:type="character" w:customStyle="1" w:styleId="MBSHEADING1Char">
    <w:name w:val="MBS HEADING 1 Char"/>
    <w:link w:val="MBSHEADING1"/>
    <w:rsid w:val="007E156C"/>
    <w:rPr>
      <w:rFonts w:ascii="Garamond" w:eastAsia="MS Mincho" w:hAnsi="Garamond"/>
      <w:b/>
      <w:bCs/>
      <w:noProof/>
      <w:color w:val="365F91"/>
      <w:sz w:val="36"/>
      <w:szCs w:val="36"/>
      <w:lang w:eastAsia="ja-JP"/>
    </w:rPr>
  </w:style>
  <w:style w:type="paragraph" w:customStyle="1" w:styleId="MBSHEADING2">
    <w:name w:val="MBS HEADING 2"/>
    <w:basedOn w:val="Normal"/>
    <w:link w:val="MBSHEADING2Char"/>
    <w:rsid w:val="007E156C"/>
    <w:pPr>
      <w:keepNext/>
      <w:spacing w:before="0" w:after="120" w:afterAutospacing="1" w:line="300" w:lineRule="auto"/>
      <w:outlineLvl w:val="1"/>
    </w:pPr>
    <w:rPr>
      <w:rFonts w:ascii="Cambria" w:eastAsia="MS Mincho" w:hAnsi="Cambria" w:cs="Cambria"/>
      <w:b/>
      <w:bCs/>
      <w:color w:val="548DD4"/>
      <w:sz w:val="24"/>
      <w:lang w:eastAsia="x-none"/>
    </w:rPr>
  </w:style>
  <w:style w:type="character" w:customStyle="1" w:styleId="MBSHEADING2Char">
    <w:name w:val="MBS HEADING 2 Char"/>
    <w:link w:val="MBSHEADING2"/>
    <w:rsid w:val="007E156C"/>
    <w:rPr>
      <w:rFonts w:ascii="Cambria" w:eastAsia="MS Mincho" w:hAnsi="Cambria" w:cs="Cambria"/>
      <w:b/>
      <w:bCs/>
      <w:color w:val="548DD4"/>
      <w:sz w:val="24"/>
      <w:szCs w:val="24"/>
      <w:lang w:eastAsia="x-none"/>
    </w:rPr>
  </w:style>
  <w:style w:type="paragraph" w:customStyle="1" w:styleId="MBSHEADING3">
    <w:name w:val="MBS HEADING 3"/>
    <w:basedOn w:val="Normal"/>
    <w:link w:val="MBSHEADING3Char"/>
    <w:rsid w:val="007E156C"/>
    <w:pPr>
      <w:autoSpaceDE w:val="0"/>
      <w:autoSpaceDN w:val="0"/>
      <w:spacing w:before="0" w:after="120" w:afterAutospacing="1" w:line="300" w:lineRule="auto"/>
    </w:pPr>
    <w:rPr>
      <w:rFonts w:ascii="Garamond" w:eastAsia="MS Mincho" w:hAnsi="Garamond" w:cs="Garamond"/>
      <w:b/>
      <w:bCs/>
      <w:color w:val="000000"/>
      <w:sz w:val="24"/>
    </w:rPr>
  </w:style>
  <w:style w:type="character" w:customStyle="1" w:styleId="MBSHEADING3Char">
    <w:name w:val="MBS HEADING 3 Char"/>
    <w:link w:val="MBSHEADING3"/>
    <w:rsid w:val="007E156C"/>
    <w:rPr>
      <w:rFonts w:ascii="Garamond" w:eastAsia="MS Mincho" w:hAnsi="Garamond" w:cs="Garamond"/>
      <w:b/>
      <w:bCs/>
      <w:color w:val="000000"/>
      <w:sz w:val="24"/>
      <w:szCs w:val="24"/>
    </w:rPr>
  </w:style>
  <w:style w:type="numbering" w:customStyle="1" w:styleId="NoList11">
    <w:name w:val="No List11"/>
    <w:next w:val="NoList"/>
    <w:semiHidden/>
    <w:rsid w:val="007E156C"/>
  </w:style>
  <w:style w:type="table" w:styleId="MediumList2-Accent1">
    <w:name w:val="Medium List 2 Accent 1"/>
    <w:basedOn w:val="TableNormal"/>
    <w:uiPriority w:val="66"/>
    <w:locked/>
    <w:rsid w:val="007E156C"/>
    <w:rPr>
      <w:rFonts w:ascii="Cambria" w:hAnsi="Cambria"/>
      <w:color w:val="000000"/>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List2-Accent11">
    <w:name w:val="Medium List 2 - Accent 11"/>
    <w:basedOn w:val="TableNormal"/>
    <w:next w:val="MediumList2-Accent1"/>
    <w:uiPriority w:val="66"/>
    <w:rsid w:val="007E156C"/>
    <w:rPr>
      <w:rFonts w:ascii="Cambria" w:hAnsi="Cambria"/>
      <w:color w:val="000000"/>
      <w:sz w:val="22"/>
      <w:szCs w:val="22"/>
      <w:lang w:val="en-GB"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LightShading-Accent1">
    <w:name w:val="Light Shading Accent 1"/>
    <w:basedOn w:val="TableNormal"/>
    <w:uiPriority w:val="60"/>
    <w:locked/>
    <w:rsid w:val="007E156C"/>
    <w:rPr>
      <w:rFonts w:ascii="Calibri" w:eastAsia="Calibri" w:hAnsi="Calibri"/>
      <w:color w:val="365F91"/>
      <w:sz w:val="22"/>
      <w:szCs w:val="22"/>
      <w:lang w:val="en-GB" w:eastAsia="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cHeading">
    <w:name w:val="Rec Heading"/>
    <w:basedOn w:val="Normal"/>
    <w:link w:val="RecHeadingChar"/>
    <w:qFormat/>
    <w:rsid w:val="007E156C"/>
    <w:pPr>
      <w:numPr>
        <w:numId w:val="41"/>
      </w:numPr>
      <w:spacing w:afterAutospacing="1"/>
    </w:pPr>
    <w:rPr>
      <w:i/>
      <w:iCs/>
      <w:smallCaps/>
      <w:color w:val="B56011"/>
      <w:szCs w:val="22"/>
      <w14:scene3d>
        <w14:camera w14:prst="orthographicFront"/>
        <w14:lightRig w14:rig="threePt" w14:dir="t">
          <w14:rot w14:lat="0" w14:lon="0" w14:rev="0"/>
        </w14:lightRig>
      </w14:scene3d>
    </w:rPr>
  </w:style>
  <w:style w:type="character" w:customStyle="1" w:styleId="RecHeadingChar">
    <w:name w:val="Rec Heading Char"/>
    <w:basedOn w:val="DefaultParagraphFont"/>
    <w:link w:val="RecHeading"/>
    <w:rsid w:val="007E156C"/>
    <w:rPr>
      <w:rFonts w:asciiTheme="minorHAnsi" w:hAnsiTheme="minorHAnsi"/>
      <w:i/>
      <w:iCs/>
      <w:smallCaps/>
      <w:color w:val="B56011"/>
      <w:sz w:val="22"/>
      <w:szCs w:val="22"/>
      <w14:scene3d>
        <w14:camera w14:prst="orthographicFront"/>
        <w14:lightRig w14:rig="threePt" w14:dir="t">
          <w14:rot w14:lat="0" w14:lon="0" w14:rev="0"/>
        </w14:lightRig>
      </w14:scene3d>
    </w:rPr>
  </w:style>
  <w:style w:type="paragraph" w:customStyle="1" w:styleId="BoxBulletSecond">
    <w:name w:val="BoxBulletSecond"/>
    <w:basedOn w:val="Normal"/>
    <w:qFormat/>
    <w:rsid w:val="007E156C"/>
    <w:pPr>
      <w:numPr>
        <w:numId w:val="42"/>
      </w:numPr>
      <w:pBdr>
        <w:top w:val="single" w:sz="12" w:space="4" w:color="C75F09"/>
        <w:left w:val="single" w:sz="12" w:space="4" w:color="C75F09"/>
        <w:bottom w:val="single" w:sz="12" w:space="4" w:color="C75F09"/>
        <w:right w:val="single" w:sz="12" w:space="4" w:color="C75F09"/>
      </w:pBdr>
      <w:shd w:val="clear" w:color="auto" w:fill="D9D9D9" w:themeFill="background1" w:themeFillShade="D9"/>
      <w:tabs>
        <w:tab w:val="left" w:pos="357"/>
      </w:tabs>
      <w:spacing w:before="0" w:after="120" w:afterAutospacing="1" w:line="240" w:lineRule="auto"/>
    </w:pPr>
    <w:rPr>
      <w:rFonts w:ascii="Calibri" w:hAnsi="Calibri" w:cs="Arial"/>
      <w:color w:val="000000" w:themeColor="text1"/>
      <w:szCs w:val="22"/>
    </w:rPr>
  </w:style>
  <w:style w:type="numbering" w:customStyle="1" w:styleId="NoList5">
    <w:name w:val="No List5"/>
    <w:next w:val="NoList"/>
    <w:uiPriority w:val="99"/>
    <w:semiHidden/>
    <w:unhideWhenUsed/>
    <w:rsid w:val="007E156C"/>
  </w:style>
  <w:style w:type="table" w:customStyle="1" w:styleId="TableGrid36">
    <w:name w:val="Table Grid36"/>
    <w:basedOn w:val="TableNormal"/>
    <w:next w:val="TableGrid"/>
    <w:rsid w:val="007E15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label">
    <w:name w:val="ref-label"/>
    <w:basedOn w:val="DefaultParagraphFont"/>
    <w:rsid w:val="007E156C"/>
  </w:style>
  <w:style w:type="paragraph" w:customStyle="1" w:styleId="bulletindent1">
    <w:name w:val="bulletindent1"/>
    <w:basedOn w:val="Normal"/>
    <w:rsid w:val="007E156C"/>
    <w:pPr>
      <w:spacing w:before="100" w:beforeAutospacing="1" w:after="100" w:afterAutospacing="1"/>
    </w:pPr>
    <w:rPr>
      <w:rFonts w:ascii="Times New Roman" w:hAnsi="Times New Roman"/>
      <w:sz w:val="24"/>
    </w:rPr>
  </w:style>
  <w:style w:type="paragraph" w:customStyle="1" w:styleId="Rec">
    <w:name w:val="Rec"/>
    <w:basedOn w:val="Normal"/>
    <w:qFormat/>
    <w:rsid w:val="007E156C"/>
    <w:pPr>
      <w:spacing w:before="120" w:after="120" w:afterAutospacing="1"/>
      <w:ind w:left="720" w:hanging="720"/>
    </w:pPr>
    <w:rPr>
      <w:rFonts w:cs="Arial"/>
      <w:b/>
      <w:i/>
      <w:color w:val="01653F"/>
      <w:sz w:val="24"/>
      <w:szCs w:val="22"/>
    </w:rPr>
  </w:style>
  <w:style w:type="paragraph" w:customStyle="1" w:styleId="BoxHeading0">
    <w:name w:val="BoxHeading"/>
    <w:basedOn w:val="BoxText0"/>
    <w:rsid w:val="007E156C"/>
    <w:pPr>
      <w:keepNext/>
      <w:spacing w:before="120" w:after="60" w:afterAutospacing="1"/>
    </w:pPr>
    <w:rPr>
      <w:b/>
      <w:bCs/>
    </w:rPr>
  </w:style>
  <w:style w:type="paragraph" w:customStyle="1" w:styleId="BoxBulletNumbered">
    <w:name w:val="BoxBulletNumbered"/>
    <w:basedOn w:val="Normal"/>
    <w:qFormat/>
    <w:rsid w:val="007E156C"/>
    <w:pPr>
      <w:numPr>
        <w:numId w:val="43"/>
      </w:numPr>
      <w:pBdr>
        <w:top w:val="single" w:sz="12" w:space="4" w:color="C75F09"/>
        <w:left w:val="single" w:sz="12" w:space="4" w:color="C75F09"/>
        <w:bottom w:val="single" w:sz="12" w:space="4" w:color="C75F09"/>
        <w:right w:val="single" w:sz="12" w:space="4" w:color="C75F09"/>
      </w:pBdr>
      <w:shd w:val="clear" w:color="auto" w:fill="D9D9D9" w:themeFill="background1" w:themeFillShade="D9"/>
      <w:spacing w:before="0" w:after="120" w:afterAutospacing="1" w:line="240" w:lineRule="auto"/>
    </w:pPr>
    <w:rPr>
      <w:rFonts w:ascii="Calibri" w:hAnsi="Calibri"/>
      <w:color w:val="000000"/>
      <w:szCs w:val="20"/>
    </w:rPr>
  </w:style>
  <w:style w:type="character" w:customStyle="1" w:styleId="CaptionChar">
    <w:name w:val="Caption Char"/>
    <w:aliases w:val="Table and Figure name Char"/>
    <w:basedOn w:val="DefaultParagraphFont"/>
    <w:link w:val="Caption"/>
    <w:uiPriority w:val="35"/>
    <w:locked/>
    <w:rsid w:val="007E156C"/>
    <w:rPr>
      <w:rFonts w:asciiTheme="minorHAnsi" w:eastAsiaTheme="minorHAnsi" w:hAnsiTheme="minorHAnsi" w:cs="Arial"/>
      <w:b/>
      <w:color w:val="000000" w:themeColor="text1"/>
      <w:szCs w:val="22"/>
      <w:lang w:eastAsia="en-US"/>
    </w:rPr>
  </w:style>
  <w:style w:type="numbering" w:customStyle="1" w:styleId="CurrentList1">
    <w:name w:val="Current List1"/>
    <w:uiPriority w:val="99"/>
    <w:rsid w:val="007E156C"/>
    <w:pPr>
      <w:numPr>
        <w:numId w:val="44"/>
      </w:numPr>
    </w:pPr>
  </w:style>
  <w:style w:type="paragraph" w:customStyle="1" w:styleId="Boldtext">
    <w:name w:val="Bold text"/>
    <w:basedOn w:val="Boldhdg"/>
    <w:link w:val="BoldtextChar"/>
    <w:qFormat/>
    <w:rsid w:val="007E156C"/>
    <w:pPr>
      <w:spacing w:before="280" w:afterAutospacing="0"/>
    </w:pPr>
    <w:rPr>
      <w:lang w:val="en-GB" w:eastAsia="en-US"/>
    </w:rPr>
  </w:style>
  <w:style w:type="character" w:customStyle="1" w:styleId="BoldtextChar">
    <w:name w:val="Bold text Char"/>
    <w:basedOn w:val="BoldhdgChar"/>
    <w:link w:val="Boldtext"/>
    <w:rsid w:val="007E156C"/>
    <w:rPr>
      <w:rFonts w:asciiTheme="minorHAnsi" w:eastAsiaTheme="minorHAnsi" w:hAnsiTheme="minorHAnsi" w:cs="Arial"/>
      <w:b/>
      <w:sz w:val="22"/>
      <w:szCs w:val="22"/>
      <w:lang w:val="en-GB" w:eastAsia="en-US"/>
    </w:rPr>
  </w:style>
  <w:style w:type="character" w:customStyle="1" w:styleId="selectable">
    <w:name w:val="selectable"/>
    <w:basedOn w:val="DefaultParagraphFont"/>
    <w:rsid w:val="007C44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22691">
      <w:bodyDiv w:val="1"/>
      <w:marLeft w:val="0"/>
      <w:marRight w:val="0"/>
      <w:marTop w:val="0"/>
      <w:marBottom w:val="0"/>
      <w:divBdr>
        <w:top w:val="none" w:sz="0" w:space="0" w:color="auto"/>
        <w:left w:val="none" w:sz="0" w:space="0" w:color="auto"/>
        <w:bottom w:val="none" w:sz="0" w:space="0" w:color="auto"/>
        <w:right w:val="none" w:sz="0" w:space="0" w:color="auto"/>
      </w:divBdr>
    </w:div>
    <w:div w:id="8067757">
      <w:bodyDiv w:val="1"/>
      <w:marLeft w:val="0"/>
      <w:marRight w:val="0"/>
      <w:marTop w:val="0"/>
      <w:marBottom w:val="0"/>
      <w:divBdr>
        <w:top w:val="none" w:sz="0" w:space="0" w:color="auto"/>
        <w:left w:val="none" w:sz="0" w:space="0" w:color="auto"/>
        <w:bottom w:val="none" w:sz="0" w:space="0" w:color="auto"/>
        <w:right w:val="none" w:sz="0" w:space="0" w:color="auto"/>
      </w:divBdr>
    </w:div>
    <w:div w:id="31732114">
      <w:bodyDiv w:val="1"/>
      <w:marLeft w:val="0"/>
      <w:marRight w:val="0"/>
      <w:marTop w:val="0"/>
      <w:marBottom w:val="0"/>
      <w:divBdr>
        <w:top w:val="none" w:sz="0" w:space="0" w:color="auto"/>
        <w:left w:val="none" w:sz="0" w:space="0" w:color="auto"/>
        <w:bottom w:val="none" w:sz="0" w:space="0" w:color="auto"/>
        <w:right w:val="none" w:sz="0" w:space="0" w:color="auto"/>
      </w:divBdr>
    </w:div>
    <w:div w:id="47270253">
      <w:bodyDiv w:val="1"/>
      <w:marLeft w:val="0"/>
      <w:marRight w:val="0"/>
      <w:marTop w:val="0"/>
      <w:marBottom w:val="0"/>
      <w:divBdr>
        <w:top w:val="none" w:sz="0" w:space="0" w:color="auto"/>
        <w:left w:val="none" w:sz="0" w:space="0" w:color="auto"/>
        <w:bottom w:val="none" w:sz="0" w:space="0" w:color="auto"/>
        <w:right w:val="none" w:sz="0" w:space="0" w:color="auto"/>
      </w:divBdr>
    </w:div>
    <w:div w:id="61104068">
      <w:bodyDiv w:val="1"/>
      <w:marLeft w:val="0"/>
      <w:marRight w:val="0"/>
      <w:marTop w:val="0"/>
      <w:marBottom w:val="0"/>
      <w:divBdr>
        <w:top w:val="none" w:sz="0" w:space="0" w:color="auto"/>
        <w:left w:val="none" w:sz="0" w:space="0" w:color="auto"/>
        <w:bottom w:val="none" w:sz="0" w:space="0" w:color="auto"/>
        <w:right w:val="none" w:sz="0" w:space="0" w:color="auto"/>
      </w:divBdr>
    </w:div>
    <w:div w:id="64113600">
      <w:bodyDiv w:val="1"/>
      <w:marLeft w:val="0"/>
      <w:marRight w:val="0"/>
      <w:marTop w:val="0"/>
      <w:marBottom w:val="0"/>
      <w:divBdr>
        <w:top w:val="none" w:sz="0" w:space="0" w:color="auto"/>
        <w:left w:val="none" w:sz="0" w:space="0" w:color="auto"/>
        <w:bottom w:val="none" w:sz="0" w:space="0" w:color="auto"/>
        <w:right w:val="none" w:sz="0" w:space="0" w:color="auto"/>
      </w:divBdr>
    </w:div>
    <w:div w:id="73670213">
      <w:bodyDiv w:val="1"/>
      <w:marLeft w:val="0"/>
      <w:marRight w:val="0"/>
      <w:marTop w:val="0"/>
      <w:marBottom w:val="0"/>
      <w:divBdr>
        <w:top w:val="none" w:sz="0" w:space="0" w:color="auto"/>
        <w:left w:val="none" w:sz="0" w:space="0" w:color="auto"/>
        <w:bottom w:val="none" w:sz="0" w:space="0" w:color="auto"/>
        <w:right w:val="none" w:sz="0" w:space="0" w:color="auto"/>
      </w:divBdr>
    </w:div>
    <w:div w:id="91897007">
      <w:bodyDiv w:val="1"/>
      <w:marLeft w:val="0"/>
      <w:marRight w:val="0"/>
      <w:marTop w:val="0"/>
      <w:marBottom w:val="0"/>
      <w:divBdr>
        <w:top w:val="none" w:sz="0" w:space="0" w:color="auto"/>
        <w:left w:val="none" w:sz="0" w:space="0" w:color="auto"/>
        <w:bottom w:val="none" w:sz="0" w:space="0" w:color="auto"/>
        <w:right w:val="none" w:sz="0" w:space="0" w:color="auto"/>
      </w:divBdr>
    </w:div>
    <w:div w:id="97255464">
      <w:bodyDiv w:val="1"/>
      <w:marLeft w:val="0"/>
      <w:marRight w:val="0"/>
      <w:marTop w:val="0"/>
      <w:marBottom w:val="0"/>
      <w:divBdr>
        <w:top w:val="none" w:sz="0" w:space="0" w:color="auto"/>
        <w:left w:val="none" w:sz="0" w:space="0" w:color="auto"/>
        <w:bottom w:val="none" w:sz="0" w:space="0" w:color="auto"/>
        <w:right w:val="none" w:sz="0" w:space="0" w:color="auto"/>
      </w:divBdr>
    </w:div>
    <w:div w:id="98375142">
      <w:bodyDiv w:val="1"/>
      <w:marLeft w:val="0"/>
      <w:marRight w:val="0"/>
      <w:marTop w:val="0"/>
      <w:marBottom w:val="0"/>
      <w:divBdr>
        <w:top w:val="none" w:sz="0" w:space="0" w:color="auto"/>
        <w:left w:val="none" w:sz="0" w:space="0" w:color="auto"/>
        <w:bottom w:val="none" w:sz="0" w:space="0" w:color="auto"/>
        <w:right w:val="none" w:sz="0" w:space="0" w:color="auto"/>
      </w:divBdr>
    </w:div>
    <w:div w:id="106852845">
      <w:bodyDiv w:val="1"/>
      <w:marLeft w:val="0"/>
      <w:marRight w:val="0"/>
      <w:marTop w:val="0"/>
      <w:marBottom w:val="0"/>
      <w:divBdr>
        <w:top w:val="none" w:sz="0" w:space="0" w:color="auto"/>
        <w:left w:val="none" w:sz="0" w:space="0" w:color="auto"/>
        <w:bottom w:val="none" w:sz="0" w:space="0" w:color="auto"/>
        <w:right w:val="none" w:sz="0" w:space="0" w:color="auto"/>
      </w:divBdr>
    </w:div>
    <w:div w:id="123546653">
      <w:bodyDiv w:val="1"/>
      <w:marLeft w:val="0"/>
      <w:marRight w:val="0"/>
      <w:marTop w:val="0"/>
      <w:marBottom w:val="0"/>
      <w:divBdr>
        <w:top w:val="none" w:sz="0" w:space="0" w:color="auto"/>
        <w:left w:val="none" w:sz="0" w:space="0" w:color="auto"/>
        <w:bottom w:val="none" w:sz="0" w:space="0" w:color="auto"/>
        <w:right w:val="none" w:sz="0" w:space="0" w:color="auto"/>
      </w:divBdr>
    </w:div>
    <w:div w:id="138612739">
      <w:bodyDiv w:val="1"/>
      <w:marLeft w:val="0"/>
      <w:marRight w:val="0"/>
      <w:marTop w:val="0"/>
      <w:marBottom w:val="0"/>
      <w:divBdr>
        <w:top w:val="none" w:sz="0" w:space="0" w:color="auto"/>
        <w:left w:val="none" w:sz="0" w:space="0" w:color="auto"/>
        <w:bottom w:val="none" w:sz="0" w:space="0" w:color="auto"/>
        <w:right w:val="none" w:sz="0" w:space="0" w:color="auto"/>
      </w:divBdr>
    </w:div>
    <w:div w:id="151533632">
      <w:bodyDiv w:val="1"/>
      <w:marLeft w:val="0"/>
      <w:marRight w:val="0"/>
      <w:marTop w:val="0"/>
      <w:marBottom w:val="0"/>
      <w:divBdr>
        <w:top w:val="none" w:sz="0" w:space="0" w:color="auto"/>
        <w:left w:val="none" w:sz="0" w:space="0" w:color="auto"/>
        <w:bottom w:val="none" w:sz="0" w:space="0" w:color="auto"/>
        <w:right w:val="none" w:sz="0" w:space="0" w:color="auto"/>
      </w:divBdr>
    </w:div>
    <w:div w:id="161243583">
      <w:bodyDiv w:val="1"/>
      <w:marLeft w:val="0"/>
      <w:marRight w:val="0"/>
      <w:marTop w:val="0"/>
      <w:marBottom w:val="0"/>
      <w:divBdr>
        <w:top w:val="none" w:sz="0" w:space="0" w:color="auto"/>
        <w:left w:val="none" w:sz="0" w:space="0" w:color="auto"/>
        <w:bottom w:val="none" w:sz="0" w:space="0" w:color="auto"/>
        <w:right w:val="none" w:sz="0" w:space="0" w:color="auto"/>
      </w:divBdr>
    </w:div>
    <w:div w:id="168180599">
      <w:bodyDiv w:val="1"/>
      <w:marLeft w:val="0"/>
      <w:marRight w:val="0"/>
      <w:marTop w:val="0"/>
      <w:marBottom w:val="0"/>
      <w:divBdr>
        <w:top w:val="none" w:sz="0" w:space="0" w:color="auto"/>
        <w:left w:val="none" w:sz="0" w:space="0" w:color="auto"/>
        <w:bottom w:val="none" w:sz="0" w:space="0" w:color="auto"/>
        <w:right w:val="none" w:sz="0" w:space="0" w:color="auto"/>
      </w:divBdr>
    </w:div>
    <w:div w:id="208881965">
      <w:bodyDiv w:val="1"/>
      <w:marLeft w:val="0"/>
      <w:marRight w:val="0"/>
      <w:marTop w:val="0"/>
      <w:marBottom w:val="0"/>
      <w:divBdr>
        <w:top w:val="none" w:sz="0" w:space="0" w:color="auto"/>
        <w:left w:val="none" w:sz="0" w:space="0" w:color="auto"/>
        <w:bottom w:val="none" w:sz="0" w:space="0" w:color="auto"/>
        <w:right w:val="none" w:sz="0" w:space="0" w:color="auto"/>
      </w:divBdr>
    </w:div>
    <w:div w:id="215121331">
      <w:bodyDiv w:val="1"/>
      <w:marLeft w:val="0"/>
      <w:marRight w:val="0"/>
      <w:marTop w:val="0"/>
      <w:marBottom w:val="0"/>
      <w:divBdr>
        <w:top w:val="none" w:sz="0" w:space="0" w:color="auto"/>
        <w:left w:val="none" w:sz="0" w:space="0" w:color="auto"/>
        <w:bottom w:val="none" w:sz="0" w:space="0" w:color="auto"/>
        <w:right w:val="none" w:sz="0" w:space="0" w:color="auto"/>
      </w:divBdr>
    </w:div>
    <w:div w:id="250895780">
      <w:bodyDiv w:val="1"/>
      <w:marLeft w:val="0"/>
      <w:marRight w:val="0"/>
      <w:marTop w:val="0"/>
      <w:marBottom w:val="0"/>
      <w:divBdr>
        <w:top w:val="none" w:sz="0" w:space="0" w:color="auto"/>
        <w:left w:val="none" w:sz="0" w:space="0" w:color="auto"/>
        <w:bottom w:val="none" w:sz="0" w:space="0" w:color="auto"/>
        <w:right w:val="none" w:sz="0" w:space="0" w:color="auto"/>
      </w:divBdr>
    </w:div>
    <w:div w:id="261955232">
      <w:bodyDiv w:val="1"/>
      <w:marLeft w:val="0"/>
      <w:marRight w:val="0"/>
      <w:marTop w:val="0"/>
      <w:marBottom w:val="0"/>
      <w:divBdr>
        <w:top w:val="none" w:sz="0" w:space="0" w:color="auto"/>
        <w:left w:val="none" w:sz="0" w:space="0" w:color="auto"/>
        <w:bottom w:val="none" w:sz="0" w:space="0" w:color="auto"/>
        <w:right w:val="none" w:sz="0" w:space="0" w:color="auto"/>
      </w:divBdr>
    </w:div>
    <w:div w:id="271909339">
      <w:bodyDiv w:val="1"/>
      <w:marLeft w:val="0"/>
      <w:marRight w:val="0"/>
      <w:marTop w:val="0"/>
      <w:marBottom w:val="0"/>
      <w:divBdr>
        <w:top w:val="none" w:sz="0" w:space="0" w:color="auto"/>
        <w:left w:val="none" w:sz="0" w:space="0" w:color="auto"/>
        <w:bottom w:val="none" w:sz="0" w:space="0" w:color="auto"/>
        <w:right w:val="none" w:sz="0" w:space="0" w:color="auto"/>
      </w:divBdr>
    </w:div>
    <w:div w:id="295456502">
      <w:bodyDiv w:val="1"/>
      <w:marLeft w:val="0"/>
      <w:marRight w:val="0"/>
      <w:marTop w:val="0"/>
      <w:marBottom w:val="0"/>
      <w:divBdr>
        <w:top w:val="none" w:sz="0" w:space="0" w:color="auto"/>
        <w:left w:val="none" w:sz="0" w:space="0" w:color="auto"/>
        <w:bottom w:val="none" w:sz="0" w:space="0" w:color="auto"/>
        <w:right w:val="none" w:sz="0" w:space="0" w:color="auto"/>
      </w:divBdr>
    </w:div>
    <w:div w:id="303774886">
      <w:bodyDiv w:val="1"/>
      <w:marLeft w:val="0"/>
      <w:marRight w:val="0"/>
      <w:marTop w:val="0"/>
      <w:marBottom w:val="0"/>
      <w:divBdr>
        <w:top w:val="none" w:sz="0" w:space="0" w:color="auto"/>
        <w:left w:val="none" w:sz="0" w:space="0" w:color="auto"/>
        <w:bottom w:val="none" w:sz="0" w:space="0" w:color="auto"/>
        <w:right w:val="none" w:sz="0" w:space="0" w:color="auto"/>
      </w:divBdr>
    </w:div>
    <w:div w:id="305357699">
      <w:bodyDiv w:val="1"/>
      <w:marLeft w:val="0"/>
      <w:marRight w:val="0"/>
      <w:marTop w:val="0"/>
      <w:marBottom w:val="0"/>
      <w:divBdr>
        <w:top w:val="none" w:sz="0" w:space="0" w:color="auto"/>
        <w:left w:val="none" w:sz="0" w:space="0" w:color="auto"/>
        <w:bottom w:val="none" w:sz="0" w:space="0" w:color="auto"/>
        <w:right w:val="none" w:sz="0" w:space="0" w:color="auto"/>
      </w:divBdr>
    </w:div>
    <w:div w:id="321739970">
      <w:bodyDiv w:val="1"/>
      <w:marLeft w:val="0"/>
      <w:marRight w:val="0"/>
      <w:marTop w:val="0"/>
      <w:marBottom w:val="0"/>
      <w:divBdr>
        <w:top w:val="none" w:sz="0" w:space="0" w:color="auto"/>
        <w:left w:val="none" w:sz="0" w:space="0" w:color="auto"/>
        <w:bottom w:val="none" w:sz="0" w:space="0" w:color="auto"/>
        <w:right w:val="none" w:sz="0" w:space="0" w:color="auto"/>
      </w:divBdr>
      <w:divsChild>
        <w:div w:id="1935700897">
          <w:marLeft w:val="0"/>
          <w:marRight w:val="0"/>
          <w:marTop w:val="240"/>
          <w:marBottom w:val="480"/>
          <w:divBdr>
            <w:top w:val="none" w:sz="0" w:space="0" w:color="auto"/>
            <w:left w:val="none" w:sz="0" w:space="0" w:color="auto"/>
            <w:bottom w:val="none" w:sz="0" w:space="0" w:color="auto"/>
            <w:right w:val="none" w:sz="0" w:space="0" w:color="auto"/>
          </w:divBdr>
          <w:divsChild>
            <w:div w:id="135999484">
              <w:marLeft w:val="0"/>
              <w:marRight w:val="0"/>
              <w:marTop w:val="0"/>
              <w:marBottom w:val="0"/>
              <w:divBdr>
                <w:top w:val="none" w:sz="0" w:space="0" w:color="auto"/>
                <w:left w:val="none" w:sz="0" w:space="0" w:color="auto"/>
                <w:bottom w:val="none" w:sz="0" w:space="0" w:color="auto"/>
                <w:right w:val="none" w:sz="0" w:space="0" w:color="auto"/>
              </w:divBdr>
              <w:divsChild>
                <w:div w:id="457992787">
                  <w:marLeft w:val="0"/>
                  <w:marRight w:val="0"/>
                  <w:marTop w:val="0"/>
                  <w:marBottom w:val="0"/>
                  <w:divBdr>
                    <w:top w:val="none" w:sz="0" w:space="0" w:color="auto"/>
                    <w:left w:val="none" w:sz="0" w:space="0" w:color="auto"/>
                    <w:bottom w:val="none" w:sz="0" w:space="0" w:color="auto"/>
                    <w:right w:val="none" w:sz="0" w:space="0" w:color="auto"/>
                  </w:divBdr>
                  <w:divsChild>
                    <w:div w:id="1113982920">
                      <w:marLeft w:val="0"/>
                      <w:marRight w:val="0"/>
                      <w:marTop w:val="0"/>
                      <w:marBottom w:val="0"/>
                      <w:divBdr>
                        <w:top w:val="none" w:sz="0" w:space="0" w:color="auto"/>
                        <w:left w:val="none" w:sz="0" w:space="0" w:color="auto"/>
                        <w:bottom w:val="none" w:sz="0" w:space="0" w:color="auto"/>
                        <w:right w:val="none" w:sz="0" w:space="0" w:color="auto"/>
                      </w:divBdr>
                      <w:divsChild>
                        <w:div w:id="206421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556138">
      <w:bodyDiv w:val="1"/>
      <w:marLeft w:val="0"/>
      <w:marRight w:val="0"/>
      <w:marTop w:val="0"/>
      <w:marBottom w:val="0"/>
      <w:divBdr>
        <w:top w:val="none" w:sz="0" w:space="0" w:color="auto"/>
        <w:left w:val="none" w:sz="0" w:space="0" w:color="auto"/>
        <w:bottom w:val="none" w:sz="0" w:space="0" w:color="auto"/>
        <w:right w:val="none" w:sz="0" w:space="0" w:color="auto"/>
      </w:divBdr>
    </w:div>
    <w:div w:id="324207556">
      <w:bodyDiv w:val="1"/>
      <w:marLeft w:val="0"/>
      <w:marRight w:val="0"/>
      <w:marTop w:val="0"/>
      <w:marBottom w:val="0"/>
      <w:divBdr>
        <w:top w:val="none" w:sz="0" w:space="0" w:color="auto"/>
        <w:left w:val="none" w:sz="0" w:space="0" w:color="auto"/>
        <w:bottom w:val="none" w:sz="0" w:space="0" w:color="auto"/>
        <w:right w:val="none" w:sz="0" w:space="0" w:color="auto"/>
      </w:divBdr>
    </w:div>
    <w:div w:id="324359780">
      <w:bodyDiv w:val="1"/>
      <w:marLeft w:val="0"/>
      <w:marRight w:val="0"/>
      <w:marTop w:val="0"/>
      <w:marBottom w:val="0"/>
      <w:divBdr>
        <w:top w:val="none" w:sz="0" w:space="0" w:color="auto"/>
        <w:left w:val="none" w:sz="0" w:space="0" w:color="auto"/>
        <w:bottom w:val="none" w:sz="0" w:space="0" w:color="auto"/>
        <w:right w:val="none" w:sz="0" w:space="0" w:color="auto"/>
      </w:divBdr>
    </w:div>
    <w:div w:id="332295155">
      <w:bodyDiv w:val="1"/>
      <w:marLeft w:val="0"/>
      <w:marRight w:val="0"/>
      <w:marTop w:val="0"/>
      <w:marBottom w:val="0"/>
      <w:divBdr>
        <w:top w:val="none" w:sz="0" w:space="0" w:color="auto"/>
        <w:left w:val="none" w:sz="0" w:space="0" w:color="auto"/>
        <w:bottom w:val="none" w:sz="0" w:space="0" w:color="auto"/>
        <w:right w:val="none" w:sz="0" w:space="0" w:color="auto"/>
      </w:divBdr>
    </w:div>
    <w:div w:id="334454316">
      <w:bodyDiv w:val="1"/>
      <w:marLeft w:val="0"/>
      <w:marRight w:val="0"/>
      <w:marTop w:val="0"/>
      <w:marBottom w:val="0"/>
      <w:divBdr>
        <w:top w:val="none" w:sz="0" w:space="0" w:color="auto"/>
        <w:left w:val="none" w:sz="0" w:space="0" w:color="auto"/>
        <w:bottom w:val="none" w:sz="0" w:space="0" w:color="auto"/>
        <w:right w:val="none" w:sz="0" w:space="0" w:color="auto"/>
      </w:divBdr>
    </w:div>
    <w:div w:id="348141111">
      <w:bodyDiv w:val="1"/>
      <w:marLeft w:val="0"/>
      <w:marRight w:val="0"/>
      <w:marTop w:val="0"/>
      <w:marBottom w:val="0"/>
      <w:divBdr>
        <w:top w:val="none" w:sz="0" w:space="0" w:color="auto"/>
        <w:left w:val="none" w:sz="0" w:space="0" w:color="auto"/>
        <w:bottom w:val="none" w:sz="0" w:space="0" w:color="auto"/>
        <w:right w:val="none" w:sz="0" w:space="0" w:color="auto"/>
      </w:divBdr>
    </w:div>
    <w:div w:id="348529493">
      <w:bodyDiv w:val="1"/>
      <w:marLeft w:val="0"/>
      <w:marRight w:val="0"/>
      <w:marTop w:val="0"/>
      <w:marBottom w:val="0"/>
      <w:divBdr>
        <w:top w:val="none" w:sz="0" w:space="0" w:color="auto"/>
        <w:left w:val="none" w:sz="0" w:space="0" w:color="auto"/>
        <w:bottom w:val="none" w:sz="0" w:space="0" w:color="auto"/>
        <w:right w:val="none" w:sz="0" w:space="0" w:color="auto"/>
      </w:divBdr>
    </w:div>
    <w:div w:id="382414444">
      <w:bodyDiv w:val="1"/>
      <w:marLeft w:val="0"/>
      <w:marRight w:val="0"/>
      <w:marTop w:val="0"/>
      <w:marBottom w:val="0"/>
      <w:divBdr>
        <w:top w:val="none" w:sz="0" w:space="0" w:color="auto"/>
        <w:left w:val="none" w:sz="0" w:space="0" w:color="auto"/>
        <w:bottom w:val="none" w:sz="0" w:space="0" w:color="auto"/>
        <w:right w:val="none" w:sz="0" w:space="0" w:color="auto"/>
      </w:divBdr>
    </w:div>
    <w:div w:id="407075630">
      <w:bodyDiv w:val="1"/>
      <w:marLeft w:val="0"/>
      <w:marRight w:val="0"/>
      <w:marTop w:val="0"/>
      <w:marBottom w:val="0"/>
      <w:divBdr>
        <w:top w:val="none" w:sz="0" w:space="0" w:color="auto"/>
        <w:left w:val="none" w:sz="0" w:space="0" w:color="auto"/>
        <w:bottom w:val="none" w:sz="0" w:space="0" w:color="auto"/>
        <w:right w:val="none" w:sz="0" w:space="0" w:color="auto"/>
      </w:divBdr>
    </w:div>
    <w:div w:id="427238775">
      <w:bodyDiv w:val="1"/>
      <w:marLeft w:val="0"/>
      <w:marRight w:val="0"/>
      <w:marTop w:val="0"/>
      <w:marBottom w:val="0"/>
      <w:divBdr>
        <w:top w:val="none" w:sz="0" w:space="0" w:color="auto"/>
        <w:left w:val="none" w:sz="0" w:space="0" w:color="auto"/>
        <w:bottom w:val="none" w:sz="0" w:space="0" w:color="auto"/>
        <w:right w:val="none" w:sz="0" w:space="0" w:color="auto"/>
      </w:divBdr>
    </w:div>
    <w:div w:id="447310634">
      <w:bodyDiv w:val="1"/>
      <w:marLeft w:val="0"/>
      <w:marRight w:val="0"/>
      <w:marTop w:val="0"/>
      <w:marBottom w:val="0"/>
      <w:divBdr>
        <w:top w:val="none" w:sz="0" w:space="0" w:color="auto"/>
        <w:left w:val="none" w:sz="0" w:space="0" w:color="auto"/>
        <w:bottom w:val="none" w:sz="0" w:space="0" w:color="auto"/>
        <w:right w:val="none" w:sz="0" w:space="0" w:color="auto"/>
      </w:divBdr>
    </w:div>
    <w:div w:id="450051275">
      <w:bodyDiv w:val="1"/>
      <w:marLeft w:val="0"/>
      <w:marRight w:val="0"/>
      <w:marTop w:val="0"/>
      <w:marBottom w:val="0"/>
      <w:divBdr>
        <w:top w:val="none" w:sz="0" w:space="0" w:color="auto"/>
        <w:left w:val="none" w:sz="0" w:space="0" w:color="auto"/>
        <w:bottom w:val="none" w:sz="0" w:space="0" w:color="auto"/>
        <w:right w:val="none" w:sz="0" w:space="0" w:color="auto"/>
      </w:divBdr>
    </w:div>
    <w:div w:id="450131353">
      <w:bodyDiv w:val="1"/>
      <w:marLeft w:val="0"/>
      <w:marRight w:val="0"/>
      <w:marTop w:val="0"/>
      <w:marBottom w:val="0"/>
      <w:divBdr>
        <w:top w:val="none" w:sz="0" w:space="0" w:color="auto"/>
        <w:left w:val="none" w:sz="0" w:space="0" w:color="auto"/>
        <w:bottom w:val="none" w:sz="0" w:space="0" w:color="auto"/>
        <w:right w:val="none" w:sz="0" w:space="0" w:color="auto"/>
      </w:divBdr>
    </w:div>
    <w:div w:id="465469361">
      <w:bodyDiv w:val="1"/>
      <w:marLeft w:val="0"/>
      <w:marRight w:val="0"/>
      <w:marTop w:val="0"/>
      <w:marBottom w:val="0"/>
      <w:divBdr>
        <w:top w:val="none" w:sz="0" w:space="0" w:color="auto"/>
        <w:left w:val="none" w:sz="0" w:space="0" w:color="auto"/>
        <w:bottom w:val="none" w:sz="0" w:space="0" w:color="auto"/>
        <w:right w:val="none" w:sz="0" w:space="0" w:color="auto"/>
      </w:divBdr>
    </w:div>
    <w:div w:id="496655445">
      <w:bodyDiv w:val="1"/>
      <w:marLeft w:val="0"/>
      <w:marRight w:val="0"/>
      <w:marTop w:val="0"/>
      <w:marBottom w:val="0"/>
      <w:divBdr>
        <w:top w:val="none" w:sz="0" w:space="0" w:color="auto"/>
        <w:left w:val="none" w:sz="0" w:space="0" w:color="auto"/>
        <w:bottom w:val="none" w:sz="0" w:space="0" w:color="auto"/>
        <w:right w:val="none" w:sz="0" w:space="0" w:color="auto"/>
      </w:divBdr>
    </w:div>
    <w:div w:id="523055396">
      <w:bodyDiv w:val="1"/>
      <w:marLeft w:val="0"/>
      <w:marRight w:val="0"/>
      <w:marTop w:val="0"/>
      <w:marBottom w:val="0"/>
      <w:divBdr>
        <w:top w:val="none" w:sz="0" w:space="0" w:color="auto"/>
        <w:left w:val="none" w:sz="0" w:space="0" w:color="auto"/>
        <w:bottom w:val="none" w:sz="0" w:space="0" w:color="auto"/>
        <w:right w:val="none" w:sz="0" w:space="0" w:color="auto"/>
      </w:divBdr>
    </w:div>
    <w:div w:id="532502687">
      <w:bodyDiv w:val="1"/>
      <w:marLeft w:val="0"/>
      <w:marRight w:val="0"/>
      <w:marTop w:val="0"/>
      <w:marBottom w:val="0"/>
      <w:divBdr>
        <w:top w:val="none" w:sz="0" w:space="0" w:color="auto"/>
        <w:left w:val="none" w:sz="0" w:space="0" w:color="auto"/>
        <w:bottom w:val="none" w:sz="0" w:space="0" w:color="auto"/>
        <w:right w:val="none" w:sz="0" w:space="0" w:color="auto"/>
      </w:divBdr>
    </w:div>
    <w:div w:id="556597761">
      <w:bodyDiv w:val="1"/>
      <w:marLeft w:val="0"/>
      <w:marRight w:val="0"/>
      <w:marTop w:val="0"/>
      <w:marBottom w:val="0"/>
      <w:divBdr>
        <w:top w:val="none" w:sz="0" w:space="0" w:color="auto"/>
        <w:left w:val="none" w:sz="0" w:space="0" w:color="auto"/>
        <w:bottom w:val="none" w:sz="0" w:space="0" w:color="auto"/>
        <w:right w:val="none" w:sz="0" w:space="0" w:color="auto"/>
      </w:divBdr>
    </w:div>
    <w:div w:id="557546890">
      <w:bodyDiv w:val="1"/>
      <w:marLeft w:val="0"/>
      <w:marRight w:val="0"/>
      <w:marTop w:val="0"/>
      <w:marBottom w:val="0"/>
      <w:divBdr>
        <w:top w:val="none" w:sz="0" w:space="0" w:color="auto"/>
        <w:left w:val="none" w:sz="0" w:space="0" w:color="auto"/>
        <w:bottom w:val="none" w:sz="0" w:space="0" w:color="auto"/>
        <w:right w:val="none" w:sz="0" w:space="0" w:color="auto"/>
      </w:divBdr>
    </w:div>
    <w:div w:id="586036538">
      <w:bodyDiv w:val="1"/>
      <w:marLeft w:val="0"/>
      <w:marRight w:val="0"/>
      <w:marTop w:val="0"/>
      <w:marBottom w:val="0"/>
      <w:divBdr>
        <w:top w:val="none" w:sz="0" w:space="0" w:color="auto"/>
        <w:left w:val="none" w:sz="0" w:space="0" w:color="auto"/>
        <w:bottom w:val="none" w:sz="0" w:space="0" w:color="auto"/>
        <w:right w:val="none" w:sz="0" w:space="0" w:color="auto"/>
      </w:divBdr>
    </w:div>
    <w:div w:id="602763325">
      <w:bodyDiv w:val="1"/>
      <w:marLeft w:val="0"/>
      <w:marRight w:val="0"/>
      <w:marTop w:val="0"/>
      <w:marBottom w:val="0"/>
      <w:divBdr>
        <w:top w:val="none" w:sz="0" w:space="0" w:color="auto"/>
        <w:left w:val="none" w:sz="0" w:space="0" w:color="auto"/>
        <w:bottom w:val="none" w:sz="0" w:space="0" w:color="auto"/>
        <w:right w:val="none" w:sz="0" w:space="0" w:color="auto"/>
      </w:divBdr>
    </w:div>
    <w:div w:id="603421191">
      <w:bodyDiv w:val="1"/>
      <w:marLeft w:val="0"/>
      <w:marRight w:val="0"/>
      <w:marTop w:val="0"/>
      <w:marBottom w:val="0"/>
      <w:divBdr>
        <w:top w:val="none" w:sz="0" w:space="0" w:color="auto"/>
        <w:left w:val="none" w:sz="0" w:space="0" w:color="auto"/>
        <w:bottom w:val="none" w:sz="0" w:space="0" w:color="auto"/>
        <w:right w:val="none" w:sz="0" w:space="0" w:color="auto"/>
      </w:divBdr>
    </w:div>
    <w:div w:id="605112079">
      <w:bodyDiv w:val="1"/>
      <w:marLeft w:val="0"/>
      <w:marRight w:val="0"/>
      <w:marTop w:val="0"/>
      <w:marBottom w:val="0"/>
      <w:divBdr>
        <w:top w:val="none" w:sz="0" w:space="0" w:color="auto"/>
        <w:left w:val="none" w:sz="0" w:space="0" w:color="auto"/>
        <w:bottom w:val="none" w:sz="0" w:space="0" w:color="auto"/>
        <w:right w:val="none" w:sz="0" w:space="0" w:color="auto"/>
      </w:divBdr>
    </w:div>
    <w:div w:id="644510575">
      <w:bodyDiv w:val="1"/>
      <w:marLeft w:val="0"/>
      <w:marRight w:val="0"/>
      <w:marTop w:val="0"/>
      <w:marBottom w:val="0"/>
      <w:divBdr>
        <w:top w:val="none" w:sz="0" w:space="0" w:color="auto"/>
        <w:left w:val="none" w:sz="0" w:space="0" w:color="auto"/>
        <w:bottom w:val="none" w:sz="0" w:space="0" w:color="auto"/>
        <w:right w:val="none" w:sz="0" w:space="0" w:color="auto"/>
      </w:divBdr>
    </w:div>
    <w:div w:id="655719887">
      <w:bodyDiv w:val="1"/>
      <w:marLeft w:val="0"/>
      <w:marRight w:val="0"/>
      <w:marTop w:val="0"/>
      <w:marBottom w:val="0"/>
      <w:divBdr>
        <w:top w:val="none" w:sz="0" w:space="0" w:color="auto"/>
        <w:left w:val="none" w:sz="0" w:space="0" w:color="auto"/>
        <w:bottom w:val="none" w:sz="0" w:space="0" w:color="auto"/>
        <w:right w:val="none" w:sz="0" w:space="0" w:color="auto"/>
      </w:divBdr>
    </w:div>
    <w:div w:id="681709713">
      <w:bodyDiv w:val="1"/>
      <w:marLeft w:val="0"/>
      <w:marRight w:val="0"/>
      <w:marTop w:val="0"/>
      <w:marBottom w:val="0"/>
      <w:divBdr>
        <w:top w:val="none" w:sz="0" w:space="0" w:color="auto"/>
        <w:left w:val="none" w:sz="0" w:space="0" w:color="auto"/>
        <w:bottom w:val="none" w:sz="0" w:space="0" w:color="auto"/>
        <w:right w:val="none" w:sz="0" w:space="0" w:color="auto"/>
      </w:divBdr>
    </w:div>
    <w:div w:id="683090741">
      <w:bodyDiv w:val="1"/>
      <w:marLeft w:val="0"/>
      <w:marRight w:val="0"/>
      <w:marTop w:val="0"/>
      <w:marBottom w:val="0"/>
      <w:divBdr>
        <w:top w:val="none" w:sz="0" w:space="0" w:color="auto"/>
        <w:left w:val="none" w:sz="0" w:space="0" w:color="auto"/>
        <w:bottom w:val="none" w:sz="0" w:space="0" w:color="auto"/>
        <w:right w:val="none" w:sz="0" w:space="0" w:color="auto"/>
      </w:divBdr>
    </w:div>
    <w:div w:id="698970073">
      <w:bodyDiv w:val="1"/>
      <w:marLeft w:val="0"/>
      <w:marRight w:val="0"/>
      <w:marTop w:val="0"/>
      <w:marBottom w:val="0"/>
      <w:divBdr>
        <w:top w:val="none" w:sz="0" w:space="0" w:color="auto"/>
        <w:left w:val="none" w:sz="0" w:space="0" w:color="auto"/>
        <w:bottom w:val="none" w:sz="0" w:space="0" w:color="auto"/>
        <w:right w:val="none" w:sz="0" w:space="0" w:color="auto"/>
      </w:divBdr>
    </w:div>
    <w:div w:id="705983148">
      <w:bodyDiv w:val="1"/>
      <w:marLeft w:val="0"/>
      <w:marRight w:val="0"/>
      <w:marTop w:val="0"/>
      <w:marBottom w:val="0"/>
      <w:divBdr>
        <w:top w:val="none" w:sz="0" w:space="0" w:color="auto"/>
        <w:left w:val="none" w:sz="0" w:space="0" w:color="auto"/>
        <w:bottom w:val="none" w:sz="0" w:space="0" w:color="auto"/>
        <w:right w:val="none" w:sz="0" w:space="0" w:color="auto"/>
      </w:divBdr>
    </w:div>
    <w:div w:id="719134470">
      <w:bodyDiv w:val="1"/>
      <w:marLeft w:val="0"/>
      <w:marRight w:val="0"/>
      <w:marTop w:val="0"/>
      <w:marBottom w:val="0"/>
      <w:divBdr>
        <w:top w:val="none" w:sz="0" w:space="0" w:color="auto"/>
        <w:left w:val="none" w:sz="0" w:space="0" w:color="auto"/>
        <w:bottom w:val="none" w:sz="0" w:space="0" w:color="auto"/>
        <w:right w:val="none" w:sz="0" w:space="0" w:color="auto"/>
      </w:divBdr>
    </w:div>
    <w:div w:id="721372298">
      <w:bodyDiv w:val="1"/>
      <w:marLeft w:val="0"/>
      <w:marRight w:val="0"/>
      <w:marTop w:val="0"/>
      <w:marBottom w:val="0"/>
      <w:divBdr>
        <w:top w:val="none" w:sz="0" w:space="0" w:color="auto"/>
        <w:left w:val="none" w:sz="0" w:space="0" w:color="auto"/>
        <w:bottom w:val="none" w:sz="0" w:space="0" w:color="auto"/>
        <w:right w:val="none" w:sz="0" w:space="0" w:color="auto"/>
      </w:divBdr>
    </w:div>
    <w:div w:id="721830077">
      <w:bodyDiv w:val="1"/>
      <w:marLeft w:val="0"/>
      <w:marRight w:val="0"/>
      <w:marTop w:val="0"/>
      <w:marBottom w:val="0"/>
      <w:divBdr>
        <w:top w:val="none" w:sz="0" w:space="0" w:color="auto"/>
        <w:left w:val="none" w:sz="0" w:space="0" w:color="auto"/>
        <w:bottom w:val="none" w:sz="0" w:space="0" w:color="auto"/>
        <w:right w:val="none" w:sz="0" w:space="0" w:color="auto"/>
      </w:divBdr>
    </w:div>
    <w:div w:id="735322854">
      <w:bodyDiv w:val="1"/>
      <w:marLeft w:val="0"/>
      <w:marRight w:val="0"/>
      <w:marTop w:val="0"/>
      <w:marBottom w:val="0"/>
      <w:divBdr>
        <w:top w:val="none" w:sz="0" w:space="0" w:color="auto"/>
        <w:left w:val="none" w:sz="0" w:space="0" w:color="auto"/>
        <w:bottom w:val="none" w:sz="0" w:space="0" w:color="auto"/>
        <w:right w:val="none" w:sz="0" w:space="0" w:color="auto"/>
      </w:divBdr>
    </w:div>
    <w:div w:id="740716157">
      <w:bodyDiv w:val="1"/>
      <w:marLeft w:val="0"/>
      <w:marRight w:val="0"/>
      <w:marTop w:val="0"/>
      <w:marBottom w:val="0"/>
      <w:divBdr>
        <w:top w:val="none" w:sz="0" w:space="0" w:color="auto"/>
        <w:left w:val="none" w:sz="0" w:space="0" w:color="auto"/>
        <w:bottom w:val="none" w:sz="0" w:space="0" w:color="auto"/>
        <w:right w:val="none" w:sz="0" w:space="0" w:color="auto"/>
      </w:divBdr>
    </w:div>
    <w:div w:id="777603770">
      <w:bodyDiv w:val="1"/>
      <w:marLeft w:val="0"/>
      <w:marRight w:val="0"/>
      <w:marTop w:val="0"/>
      <w:marBottom w:val="0"/>
      <w:divBdr>
        <w:top w:val="none" w:sz="0" w:space="0" w:color="auto"/>
        <w:left w:val="none" w:sz="0" w:space="0" w:color="auto"/>
        <w:bottom w:val="none" w:sz="0" w:space="0" w:color="auto"/>
        <w:right w:val="none" w:sz="0" w:space="0" w:color="auto"/>
      </w:divBdr>
    </w:div>
    <w:div w:id="811210938">
      <w:bodyDiv w:val="1"/>
      <w:marLeft w:val="0"/>
      <w:marRight w:val="0"/>
      <w:marTop w:val="0"/>
      <w:marBottom w:val="0"/>
      <w:divBdr>
        <w:top w:val="none" w:sz="0" w:space="0" w:color="auto"/>
        <w:left w:val="none" w:sz="0" w:space="0" w:color="auto"/>
        <w:bottom w:val="none" w:sz="0" w:space="0" w:color="auto"/>
        <w:right w:val="none" w:sz="0" w:space="0" w:color="auto"/>
      </w:divBdr>
    </w:div>
    <w:div w:id="841823400">
      <w:bodyDiv w:val="1"/>
      <w:marLeft w:val="0"/>
      <w:marRight w:val="0"/>
      <w:marTop w:val="0"/>
      <w:marBottom w:val="0"/>
      <w:divBdr>
        <w:top w:val="none" w:sz="0" w:space="0" w:color="auto"/>
        <w:left w:val="none" w:sz="0" w:space="0" w:color="auto"/>
        <w:bottom w:val="none" w:sz="0" w:space="0" w:color="auto"/>
        <w:right w:val="none" w:sz="0" w:space="0" w:color="auto"/>
      </w:divBdr>
    </w:div>
    <w:div w:id="854340519">
      <w:bodyDiv w:val="1"/>
      <w:marLeft w:val="0"/>
      <w:marRight w:val="0"/>
      <w:marTop w:val="0"/>
      <w:marBottom w:val="0"/>
      <w:divBdr>
        <w:top w:val="none" w:sz="0" w:space="0" w:color="auto"/>
        <w:left w:val="none" w:sz="0" w:space="0" w:color="auto"/>
        <w:bottom w:val="none" w:sz="0" w:space="0" w:color="auto"/>
        <w:right w:val="none" w:sz="0" w:space="0" w:color="auto"/>
      </w:divBdr>
    </w:div>
    <w:div w:id="868030096">
      <w:bodyDiv w:val="1"/>
      <w:marLeft w:val="0"/>
      <w:marRight w:val="0"/>
      <w:marTop w:val="0"/>
      <w:marBottom w:val="0"/>
      <w:divBdr>
        <w:top w:val="none" w:sz="0" w:space="0" w:color="auto"/>
        <w:left w:val="none" w:sz="0" w:space="0" w:color="auto"/>
        <w:bottom w:val="none" w:sz="0" w:space="0" w:color="auto"/>
        <w:right w:val="none" w:sz="0" w:space="0" w:color="auto"/>
      </w:divBdr>
    </w:div>
    <w:div w:id="901524996">
      <w:bodyDiv w:val="1"/>
      <w:marLeft w:val="0"/>
      <w:marRight w:val="0"/>
      <w:marTop w:val="0"/>
      <w:marBottom w:val="0"/>
      <w:divBdr>
        <w:top w:val="none" w:sz="0" w:space="0" w:color="auto"/>
        <w:left w:val="none" w:sz="0" w:space="0" w:color="auto"/>
        <w:bottom w:val="none" w:sz="0" w:space="0" w:color="auto"/>
        <w:right w:val="none" w:sz="0" w:space="0" w:color="auto"/>
      </w:divBdr>
    </w:div>
    <w:div w:id="902835136">
      <w:bodyDiv w:val="1"/>
      <w:marLeft w:val="0"/>
      <w:marRight w:val="0"/>
      <w:marTop w:val="0"/>
      <w:marBottom w:val="0"/>
      <w:divBdr>
        <w:top w:val="none" w:sz="0" w:space="0" w:color="auto"/>
        <w:left w:val="none" w:sz="0" w:space="0" w:color="auto"/>
        <w:bottom w:val="none" w:sz="0" w:space="0" w:color="auto"/>
        <w:right w:val="none" w:sz="0" w:space="0" w:color="auto"/>
      </w:divBdr>
    </w:div>
    <w:div w:id="907544114">
      <w:bodyDiv w:val="1"/>
      <w:marLeft w:val="0"/>
      <w:marRight w:val="0"/>
      <w:marTop w:val="0"/>
      <w:marBottom w:val="0"/>
      <w:divBdr>
        <w:top w:val="none" w:sz="0" w:space="0" w:color="auto"/>
        <w:left w:val="none" w:sz="0" w:space="0" w:color="auto"/>
        <w:bottom w:val="none" w:sz="0" w:space="0" w:color="auto"/>
        <w:right w:val="none" w:sz="0" w:space="0" w:color="auto"/>
      </w:divBdr>
    </w:div>
    <w:div w:id="942147021">
      <w:bodyDiv w:val="1"/>
      <w:marLeft w:val="0"/>
      <w:marRight w:val="0"/>
      <w:marTop w:val="0"/>
      <w:marBottom w:val="0"/>
      <w:divBdr>
        <w:top w:val="none" w:sz="0" w:space="0" w:color="auto"/>
        <w:left w:val="none" w:sz="0" w:space="0" w:color="auto"/>
        <w:bottom w:val="none" w:sz="0" w:space="0" w:color="auto"/>
        <w:right w:val="none" w:sz="0" w:space="0" w:color="auto"/>
      </w:divBdr>
    </w:div>
    <w:div w:id="975255940">
      <w:bodyDiv w:val="1"/>
      <w:marLeft w:val="0"/>
      <w:marRight w:val="0"/>
      <w:marTop w:val="0"/>
      <w:marBottom w:val="0"/>
      <w:divBdr>
        <w:top w:val="none" w:sz="0" w:space="0" w:color="auto"/>
        <w:left w:val="none" w:sz="0" w:space="0" w:color="auto"/>
        <w:bottom w:val="none" w:sz="0" w:space="0" w:color="auto"/>
        <w:right w:val="none" w:sz="0" w:space="0" w:color="auto"/>
      </w:divBdr>
    </w:div>
    <w:div w:id="1015496147">
      <w:bodyDiv w:val="1"/>
      <w:marLeft w:val="0"/>
      <w:marRight w:val="0"/>
      <w:marTop w:val="0"/>
      <w:marBottom w:val="0"/>
      <w:divBdr>
        <w:top w:val="none" w:sz="0" w:space="0" w:color="auto"/>
        <w:left w:val="none" w:sz="0" w:space="0" w:color="auto"/>
        <w:bottom w:val="none" w:sz="0" w:space="0" w:color="auto"/>
        <w:right w:val="none" w:sz="0" w:space="0" w:color="auto"/>
      </w:divBdr>
    </w:div>
    <w:div w:id="1019282994">
      <w:bodyDiv w:val="1"/>
      <w:marLeft w:val="0"/>
      <w:marRight w:val="0"/>
      <w:marTop w:val="0"/>
      <w:marBottom w:val="0"/>
      <w:divBdr>
        <w:top w:val="none" w:sz="0" w:space="0" w:color="auto"/>
        <w:left w:val="none" w:sz="0" w:space="0" w:color="auto"/>
        <w:bottom w:val="none" w:sz="0" w:space="0" w:color="auto"/>
        <w:right w:val="none" w:sz="0" w:space="0" w:color="auto"/>
      </w:divBdr>
    </w:div>
    <w:div w:id="1022322433">
      <w:bodyDiv w:val="1"/>
      <w:marLeft w:val="0"/>
      <w:marRight w:val="0"/>
      <w:marTop w:val="0"/>
      <w:marBottom w:val="0"/>
      <w:divBdr>
        <w:top w:val="none" w:sz="0" w:space="0" w:color="auto"/>
        <w:left w:val="none" w:sz="0" w:space="0" w:color="auto"/>
        <w:bottom w:val="none" w:sz="0" w:space="0" w:color="auto"/>
        <w:right w:val="none" w:sz="0" w:space="0" w:color="auto"/>
      </w:divBdr>
    </w:div>
    <w:div w:id="1033264943">
      <w:bodyDiv w:val="1"/>
      <w:marLeft w:val="0"/>
      <w:marRight w:val="0"/>
      <w:marTop w:val="0"/>
      <w:marBottom w:val="0"/>
      <w:divBdr>
        <w:top w:val="none" w:sz="0" w:space="0" w:color="auto"/>
        <w:left w:val="none" w:sz="0" w:space="0" w:color="auto"/>
        <w:bottom w:val="none" w:sz="0" w:space="0" w:color="auto"/>
        <w:right w:val="none" w:sz="0" w:space="0" w:color="auto"/>
      </w:divBdr>
    </w:div>
    <w:div w:id="1039401304">
      <w:bodyDiv w:val="1"/>
      <w:marLeft w:val="0"/>
      <w:marRight w:val="0"/>
      <w:marTop w:val="0"/>
      <w:marBottom w:val="0"/>
      <w:divBdr>
        <w:top w:val="none" w:sz="0" w:space="0" w:color="auto"/>
        <w:left w:val="none" w:sz="0" w:space="0" w:color="auto"/>
        <w:bottom w:val="none" w:sz="0" w:space="0" w:color="auto"/>
        <w:right w:val="none" w:sz="0" w:space="0" w:color="auto"/>
      </w:divBdr>
    </w:div>
    <w:div w:id="1042906393">
      <w:bodyDiv w:val="1"/>
      <w:marLeft w:val="0"/>
      <w:marRight w:val="0"/>
      <w:marTop w:val="0"/>
      <w:marBottom w:val="0"/>
      <w:divBdr>
        <w:top w:val="none" w:sz="0" w:space="0" w:color="auto"/>
        <w:left w:val="none" w:sz="0" w:space="0" w:color="auto"/>
        <w:bottom w:val="none" w:sz="0" w:space="0" w:color="auto"/>
        <w:right w:val="none" w:sz="0" w:space="0" w:color="auto"/>
      </w:divBdr>
    </w:div>
    <w:div w:id="1046833436">
      <w:bodyDiv w:val="1"/>
      <w:marLeft w:val="0"/>
      <w:marRight w:val="0"/>
      <w:marTop w:val="0"/>
      <w:marBottom w:val="0"/>
      <w:divBdr>
        <w:top w:val="none" w:sz="0" w:space="0" w:color="auto"/>
        <w:left w:val="none" w:sz="0" w:space="0" w:color="auto"/>
        <w:bottom w:val="none" w:sz="0" w:space="0" w:color="auto"/>
        <w:right w:val="none" w:sz="0" w:space="0" w:color="auto"/>
      </w:divBdr>
    </w:div>
    <w:div w:id="1058939625">
      <w:bodyDiv w:val="1"/>
      <w:marLeft w:val="0"/>
      <w:marRight w:val="0"/>
      <w:marTop w:val="0"/>
      <w:marBottom w:val="0"/>
      <w:divBdr>
        <w:top w:val="none" w:sz="0" w:space="0" w:color="auto"/>
        <w:left w:val="none" w:sz="0" w:space="0" w:color="auto"/>
        <w:bottom w:val="none" w:sz="0" w:space="0" w:color="auto"/>
        <w:right w:val="none" w:sz="0" w:space="0" w:color="auto"/>
      </w:divBdr>
    </w:div>
    <w:div w:id="1062216264">
      <w:bodyDiv w:val="1"/>
      <w:marLeft w:val="0"/>
      <w:marRight w:val="0"/>
      <w:marTop w:val="0"/>
      <w:marBottom w:val="0"/>
      <w:divBdr>
        <w:top w:val="none" w:sz="0" w:space="0" w:color="auto"/>
        <w:left w:val="none" w:sz="0" w:space="0" w:color="auto"/>
        <w:bottom w:val="none" w:sz="0" w:space="0" w:color="auto"/>
        <w:right w:val="none" w:sz="0" w:space="0" w:color="auto"/>
      </w:divBdr>
    </w:div>
    <w:div w:id="1067070068">
      <w:bodyDiv w:val="1"/>
      <w:marLeft w:val="0"/>
      <w:marRight w:val="0"/>
      <w:marTop w:val="0"/>
      <w:marBottom w:val="0"/>
      <w:divBdr>
        <w:top w:val="none" w:sz="0" w:space="0" w:color="auto"/>
        <w:left w:val="none" w:sz="0" w:space="0" w:color="auto"/>
        <w:bottom w:val="none" w:sz="0" w:space="0" w:color="auto"/>
        <w:right w:val="none" w:sz="0" w:space="0" w:color="auto"/>
      </w:divBdr>
    </w:div>
    <w:div w:id="1077169820">
      <w:bodyDiv w:val="1"/>
      <w:marLeft w:val="0"/>
      <w:marRight w:val="0"/>
      <w:marTop w:val="0"/>
      <w:marBottom w:val="0"/>
      <w:divBdr>
        <w:top w:val="none" w:sz="0" w:space="0" w:color="auto"/>
        <w:left w:val="none" w:sz="0" w:space="0" w:color="auto"/>
        <w:bottom w:val="none" w:sz="0" w:space="0" w:color="auto"/>
        <w:right w:val="none" w:sz="0" w:space="0" w:color="auto"/>
      </w:divBdr>
    </w:div>
    <w:div w:id="1106653859">
      <w:bodyDiv w:val="1"/>
      <w:marLeft w:val="0"/>
      <w:marRight w:val="0"/>
      <w:marTop w:val="0"/>
      <w:marBottom w:val="0"/>
      <w:divBdr>
        <w:top w:val="none" w:sz="0" w:space="0" w:color="auto"/>
        <w:left w:val="none" w:sz="0" w:space="0" w:color="auto"/>
        <w:bottom w:val="none" w:sz="0" w:space="0" w:color="auto"/>
        <w:right w:val="none" w:sz="0" w:space="0" w:color="auto"/>
      </w:divBdr>
    </w:div>
    <w:div w:id="1118526074">
      <w:bodyDiv w:val="1"/>
      <w:marLeft w:val="0"/>
      <w:marRight w:val="0"/>
      <w:marTop w:val="0"/>
      <w:marBottom w:val="0"/>
      <w:divBdr>
        <w:top w:val="none" w:sz="0" w:space="0" w:color="auto"/>
        <w:left w:val="none" w:sz="0" w:space="0" w:color="auto"/>
        <w:bottom w:val="none" w:sz="0" w:space="0" w:color="auto"/>
        <w:right w:val="none" w:sz="0" w:space="0" w:color="auto"/>
      </w:divBdr>
    </w:div>
    <w:div w:id="1134635492">
      <w:bodyDiv w:val="1"/>
      <w:marLeft w:val="0"/>
      <w:marRight w:val="0"/>
      <w:marTop w:val="0"/>
      <w:marBottom w:val="0"/>
      <w:divBdr>
        <w:top w:val="none" w:sz="0" w:space="0" w:color="auto"/>
        <w:left w:val="none" w:sz="0" w:space="0" w:color="auto"/>
        <w:bottom w:val="none" w:sz="0" w:space="0" w:color="auto"/>
        <w:right w:val="none" w:sz="0" w:space="0" w:color="auto"/>
      </w:divBdr>
    </w:div>
    <w:div w:id="1135558718">
      <w:bodyDiv w:val="1"/>
      <w:marLeft w:val="0"/>
      <w:marRight w:val="0"/>
      <w:marTop w:val="0"/>
      <w:marBottom w:val="0"/>
      <w:divBdr>
        <w:top w:val="none" w:sz="0" w:space="0" w:color="auto"/>
        <w:left w:val="none" w:sz="0" w:space="0" w:color="auto"/>
        <w:bottom w:val="none" w:sz="0" w:space="0" w:color="auto"/>
        <w:right w:val="none" w:sz="0" w:space="0" w:color="auto"/>
      </w:divBdr>
    </w:div>
    <w:div w:id="1141655707">
      <w:bodyDiv w:val="1"/>
      <w:marLeft w:val="0"/>
      <w:marRight w:val="0"/>
      <w:marTop w:val="0"/>
      <w:marBottom w:val="0"/>
      <w:divBdr>
        <w:top w:val="none" w:sz="0" w:space="0" w:color="auto"/>
        <w:left w:val="none" w:sz="0" w:space="0" w:color="auto"/>
        <w:bottom w:val="none" w:sz="0" w:space="0" w:color="auto"/>
        <w:right w:val="none" w:sz="0" w:space="0" w:color="auto"/>
      </w:divBdr>
    </w:div>
    <w:div w:id="1159926964">
      <w:bodyDiv w:val="1"/>
      <w:marLeft w:val="0"/>
      <w:marRight w:val="0"/>
      <w:marTop w:val="0"/>
      <w:marBottom w:val="0"/>
      <w:divBdr>
        <w:top w:val="none" w:sz="0" w:space="0" w:color="auto"/>
        <w:left w:val="none" w:sz="0" w:space="0" w:color="auto"/>
        <w:bottom w:val="none" w:sz="0" w:space="0" w:color="auto"/>
        <w:right w:val="none" w:sz="0" w:space="0" w:color="auto"/>
      </w:divBdr>
    </w:div>
    <w:div w:id="1171600085">
      <w:bodyDiv w:val="1"/>
      <w:marLeft w:val="0"/>
      <w:marRight w:val="0"/>
      <w:marTop w:val="0"/>
      <w:marBottom w:val="0"/>
      <w:divBdr>
        <w:top w:val="none" w:sz="0" w:space="0" w:color="auto"/>
        <w:left w:val="none" w:sz="0" w:space="0" w:color="auto"/>
        <w:bottom w:val="none" w:sz="0" w:space="0" w:color="auto"/>
        <w:right w:val="none" w:sz="0" w:space="0" w:color="auto"/>
      </w:divBdr>
    </w:div>
    <w:div w:id="1205867088">
      <w:bodyDiv w:val="1"/>
      <w:marLeft w:val="0"/>
      <w:marRight w:val="0"/>
      <w:marTop w:val="0"/>
      <w:marBottom w:val="0"/>
      <w:divBdr>
        <w:top w:val="none" w:sz="0" w:space="0" w:color="auto"/>
        <w:left w:val="none" w:sz="0" w:space="0" w:color="auto"/>
        <w:bottom w:val="none" w:sz="0" w:space="0" w:color="auto"/>
        <w:right w:val="none" w:sz="0" w:space="0" w:color="auto"/>
      </w:divBdr>
    </w:div>
    <w:div w:id="1210655295">
      <w:bodyDiv w:val="1"/>
      <w:marLeft w:val="0"/>
      <w:marRight w:val="0"/>
      <w:marTop w:val="0"/>
      <w:marBottom w:val="0"/>
      <w:divBdr>
        <w:top w:val="none" w:sz="0" w:space="0" w:color="auto"/>
        <w:left w:val="none" w:sz="0" w:space="0" w:color="auto"/>
        <w:bottom w:val="none" w:sz="0" w:space="0" w:color="auto"/>
        <w:right w:val="none" w:sz="0" w:space="0" w:color="auto"/>
      </w:divBdr>
    </w:div>
    <w:div w:id="1231425233">
      <w:bodyDiv w:val="1"/>
      <w:marLeft w:val="0"/>
      <w:marRight w:val="0"/>
      <w:marTop w:val="0"/>
      <w:marBottom w:val="0"/>
      <w:divBdr>
        <w:top w:val="none" w:sz="0" w:space="0" w:color="auto"/>
        <w:left w:val="none" w:sz="0" w:space="0" w:color="auto"/>
        <w:bottom w:val="none" w:sz="0" w:space="0" w:color="auto"/>
        <w:right w:val="none" w:sz="0" w:space="0" w:color="auto"/>
      </w:divBdr>
    </w:div>
    <w:div w:id="1244025958">
      <w:bodyDiv w:val="1"/>
      <w:marLeft w:val="0"/>
      <w:marRight w:val="0"/>
      <w:marTop w:val="0"/>
      <w:marBottom w:val="0"/>
      <w:divBdr>
        <w:top w:val="none" w:sz="0" w:space="0" w:color="auto"/>
        <w:left w:val="none" w:sz="0" w:space="0" w:color="auto"/>
        <w:bottom w:val="none" w:sz="0" w:space="0" w:color="auto"/>
        <w:right w:val="none" w:sz="0" w:space="0" w:color="auto"/>
      </w:divBdr>
    </w:div>
    <w:div w:id="1279751669">
      <w:bodyDiv w:val="1"/>
      <w:marLeft w:val="0"/>
      <w:marRight w:val="0"/>
      <w:marTop w:val="0"/>
      <w:marBottom w:val="0"/>
      <w:divBdr>
        <w:top w:val="none" w:sz="0" w:space="0" w:color="auto"/>
        <w:left w:val="none" w:sz="0" w:space="0" w:color="auto"/>
        <w:bottom w:val="none" w:sz="0" w:space="0" w:color="auto"/>
        <w:right w:val="none" w:sz="0" w:space="0" w:color="auto"/>
      </w:divBdr>
    </w:div>
    <w:div w:id="1285842014">
      <w:marLeft w:val="0"/>
      <w:marRight w:val="0"/>
      <w:marTop w:val="0"/>
      <w:marBottom w:val="0"/>
      <w:divBdr>
        <w:top w:val="none" w:sz="0" w:space="0" w:color="auto"/>
        <w:left w:val="none" w:sz="0" w:space="0" w:color="auto"/>
        <w:bottom w:val="none" w:sz="0" w:space="0" w:color="auto"/>
        <w:right w:val="none" w:sz="0" w:space="0" w:color="auto"/>
      </w:divBdr>
      <w:divsChild>
        <w:div w:id="463083437">
          <w:marLeft w:val="0"/>
          <w:marRight w:val="0"/>
          <w:marTop w:val="0"/>
          <w:marBottom w:val="0"/>
          <w:divBdr>
            <w:top w:val="none" w:sz="0" w:space="0" w:color="auto"/>
            <w:left w:val="none" w:sz="0" w:space="0" w:color="auto"/>
            <w:bottom w:val="none" w:sz="0" w:space="0" w:color="auto"/>
            <w:right w:val="none" w:sz="0" w:space="0" w:color="auto"/>
          </w:divBdr>
        </w:div>
      </w:divsChild>
    </w:div>
    <w:div w:id="1300300974">
      <w:bodyDiv w:val="1"/>
      <w:marLeft w:val="0"/>
      <w:marRight w:val="0"/>
      <w:marTop w:val="0"/>
      <w:marBottom w:val="0"/>
      <w:divBdr>
        <w:top w:val="none" w:sz="0" w:space="0" w:color="auto"/>
        <w:left w:val="none" w:sz="0" w:space="0" w:color="auto"/>
        <w:bottom w:val="none" w:sz="0" w:space="0" w:color="auto"/>
        <w:right w:val="none" w:sz="0" w:space="0" w:color="auto"/>
      </w:divBdr>
    </w:div>
    <w:div w:id="1301378930">
      <w:bodyDiv w:val="1"/>
      <w:marLeft w:val="0"/>
      <w:marRight w:val="0"/>
      <w:marTop w:val="0"/>
      <w:marBottom w:val="0"/>
      <w:divBdr>
        <w:top w:val="none" w:sz="0" w:space="0" w:color="auto"/>
        <w:left w:val="none" w:sz="0" w:space="0" w:color="auto"/>
        <w:bottom w:val="none" w:sz="0" w:space="0" w:color="auto"/>
        <w:right w:val="none" w:sz="0" w:space="0" w:color="auto"/>
      </w:divBdr>
    </w:div>
    <w:div w:id="1313750116">
      <w:bodyDiv w:val="1"/>
      <w:marLeft w:val="0"/>
      <w:marRight w:val="0"/>
      <w:marTop w:val="0"/>
      <w:marBottom w:val="0"/>
      <w:divBdr>
        <w:top w:val="none" w:sz="0" w:space="0" w:color="auto"/>
        <w:left w:val="none" w:sz="0" w:space="0" w:color="auto"/>
        <w:bottom w:val="none" w:sz="0" w:space="0" w:color="auto"/>
        <w:right w:val="none" w:sz="0" w:space="0" w:color="auto"/>
      </w:divBdr>
    </w:div>
    <w:div w:id="1330017236">
      <w:bodyDiv w:val="1"/>
      <w:marLeft w:val="0"/>
      <w:marRight w:val="0"/>
      <w:marTop w:val="0"/>
      <w:marBottom w:val="0"/>
      <w:divBdr>
        <w:top w:val="none" w:sz="0" w:space="0" w:color="auto"/>
        <w:left w:val="none" w:sz="0" w:space="0" w:color="auto"/>
        <w:bottom w:val="none" w:sz="0" w:space="0" w:color="auto"/>
        <w:right w:val="none" w:sz="0" w:space="0" w:color="auto"/>
      </w:divBdr>
    </w:div>
    <w:div w:id="1335953819">
      <w:bodyDiv w:val="1"/>
      <w:marLeft w:val="0"/>
      <w:marRight w:val="0"/>
      <w:marTop w:val="0"/>
      <w:marBottom w:val="0"/>
      <w:divBdr>
        <w:top w:val="none" w:sz="0" w:space="0" w:color="auto"/>
        <w:left w:val="none" w:sz="0" w:space="0" w:color="auto"/>
        <w:bottom w:val="none" w:sz="0" w:space="0" w:color="auto"/>
        <w:right w:val="none" w:sz="0" w:space="0" w:color="auto"/>
      </w:divBdr>
    </w:div>
    <w:div w:id="1338651502">
      <w:bodyDiv w:val="1"/>
      <w:marLeft w:val="0"/>
      <w:marRight w:val="0"/>
      <w:marTop w:val="0"/>
      <w:marBottom w:val="0"/>
      <w:divBdr>
        <w:top w:val="none" w:sz="0" w:space="0" w:color="auto"/>
        <w:left w:val="none" w:sz="0" w:space="0" w:color="auto"/>
        <w:bottom w:val="none" w:sz="0" w:space="0" w:color="auto"/>
        <w:right w:val="none" w:sz="0" w:space="0" w:color="auto"/>
      </w:divBdr>
    </w:div>
    <w:div w:id="1344674377">
      <w:bodyDiv w:val="1"/>
      <w:marLeft w:val="0"/>
      <w:marRight w:val="0"/>
      <w:marTop w:val="0"/>
      <w:marBottom w:val="0"/>
      <w:divBdr>
        <w:top w:val="none" w:sz="0" w:space="0" w:color="auto"/>
        <w:left w:val="none" w:sz="0" w:space="0" w:color="auto"/>
        <w:bottom w:val="none" w:sz="0" w:space="0" w:color="auto"/>
        <w:right w:val="none" w:sz="0" w:space="0" w:color="auto"/>
      </w:divBdr>
    </w:div>
    <w:div w:id="1365015797">
      <w:bodyDiv w:val="1"/>
      <w:marLeft w:val="0"/>
      <w:marRight w:val="0"/>
      <w:marTop w:val="0"/>
      <w:marBottom w:val="0"/>
      <w:divBdr>
        <w:top w:val="none" w:sz="0" w:space="0" w:color="auto"/>
        <w:left w:val="none" w:sz="0" w:space="0" w:color="auto"/>
        <w:bottom w:val="none" w:sz="0" w:space="0" w:color="auto"/>
        <w:right w:val="none" w:sz="0" w:space="0" w:color="auto"/>
      </w:divBdr>
    </w:div>
    <w:div w:id="1378581469">
      <w:bodyDiv w:val="1"/>
      <w:marLeft w:val="0"/>
      <w:marRight w:val="0"/>
      <w:marTop w:val="0"/>
      <w:marBottom w:val="0"/>
      <w:divBdr>
        <w:top w:val="none" w:sz="0" w:space="0" w:color="auto"/>
        <w:left w:val="none" w:sz="0" w:space="0" w:color="auto"/>
        <w:bottom w:val="none" w:sz="0" w:space="0" w:color="auto"/>
        <w:right w:val="none" w:sz="0" w:space="0" w:color="auto"/>
      </w:divBdr>
    </w:div>
    <w:div w:id="1394547568">
      <w:bodyDiv w:val="1"/>
      <w:marLeft w:val="0"/>
      <w:marRight w:val="0"/>
      <w:marTop w:val="0"/>
      <w:marBottom w:val="0"/>
      <w:divBdr>
        <w:top w:val="none" w:sz="0" w:space="0" w:color="auto"/>
        <w:left w:val="none" w:sz="0" w:space="0" w:color="auto"/>
        <w:bottom w:val="none" w:sz="0" w:space="0" w:color="auto"/>
        <w:right w:val="none" w:sz="0" w:space="0" w:color="auto"/>
      </w:divBdr>
    </w:div>
    <w:div w:id="1432820587">
      <w:bodyDiv w:val="1"/>
      <w:marLeft w:val="0"/>
      <w:marRight w:val="0"/>
      <w:marTop w:val="0"/>
      <w:marBottom w:val="0"/>
      <w:divBdr>
        <w:top w:val="none" w:sz="0" w:space="0" w:color="auto"/>
        <w:left w:val="none" w:sz="0" w:space="0" w:color="auto"/>
        <w:bottom w:val="none" w:sz="0" w:space="0" w:color="auto"/>
        <w:right w:val="none" w:sz="0" w:space="0" w:color="auto"/>
      </w:divBdr>
    </w:div>
    <w:div w:id="1459953611">
      <w:bodyDiv w:val="1"/>
      <w:marLeft w:val="0"/>
      <w:marRight w:val="0"/>
      <w:marTop w:val="0"/>
      <w:marBottom w:val="0"/>
      <w:divBdr>
        <w:top w:val="none" w:sz="0" w:space="0" w:color="auto"/>
        <w:left w:val="none" w:sz="0" w:space="0" w:color="auto"/>
        <w:bottom w:val="none" w:sz="0" w:space="0" w:color="auto"/>
        <w:right w:val="none" w:sz="0" w:space="0" w:color="auto"/>
      </w:divBdr>
    </w:div>
    <w:div w:id="1479496191">
      <w:bodyDiv w:val="1"/>
      <w:marLeft w:val="0"/>
      <w:marRight w:val="0"/>
      <w:marTop w:val="0"/>
      <w:marBottom w:val="0"/>
      <w:divBdr>
        <w:top w:val="none" w:sz="0" w:space="0" w:color="auto"/>
        <w:left w:val="none" w:sz="0" w:space="0" w:color="auto"/>
        <w:bottom w:val="none" w:sz="0" w:space="0" w:color="auto"/>
        <w:right w:val="none" w:sz="0" w:space="0" w:color="auto"/>
      </w:divBdr>
    </w:div>
    <w:div w:id="1517189983">
      <w:bodyDiv w:val="1"/>
      <w:marLeft w:val="0"/>
      <w:marRight w:val="0"/>
      <w:marTop w:val="0"/>
      <w:marBottom w:val="0"/>
      <w:divBdr>
        <w:top w:val="none" w:sz="0" w:space="0" w:color="auto"/>
        <w:left w:val="none" w:sz="0" w:space="0" w:color="auto"/>
        <w:bottom w:val="none" w:sz="0" w:space="0" w:color="auto"/>
        <w:right w:val="none" w:sz="0" w:space="0" w:color="auto"/>
      </w:divBdr>
    </w:div>
    <w:div w:id="1532955109">
      <w:bodyDiv w:val="1"/>
      <w:marLeft w:val="0"/>
      <w:marRight w:val="0"/>
      <w:marTop w:val="0"/>
      <w:marBottom w:val="0"/>
      <w:divBdr>
        <w:top w:val="none" w:sz="0" w:space="0" w:color="auto"/>
        <w:left w:val="none" w:sz="0" w:space="0" w:color="auto"/>
        <w:bottom w:val="none" w:sz="0" w:space="0" w:color="auto"/>
        <w:right w:val="none" w:sz="0" w:space="0" w:color="auto"/>
      </w:divBdr>
    </w:div>
    <w:div w:id="1535264595">
      <w:bodyDiv w:val="1"/>
      <w:marLeft w:val="0"/>
      <w:marRight w:val="0"/>
      <w:marTop w:val="0"/>
      <w:marBottom w:val="0"/>
      <w:divBdr>
        <w:top w:val="none" w:sz="0" w:space="0" w:color="auto"/>
        <w:left w:val="none" w:sz="0" w:space="0" w:color="auto"/>
        <w:bottom w:val="none" w:sz="0" w:space="0" w:color="auto"/>
        <w:right w:val="none" w:sz="0" w:space="0" w:color="auto"/>
      </w:divBdr>
    </w:div>
    <w:div w:id="1545824877">
      <w:bodyDiv w:val="1"/>
      <w:marLeft w:val="0"/>
      <w:marRight w:val="0"/>
      <w:marTop w:val="0"/>
      <w:marBottom w:val="0"/>
      <w:divBdr>
        <w:top w:val="none" w:sz="0" w:space="0" w:color="auto"/>
        <w:left w:val="none" w:sz="0" w:space="0" w:color="auto"/>
        <w:bottom w:val="none" w:sz="0" w:space="0" w:color="auto"/>
        <w:right w:val="none" w:sz="0" w:space="0" w:color="auto"/>
      </w:divBdr>
    </w:div>
    <w:div w:id="1575816168">
      <w:bodyDiv w:val="1"/>
      <w:marLeft w:val="0"/>
      <w:marRight w:val="0"/>
      <w:marTop w:val="0"/>
      <w:marBottom w:val="0"/>
      <w:divBdr>
        <w:top w:val="none" w:sz="0" w:space="0" w:color="auto"/>
        <w:left w:val="none" w:sz="0" w:space="0" w:color="auto"/>
        <w:bottom w:val="none" w:sz="0" w:space="0" w:color="auto"/>
        <w:right w:val="none" w:sz="0" w:space="0" w:color="auto"/>
      </w:divBdr>
    </w:div>
    <w:div w:id="1577519992">
      <w:bodyDiv w:val="1"/>
      <w:marLeft w:val="0"/>
      <w:marRight w:val="0"/>
      <w:marTop w:val="0"/>
      <w:marBottom w:val="0"/>
      <w:divBdr>
        <w:top w:val="none" w:sz="0" w:space="0" w:color="auto"/>
        <w:left w:val="none" w:sz="0" w:space="0" w:color="auto"/>
        <w:bottom w:val="none" w:sz="0" w:space="0" w:color="auto"/>
        <w:right w:val="none" w:sz="0" w:space="0" w:color="auto"/>
      </w:divBdr>
    </w:div>
    <w:div w:id="1578705200">
      <w:bodyDiv w:val="1"/>
      <w:marLeft w:val="0"/>
      <w:marRight w:val="0"/>
      <w:marTop w:val="0"/>
      <w:marBottom w:val="0"/>
      <w:divBdr>
        <w:top w:val="none" w:sz="0" w:space="0" w:color="auto"/>
        <w:left w:val="none" w:sz="0" w:space="0" w:color="auto"/>
        <w:bottom w:val="none" w:sz="0" w:space="0" w:color="auto"/>
        <w:right w:val="none" w:sz="0" w:space="0" w:color="auto"/>
      </w:divBdr>
    </w:div>
    <w:div w:id="1580670494">
      <w:bodyDiv w:val="1"/>
      <w:marLeft w:val="0"/>
      <w:marRight w:val="0"/>
      <w:marTop w:val="0"/>
      <w:marBottom w:val="0"/>
      <w:divBdr>
        <w:top w:val="none" w:sz="0" w:space="0" w:color="auto"/>
        <w:left w:val="none" w:sz="0" w:space="0" w:color="auto"/>
        <w:bottom w:val="none" w:sz="0" w:space="0" w:color="auto"/>
        <w:right w:val="none" w:sz="0" w:space="0" w:color="auto"/>
      </w:divBdr>
    </w:div>
    <w:div w:id="1589651827">
      <w:bodyDiv w:val="1"/>
      <w:marLeft w:val="0"/>
      <w:marRight w:val="0"/>
      <w:marTop w:val="0"/>
      <w:marBottom w:val="0"/>
      <w:divBdr>
        <w:top w:val="none" w:sz="0" w:space="0" w:color="auto"/>
        <w:left w:val="none" w:sz="0" w:space="0" w:color="auto"/>
        <w:bottom w:val="none" w:sz="0" w:space="0" w:color="auto"/>
        <w:right w:val="none" w:sz="0" w:space="0" w:color="auto"/>
      </w:divBdr>
    </w:div>
    <w:div w:id="1596286245">
      <w:bodyDiv w:val="1"/>
      <w:marLeft w:val="0"/>
      <w:marRight w:val="0"/>
      <w:marTop w:val="0"/>
      <w:marBottom w:val="0"/>
      <w:divBdr>
        <w:top w:val="none" w:sz="0" w:space="0" w:color="auto"/>
        <w:left w:val="none" w:sz="0" w:space="0" w:color="auto"/>
        <w:bottom w:val="none" w:sz="0" w:space="0" w:color="auto"/>
        <w:right w:val="none" w:sz="0" w:space="0" w:color="auto"/>
      </w:divBdr>
    </w:div>
    <w:div w:id="1599630398">
      <w:bodyDiv w:val="1"/>
      <w:marLeft w:val="0"/>
      <w:marRight w:val="0"/>
      <w:marTop w:val="0"/>
      <w:marBottom w:val="0"/>
      <w:divBdr>
        <w:top w:val="none" w:sz="0" w:space="0" w:color="auto"/>
        <w:left w:val="none" w:sz="0" w:space="0" w:color="auto"/>
        <w:bottom w:val="none" w:sz="0" w:space="0" w:color="auto"/>
        <w:right w:val="none" w:sz="0" w:space="0" w:color="auto"/>
      </w:divBdr>
    </w:div>
    <w:div w:id="1607536975">
      <w:bodyDiv w:val="1"/>
      <w:marLeft w:val="0"/>
      <w:marRight w:val="0"/>
      <w:marTop w:val="0"/>
      <w:marBottom w:val="0"/>
      <w:divBdr>
        <w:top w:val="none" w:sz="0" w:space="0" w:color="auto"/>
        <w:left w:val="none" w:sz="0" w:space="0" w:color="auto"/>
        <w:bottom w:val="none" w:sz="0" w:space="0" w:color="auto"/>
        <w:right w:val="none" w:sz="0" w:space="0" w:color="auto"/>
      </w:divBdr>
    </w:div>
    <w:div w:id="1608002085">
      <w:bodyDiv w:val="1"/>
      <w:marLeft w:val="0"/>
      <w:marRight w:val="0"/>
      <w:marTop w:val="0"/>
      <w:marBottom w:val="0"/>
      <w:divBdr>
        <w:top w:val="none" w:sz="0" w:space="0" w:color="auto"/>
        <w:left w:val="none" w:sz="0" w:space="0" w:color="auto"/>
        <w:bottom w:val="none" w:sz="0" w:space="0" w:color="auto"/>
        <w:right w:val="none" w:sz="0" w:space="0" w:color="auto"/>
      </w:divBdr>
    </w:div>
    <w:div w:id="1622880641">
      <w:bodyDiv w:val="1"/>
      <w:marLeft w:val="0"/>
      <w:marRight w:val="0"/>
      <w:marTop w:val="0"/>
      <w:marBottom w:val="0"/>
      <w:divBdr>
        <w:top w:val="none" w:sz="0" w:space="0" w:color="auto"/>
        <w:left w:val="none" w:sz="0" w:space="0" w:color="auto"/>
        <w:bottom w:val="none" w:sz="0" w:space="0" w:color="auto"/>
        <w:right w:val="none" w:sz="0" w:space="0" w:color="auto"/>
      </w:divBdr>
    </w:div>
    <w:div w:id="1661621683">
      <w:bodyDiv w:val="1"/>
      <w:marLeft w:val="0"/>
      <w:marRight w:val="0"/>
      <w:marTop w:val="0"/>
      <w:marBottom w:val="0"/>
      <w:divBdr>
        <w:top w:val="none" w:sz="0" w:space="0" w:color="auto"/>
        <w:left w:val="none" w:sz="0" w:space="0" w:color="auto"/>
        <w:bottom w:val="none" w:sz="0" w:space="0" w:color="auto"/>
        <w:right w:val="none" w:sz="0" w:space="0" w:color="auto"/>
      </w:divBdr>
    </w:div>
    <w:div w:id="1662614243">
      <w:bodyDiv w:val="1"/>
      <w:marLeft w:val="0"/>
      <w:marRight w:val="0"/>
      <w:marTop w:val="0"/>
      <w:marBottom w:val="0"/>
      <w:divBdr>
        <w:top w:val="none" w:sz="0" w:space="0" w:color="auto"/>
        <w:left w:val="none" w:sz="0" w:space="0" w:color="auto"/>
        <w:bottom w:val="none" w:sz="0" w:space="0" w:color="auto"/>
        <w:right w:val="none" w:sz="0" w:space="0" w:color="auto"/>
      </w:divBdr>
    </w:div>
    <w:div w:id="1671788531">
      <w:bodyDiv w:val="1"/>
      <w:marLeft w:val="0"/>
      <w:marRight w:val="0"/>
      <w:marTop w:val="0"/>
      <w:marBottom w:val="0"/>
      <w:divBdr>
        <w:top w:val="none" w:sz="0" w:space="0" w:color="auto"/>
        <w:left w:val="none" w:sz="0" w:space="0" w:color="auto"/>
        <w:bottom w:val="none" w:sz="0" w:space="0" w:color="auto"/>
        <w:right w:val="none" w:sz="0" w:space="0" w:color="auto"/>
      </w:divBdr>
    </w:div>
    <w:div w:id="1678845332">
      <w:bodyDiv w:val="1"/>
      <w:marLeft w:val="0"/>
      <w:marRight w:val="0"/>
      <w:marTop w:val="0"/>
      <w:marBottom w:val="0"/>
      <w:divBdr>
        <w:top w:val="none" w:sz="0" w:space="0" w:color="auto"/>
        <w:left w:val="none" w:sz="0" w:space="0" w:color="auto"/>
        <w:bottom w:val="none" w:sz="0" w:space="0" w:color="auto"/>
        <w:right w:val="none" w:sz="0" w:space="0" w:color="auto"/>
      </w:divBdr>
    </w:div>
    <w:div w:id="1686397619">
      <w:bodyDiv w:val="1"/>
      <w:marLeft w:val="0"/>
      <w:marRight w:val="0"/>
      <w:marTop w:val="0"/>
      <w:marBottom w:val="0"/>
      <w:divBdr>
        <w:top w:val="none" w:sz="0" w:space="0" w:color="auto"/>
        <w:left w:val="none" w:sz="0" w:space="0" w:color="auto"/>
        <w:bottom w:val="none" w:sz="0" w:space="0" w:color="auto"/>
        <w:right w:val="none" w:sz="0" w:space="0" w:color="auto"/>
      </w:divBdr>
    </w:div>
    <w:div w:id="1705708612">
      <w:bodyDiv w:val="1"/>
      <w:marLeft w:val="0"/>
      <w:marRight w:val="0"/>
      <w:marTop w:val="0"/>
      <w:marBottom w:val="0"/>
      <w:divBdr>
        <w:top w:val="none" w:sz="0" w:space="0" w:color="auto"/>
        <w:left w:val="none" w:sz="0" w:space="0" w:color="auto"/>
        <w:bottom w:val="none" w:sz="0" w:space="0" w:color="auto"/>
        <w:right w:val="none" w:sz="0" w:space="0" w:color="auto"/>
      </w:divBdr>
    </w:div>
    <w:div w:id="1712874645">
      <w:bodyDiv w:val="1"/>
      <w:marLeft w:val="0"/>
      <w:marRight w:val="0"/>
      <w:marTop w:val="0"/>
      <w:marBottom w:val="0"/>
      <w:divBdr>
        <w:top w:val="none" w:sz="0" w:space="0" w:color="auto"/>
        <w:left w:val="none" w:sz="0" w:space="0" w:color="auto"/>
        <w:bottom w:val="none" w:sz="0" w:space="0" w:color="auto"/>
        <w:right w:val="none" w:sz="0" w:space="0" w:color="auto"/>
      </w:divBdr>
    </w:div>
    <w:div w:id="1718159631">
      <w:bodyDiv w:val="1"/>
      <w:marLeft w:val="0"/>
      <w:marRight w:val="0"/>
      <w:marTop w:val="0"/>
      <w:marBottom w:val="0"/>
      <w:divBdr>
        <w:top w:val="none" w:sz="0" w:space="0" w:color="auto"/>
        <w:left w:val="none" w:sz="0" w:space="0" w:color="auto"/>
        <w:bottom w:val="none" w:sz="0" w:space="0" w:color="auto"/>
        <w:right w:val="none" w:sz="0" w:space="0" w:color="auto"/>
      </w:divBdr>
    </w:div>
    <w:div w:id="1725253197">
      <w:bodyDiv w:val="1"/>
      <w:marLeft w:val="0"/>
      <w:marRight w:val="0"/>
      <w:marTop w:val="0"/>
      <w:marBottom w:val="0"/>
      <w:divBdr>
        <w:top w:val="none" w:sz="0" w:space="0" w:color="auto"/>
        <w:left w:val="none" w:sz="0" w:space="0" w:color="auto"/>
        <w:bottom w:val="none" w:sz="0" w:space="0" w:color="auto"/>
        <w:right w:val="none" w:sz="0" w:space="0" w:color="auto"/>
      </w:divBdr>
    </w:div>
    <w:div w:id="1752461296">
      <w:bodyDiv w:val="1"/>
      <w:marLeft w:val="0"/>
      <w:marRight w:val="0"/>
      <w:marTop w:val="0"/>
      <w:marBottom w:val="0"/>
      <w:divBdr>
        <w:top w:val="none" w:sz="0" w:space="0" w:color="auto"/>
        <w:left w:val="none" w:sz="0" w:space="0" w:color="auto"/>
        <w:bottom w:val="none" w:sz="0" w:space="0" w:color="auto"/>
        <w:right w:val="none" w:sz="0" w:space="0" w:color="auto"/>
      </w:divBdr>
    </w:div>
    <w:div w:id="1774745204">
      <w:bodyDiv w:val="1"/>
      <w:marLeft w:val="0"/>
      <w:marRight w:val="0"/>
      <w:marTop w:val="0"/>
      <w:marBottom w:val="0"/>
      <w:divBdr>
        <w:top w:val="none" w:sz="0" w:space="0" w:color="auto"/>
        <w:left w:val="none" w:sz="0" w:space="0" w:color="auto"/>
        <w:bottom w:val="none" w:sz="0" w:space="0" w:color="auto"/>
        <w:right w:val="none" w:sz="0" w:space="0" w:color="auto"/>
      </w:divBdr>
    </w:div>
    <w:div w:id="1792281014">
      <w:bodyDiv w:val="1"/>
      <w:marLeft w:val="0"/>
      <w:marRight w:val="0"/>
      <w:marTop w:val="0"/>
      <w:marBottom w:val="0"/>
      <w:divBdr>
        <w:top w:val="none" w:sz="0" w:space="0" w:color="auto"/>
        <w:left w:val="none" w:sz="0" w:space="0" w:color="auto"/>
        <w:bottom w:val="none" w:sz="0" w:space="0" w:color="auto"/>
        <w:right w:val="none" w:sz="0" w:space="0" w:color="auto"/>
      </w:divBdr>
    </w:div>
    <w:div w:id="1821114450">
      <w:bodyDiv w:val="1"/>
      <w:marLeft w:val="0"/>
      <w:marRight w:val="0"/>
      <w:marTop w:val="0"/>
      <w:marBottom w:val="0"/>
      <w:divBdr>
        <w:top w:val="none" w:sz="0" w:space="0" w:color="auto"/>
        <w:left w:val="none" w:sz="0" w:space="0" w:color="auto"/>
        <w:bottom w:val="none" w:sz="0" w:space="0" w:color="auto"/>
        <w:right w:val="none" w:sz="0" w:space="0" w:color="auto"/>
      </w:divBdr>
    </w:div>
    <w:div w:id="1824008762">
      <w:bodyDiv w:val="1"/>
      <w:marLeft w:val="0"/>
      <w:marRight w:val="0"/>
      <w:marTop w:val="0"/>
      <w:marBottom w:val="0"/>
      <w:divBdr>
        <w:top w:val="none" w:sz="0" w:space="0" w:color="auto"/>
        <w:left w:val="none" w:sz="0" w:space="0" w:color="auto"/>
        <w:bottom w:val="none" w:sz="0" w:space="0" w:color="auto"/>
        <w:right w:val="none" w:sz="0" w:space="0" w:color="auto"/>
      </w:divBdr>
    </w:div>
    <w:div w:id="1826435821">
      <w:bodyDiv w:val="1"/>
      <w:marLeft w:val="0"/>
      <w:marRight w:val="0"/>
      <w:marTop w:val="0"/>
      <w:marBottom w:val="0"/>
      <w:divBdr>
        <w:top w:val="none" w:sz="0" w:space="0" w:color="auto"/>
        <w:left w:val="none" w:sz="0" w:space="0" w:color="auto"/>
        <w:bottom w:val="none" w:sz="0" w:space="0" w:color="auto"/>
        <w:right w:val="none" w:sz="0" w:space="0" w:color="auto"/>
      </w:divBdr>
    </w:div>
    <w:div w:id="1868247752">
      <w:bodyDiv w:val="1"/>
      <w:marLeft w:val="0"/>
      <w:marRight w:val="0"/>
      <w:marTop w:val="0"/>
      <w:marBottom w:val="0"/>
      <w:divBdr>
        <w:top w:val="none" w:sz="0" w:space="0" w:color="auto"/>
        <w:left w:val="none" w:sz="0" w:space="0" w:color="auto"/>
        <w:bottom w:val="none" w:sz="0" w:space="0" w:color="auto"/>
        <w:right w:val="none" w:sz="0" w:space="0" w:color="auto"/>
      </w:divBdr>
    </w:div>
    <w:div w:id="1870215295">
      <w:bodyDiv w:val="1"/>
      <w:marLeft w:val="0"/>
      <w:marRight w:val="0"/>
      <w:marTop w:val="0"/>
      <w:marBottom w:val="0"/>
      <w:divBdr>
        <w:top w:val="none" w:sz="0" w:space="0" w:color="auto"/>
        <w:left w:val="none" w:sz="0" w:space="0" w:color="auto"/>
        <w:bottom w:val="none" w:sz="0" w:space="0" w:color="auto"/>
        <w:right w:val="none" w:sz="0" w:space="0" w:color="auto"/>
      </w:divBdr>
    </w:div>
    <w:div w:id="1883131104">
      <w:bodyDiv w:val="1"/>
      <w:marLeft w:val="0"/>
      <w:marRight w:val="0"/>
      <w:marTop w:val="0"/>
      <w:marBottom w:val="0"/>
      <w:divBdr>
        <w:top w:val="none" w:sz="0" w:space="0" w:color="auto"/>
        <w:left w:val="none" w:sz="0" w:space="0" w:color="auto"/>
        <w:bottom w:val="none" w:sz="0" w:space="0" w:color="auto"/>
        <w:right w:val="none" w:sz="0" w:space="0" w:color="auto"/>
      </w:divBdr>
    </w:div>
    <w:div w:id="1915241799">
      <w:bodyDiv w:val="1"/>
      <w:marLeft w:val="0"/>
      <w:marRight w:val="0"/>
      <w:marTop w:val="0"/>
      <w:marBottom w:val="0"/>
      <w:divBdr>
        <w:top w:val="none" w:sz="0" w:space="0" w:color="auto"/>
        <w:left w:val="none" w:sz="0" w:space="0" w:color="auto"/>
        <w:bottom w:val="none" w:sz="0" w:space="0" w:color="auto"/>
        <w:right w:val="none" w:sz="0" w:space="0" w:color="auto"/>
      </w:divBdr>
    </w:div>
    <w:div w:id="1931548291">
      <w:bodyDiv w:val="1"/>
      <w:marLeft w:val="0"/>
      <w:marRight w:val="0"/>
      <w:marTop w:val="0"/>
      <w:marBottom w:val="0"/>
      <w:divBdr>
        <w:top w:val="none" w:sz="0" w:space="0" w:color="auto"/>
        <w:left w:val="none" w:sz="0" w:space="0" w:color="auto"/>
        <w:bottom w:val="none" w:sz="0" w:space="0" w:color="auto"/>
        <w:right w:val="none" w:sz="0" w:space="0" w:color="auto"/>
      </w:divBdr>
    </w:div>
    <w:div w:id="1961184936">
      <w:bodyDiv w:val="1"/>
      <w:marLeft w:val="0"/>
      <w:marRight w:val="0"/>
      <w:marTop w:val="0"/>
      <w:marBottom w:val="0"/>
      <w:divBdr>
        <w:top w:val="none" w:sz="0" w:space="0" w:color="auto"/>
        <w:left w:val="none" w:sz="0" w:space="0" w:color="auto"/>
        <w:bottom w:val="none" w:sz="0" w:space="0" w:color="auto"/>
        <w:right w:val="none" w:sz="0" w:space="0" w:color="auto"/>
      </w:divBdr>
    </w:div>
    <w:div w:id="1986082330">
      <w:bodyDiv w:val="1"/>
      <w:marLeft w:val="0"/>
      <w:marRight w:val="0"/>
      <w:marTop w:val="0"/>
      <w:marBottom w:val="0"/>
      <w:divBdr>
        <w:top w:val="none" w:sz="0" w:space="0" w:color="auto"/>
        <w:left w:val="none" w:sz="0" w:space="0" w:color="auto"/>
        <w:bottom w:val="none" w:sz="0" w:space="0" w:color="auto"/>
        <w:right w:val="none" w:sz="0" w:space="0" w:color="auto"/>
      </w:divBdr>
    </w:div>
    <w:div w:id="1997760970">
      <w:bodyDiv w:val="1"/>
      <w:marLeft w:val="0"/>
      <w:marRight w:val="0"/>
      <w:marTop w:val="0"/>
      <w:marBottom w:val="0"/>
      <w:divBdr>
        <w:top w:val="none" w:sz="0" w:space="0" w:color="auto"/>
        <w:left w:val="none" w:sz="0" w:space="0" w:color="auto"/>
        <w:bottom w:val="none" w:sz="0" w:space="0" w:color="auto"/>
        <w:right w:val="none" w:sz="0" w:space="0" w:color="auto"/>
      </w:divBdr>
    </w:div>
    <w:div w:id="2039426917">
      <w:bodyDiv w:val="1"/>
      <w:marLeft w:val="0"/>
      <w:marRight w:val="0"/>
      <w:marTop w:val="0"/>
      <w:marBottom w:val="0"/>
      <w:divBdr>
        <w:top w:val="none" w:sz="0" w:space="0" w:color="auto"/>
        <w:left w:val="none" w:sz="0" w:space="0" w:color="auto"/>
        <w:bottom w:val="none" w:sz="0" w:space="0" w:color="auto"/>
        <w:right w:val="none" w:sz="0" w:space="0" w:color="auto"/>
      </w:divBdr>
    </w:div>
    <w:div w:id="2049257308">
      <w:bodyDiv w:val="1"/>
      <w:marLeft w:val="0"/>
      <w:marRight w:val="0"/>
      <w:marTop w:val="0"/>
      <w:marBottom w:val="0"/>
      <w:divBdr>
        <w:top w:val="none" w:sz="0" w:space="0" w:color="auto"/>
        <w:left w:val="none" w:sz="0" w:space="0" w:color="auto"/>
        <w:bottom w:val="none" w:sz="0" w:space="0" w:color="auto"/>
        <w:right w:val="none" w:sz="0" w:space="0" w:color="auto"/>
      </w:divBdr>
    </w:div>
    <w:div w:id="2052683252">
      <w:bodyDiv w:val="1"/>
      <w:marLeft w:val="0"/>
      <w:marRight w:val="0"/>
      <w:marTop w:val="0"/>
      <w:marBottom w:val="0"/>
      <w:divBdr>
        <w:top w:val="none" w:sz="0" w:space="0" w:color="auto"/>
        <w:left w:val="none" w:sz="0" w:space="0" w:color="auto"/>
        <w:bottom w:val="none" w:sz="0" w:space="0" w:color="auto"/>
        <w:right w:val="none" w:sz="0" w:space="0" w:color="auto"/>
      </w:divBdr>
    </w:div>
    <w:div w:id="2060549197">
      <w:bodyDiv w:val="1"/>
      <w:marLeft w:val="0"/>
      <w:marRight w:val="0"/>
      <w:marTop w:val="0"/>
      <w:marBottom w:val="0"/>
      <w:divBdr>
        <w:top w:val="none" w:sz="0" w:space="0" w:color="auto"/>
        <w:left w:val="none" w:sz="0" w:space="0" w:color="auto"/>
        <w:bottom w:val="none" w:sz="0" w:space="0" w:color="auto"/>
        <w:right w:val="none" w:sz="0" w:space="0" w:color="auto"/>
      </w:divBdr>
    </w:div>
    <w:div w:id="2094661831">
      <w:bodyDiv w:val="1"/>
      <w:marLeft w:val="0"/>
      <w:marRight w:val="0"/>
      <w:marTop w:val="0"/>
      <w:marBottom w:val="0"/>
      <w:divBdr>
        <w:top w:val="none" w:sz="0" w:space="0" w:color="auto"/>
        <w:left w:val="none" w:sz="0" w:space="0" w:color="auto"/>
        <w:bottom w:val="none" w:sz="0" w:space="0" w:color="auto"/>
        <w:right w:val="none" w:sz="0" w:space="0" w:color="auto"/>
      </w:divBdr>
    </w:div>
    <w:div w:id="2112582399">
      <w:bodyDiv w:val="1"/>
      <w:marLeft w:val="0"/>
      <w:marRight w:val="0"/>
      <w:marTop w:val="0"/>
      <w:marBottom w:val="0"/>
      <w:divBdr>
        <w:top w:val="none" w:sz="0" w:space="0" w:color="auto"/>
        <w:left w:val="none" w:sz="0" w:space="0" w:color="auto"/>
        <w:bottom w:val="none" w:sz="0" w:space="0" w:color="auto"/>
        <w:right w:val="none" w:sz="0" w:space="0" w:color="auto"/>
      </w:divBdr>
    </w:div>
    <w:div w:id="2116635320">
      <w:bodyDiv w:val="1"/>
      <w:marLeft w:val="0"/>
      <w:marRight w:val="0"/>
      <w:marTop w:val="0"/>
      <w:marBottom w:val="0"/>
      <w:divBdr>
        <w:top w:val="none" w:sz="0" w:space="0" w:color="auto"/>
        <w:left w:val="none" w:sz="0" w:space="0" w:color="auto"/>
        <w:bottom w:val="none" w:sz="0" w:space="0" w:color="auto"/>
        <w:right w:val="none" w:sz="0" w:space="0" w:color="auto"/>
      </w:divBdr>
    </w:div>
    <w:div w:id="2137598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bsreviews@health.gov.au" TargetMode="External"/><Relationship Id="rId18" Type="http://schemas.openxmlformats.org/officeDocument/2006/relationships/chart" Target="charts/chart1.xml"/><Relationship Id="rId26" Type="http://schemas.openxmlformats.org/officeDocument/2006/relationships/hyperlink" Target="https://acem.org.au/getattachment/17ee11f1-bdaf-4ca4-a524-396690123ba7/Diagnostic-Imaging.aspx" TargetMode="External"/><Relationship Id="rId39" Type="http://schemas.openxmlformats.org/officeDocument/2006/relationships/chart" Target="charts/chart6.xml"/><Relationship Id="rId3" Type="http://schemas.openxmlformats.org/officeDocument/2006/relationships/styles" Target="styles.xml"/><Relationship Id="rId21" Type="http://schemas.openxmlformats.org/officeDocument/2006/relationships/hyperlink" Target="http://www.health.gov.au/internet/main/publishing.nsf/content/mbrs-first-report-mbs-principles-rules-committee" TargetMode="External"/><Relationship Id="rId34" Type="http://schemas.openxmlformats.org/officeDocument/2006/relationships/footer" Target="footer2.xml"/><Relationship Id="rId42" Type="http://schemas.openxmlformats.org/officeDocument/2006/relationships/header" Target="header5.xml"/><Relationship Id="rId47" Type="http://schemas.openxmlformats.org/officeDocument/2006/relationships/image" Target="media/image10.emf"/><Relationship Id="rId50"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gif"/><Relationship Id="rId25" Type="http://schemas.openxmlformats.org/officeDocument/2006/relationships/hyperlink" Target="http://www.health.gov.au/internet/main/publishing.nsf/Content/19F237413A9086B6CA2580180019C0C4/$File/Final%20first%20report%20of%20the%20MBS%20Principles%20and%20Rules%20Committee.pdf" TargetMode="External"/><Relationship Id="rId33" Type="http://schemas.openxmlformats.org/officeDocument/2006/relationships/hyperlink" Target="http://www.msac.gov.au/internet/msac/publishing.nsf/Content/3809AECE10C4998CCA2580D5000F0B7C/$File/1467-FinalPSD.pdf" TargetMode="External"/><Relationship Id="rId38" Type="http://schemas.openxmlformats.org/officeDocument/2006/relationships/chart" Target="charts/chart5.xml"/><Relationship Id="rId46"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hyperlink" Target="http://www.health.gov.au/internet/main/publishing.nsf/content/FF15A909D323BB5ACA25818B0020E706/$File/MBS-Review-Diagnostic-Imaging-Clinical-Committee-Knee-Report.pdf" TargetMode="External"/><Relationship Id="rId20" Type="http://schemas.openxmlformats.org/officeDocument/2006/relationships/image" Target="media/image5.png"/><Relationship Id="rId29" Type="http://schemas.openxmlformats.org/officeDocument/2006/relationships/hyperlink" Target="https://www.tga.gov.au/alert/gadolinium-based-contrast-agents-mri-scans" TargetMode="External"/><Relationship Id="rId41"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chart" Target="charts/chart3.xml"/><Relationship Id="rId32" Type="http://schemas.openxmlformats.org/officeDocument/2006/relationships/hyperlink" Target="http://www.msac.gov.au/internet/msac/publishing.nsf/Content/6BEAE0B15E224976CA2580D400802B96/$File/1372.1-FinalPSD.pdf" TargetMode="External"/><Relationship Id="rId37" Type="http://schemas.openxmlformats.org/officeDocument/2006/relationships/chart" Target="charts/chart4.xml"/><Relationship Id="rId40" Type="http://schemas.openxmlformats.org/officeDocument/2006/relationships/chart" Target="charts/chart7.xml"/><Relationship Id="rId45" Type="http://schemas.openxmlformats.org/officeDocument/2006/relationships/image" Target="media/image8.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health.gov.au/internet/main/publishing.nsf/content/E1FEC9FFE18698C0CA25801800184170/$File/MBS%20Report%20-%20Low%20Back%20Pain.pdf" TargetMode="External"/><Relationship Id="rId23" Type="http://schemas.openxmlformats.org/officeDocument/2006/relationships/hyperlink" Target="http://www.health.gov.au/internet/main/publishing.nsf/Content/19F237413A9086B6CA2580180019C0C4/$File/MBS-Review-Taskforce-Recommendations-Principles-and-Rules-Report.pdf" TargetMode="External"/><Relationship Id="rId28" Type="http://schemas.openxmlformats.org/officeDocument/2006/relationships/hyperlink" Target="http://www.choosingwisely.org.au/home" TargetMode="External"/><Relationship Id="rId36" Type="http://schemas.openxmlformats.org/officeDocument/2006/relationships/header" Target="header4.xml"/><Relationship Id="rId49" Type="http://schemas.openxmlformats.org/officeDocument/2006/relationships/image" Target="media/image12.emf"/><Relationship Id="rId10" Type="http://schemas.openxmlformats.org/officeDocument/2006/relationships/header" Target="header2.xml"/><Relationship Id="rId19" Type="http://schemas.openxmlformats.org/officeDocument/2006/relationships/chart" Target="charts/chart2.xml"/><Relationship Id="rId31" Type="http://schemas.openxmlformats.org/officeDocument/2006/relationships/hyperlink" Target="http://www.msac.gov.au/internet/msac/publishing.nsf/Content/FFDFEFDA8B25248FCA25801000123AD3/$File/Final%20Process%20Framework.pdf" TargetMode="External"/><Relationship Id="rId44" Type="http://schemas.openxmlformats.org/officeDocument/2006/relationships/image" Target="media/image7.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emf"/><Relationship Id="rId22" Type="http://schemas.openxmlformats.org/officeDocument/2006/relationships/hyperlink" Target="http://www.health.gov.au/internet/main/publishing.nsf/Content/19F237413A9086B6CA2580180019C0C4/$File/Final%20first%20report%20of%20the%20MBS%20Principles%20and%20Rules%20Committee.pdf" TargetMode="External"/><Relationship Id="rId27" Type="http://schemas.openxmlformats.org/officeDocument/2006/relationships/hyperlink" Target="http://www.choosingwisely.org.au/home" TargetMode="External"/><Relationship Id="rId30" Type="http://schemas.openxmlformats.org/officeDocument/2006/relationships/hyperlink" Target="https://www.ranzcr.com/whats-on/news-media/171-ranzcr-statement-on-gadolinium-retention" TargetMode="External"/><Relationship Id="rId35" Type="http://schemas.openxmlformats.org/officeDocument/2006/relationships/footer" Target="footer3.xml"/><Relationship Id="rId43" Type="http://schemas.openxmlformats.org/officeDocument/2006/relationships/image" Target="media/image6.emf"/><Relationship Id="rId48" Type="http://schemas.openxmlformats.org/officeDocument/2006/relationships/image" Target="media/image11.emf"/><Relationship Id="rId8" Type="http://schemas.openxmlformats.org/officeDocument/2006/relationships/image" Target="media/image1.jpeg"/><Relationship Id="rId51" Type="http://schemas.openxmlformats.org/officeDocument/2006/relationships/header" Target="header6.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2.jp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D:\Users\padroj\Appdata\Roaming\Hewlett-Packard\HP%20TRIM\TEMP\HPTRIM.8712\D15-1134714%20%20Copy%20of%20MBS%20services%20for%20women%20claiming%2020%20week%20scan%20including%20pathology%20-%20converted%20to%20rate%20per%201000(2).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D:\Users\padroj\Appdata\Roaming\Hewlett-Packard\HP%20TRIM\TEMP\HPTRIM.8712\D15-1134714%20%20Copy%20of%20MBS%20services%20for%20women%20claiming%2020%20week%20scan%20including%20pathology%20-%20converted%20to%20rate%20per%201000(2).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4.xml.rels><?xml version="1.0" encoding="UTF-8" standalone="yes"?>
<Relationships xmlns="http://schemas.openxmlformats.org/package/2006/relationships"><Relationship Id="rId1" Type="http://schemas.openxmlformats.org/officeDocument/2006/relationships/oleObject" Target="file:///\\central.health\dfsuserenv\Users\User_06\seamej\Desktop\EDW+MBS+Quarterly+Stats+SA3+Analysis+-+MBS020.xlsx" TargetMode="External"/></Relationships>
</file>

<file path=word/charts/_rels/chart5.xml.rels><?xml version="1.0" encoding="UTF-8" standalone="yes"?>
<Relationships xmlns="http://schemas.openxmlformats.org/package/2006/relationships"><Relationship Id="rId2" Type="http://schemas.openxmlformats.org/officeDocument/2006/relationships/oleObject" Target="file:///\\central.health\dfsuserenv\Users\User_06\seamej\Desktop\EDW+MBS+Quarterly+Stats+SA3+Analysis+-+MBS020.xlsx" TargetMode="External"/><Relationship Id="rId1" Type="http://schemas.openxmlformats.org/officeDocument/2006/relationships/themeOverride" Target="../theme/themeOverride2.xml"/></Relationships>
</file>

<file path=word/charts/_rels/chart6.xml.rels><?xml version="1.0" encoding="UTF-8" standalone="yes"?>
<Relationships xmlns="http://schemas.openxmlformats.org/package/2006/relationships"><Relationship Id="rId1" Type="http://schemas.openxmlformats.org/officeDocument/2006/relationships/oleObject" Target="file:///\\central.health\dfsuserenv\Users\User_06\seamej\Desktop\EDW+MBS+Quarterly+Stats+SA3+Analysis+-+MBS020.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entral.health\dfsuserenv\Users\User_06\seamej\Desktop\EDW+MBS+Quarterly+Stats+SA3+Analysis+-+MBS020.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entral.health\dfsuserenv\Users\User_06\SEAMEJ\Desktop\Y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ultrasound, pathology and obstetric services for women</a:t>
            </a:r>
            <a:r>
              <a:rPr lang="en-US" baseline="0"/>
              <a:t> who claimed a 20 week ultrasound in 2013-14</a:t>
            </a:r>
            <a:endParaRPr lang="en-US"/>
          </a:p>
        </c:rich>
      </c:tx>
      <c:overlay val="0"/>
    </c:title>
    <c:autoTitleDeleted val="0"/>
    <c:plotArea>
      <c:layout>
        <c:manualLayout>
          <c:layoutTarget val="inner"/>
          <c:xMode val="edge"/>
          <c:yMode val="edge"/>
          <c:x val="0.1572798175467747"/>
          <c:y val="0.2707180166835581"/>
          <c:w val="0.81827573373153695"/>
          <c:h val="0.64660325875107194"/>
        </c:manualLayout>
      </c:layout>
      <c:barChart>
        <c:barDir val="col"/>
        <c:grouping val="clustered"/>
        <c:varyColors val="0"/>
        <c:ser>
          <c:idx val="0"/>
          <c:order val="0"/>
          <c:tx>
            <c:strRef>
              <c:f>Sheet3!$B$52</c:f>
              <c:strCache>
                <c:ptCount val="1"/>
                <c:pt idx="0">
                  <c:v>Services</c:v>
                </c:pt>
              </c:strCache>
            </c:strRef>
          </c:tx>
          <c:invertIfNegative val="0"/>
          <c:dLbls>
            <c:dLbl>
              <c:idx val="1"/>
              <c:layout>
                <c:manualLayout>
                  <c:x val="0"/>
                  <c:y val="1.32013201320132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66C-4FA6-BCA6-75B068B5E0AF}"/>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Sheet3!$A$53:$A$55</c:f>
              <c:strCache>
                <c:ptCount val="3"/>
                <c:pt idx="0">
                  <c:v>Ultrasound</c:v>
                </c:pt>
                <c:pt idx="1">
                  <c:v>Pathology</c:v>
                </c:pt>
                <c:pt idx="2">
                  <c:v>Obstetrics</c:v>
                </c:pt>
              </c:strCache>
            </c:strRef>
          </c:cat>
          <c:val>
            <c:numRef>
              <c:f>Sheet3!$B$53:$B$55</c:f>
              <c:numCache>
                <c:formatCode>_-* #,##0_-;\-* #,##0_-;_-* "-"??_-;_-@_-</c:formatCode>
                <c:ptCount val="3"/>
                <c:pt idx="0">
                  <c:v>930181</c:v>
                </c:pt>
                <c:pt idx="1">
                  <c:v>4732513</c:v>
                </c:pt>
                <c:pt idx="2">
                  <c:v>1661266</c:v>
                </c:pt>
              </c:numCache>
            </c:numRef>
          </c:val>
          <c:extLst>
            <c:ext xmlns:c16="http://schemas.microsoft.com/office/drawing/2014/chart" uri="{C3380CC4-5D6E-409C-BE32-E72D297353CC}">
              <c16:uniqueId val="{00000001-566C-4FA6-BCA6-75B068B5E0AF}"/>
            </c:ext>
          </c:extLst>
        </c:ser>
        <c:dLbls>
          <c:showLegendKey val="0"/>
          <c:showVal val="0"/>
          <c:showCatName val="0"/>
          <c:showSerName val="0"/>
          <c:showPercent val="0"/>
          <c:showBubbleSize val="0"/>
        </c:dLbls>
        <c:gapWidth val="150"/>
        <c:axId val="35492224"/>
        <c:axId val="35493760"/>
      </c:barChart>
      <c:catAx>
        <c:axId val="35492224"/>
        <c:scaling>
          <c:orientation val="minMax"/>
        </c:scaling>
        <c:delete val="0"/>
        <c:axPos val="b"/>
        <c:numFmt formatCode="General" sourceLinked="0"/>
        <c:majorTickMark val="out"/>
        <c:minorTickMark val="none"/>
        <c:tickLblPos val="nextTo"/>
        <c:crossAx val="35493760"/>
        <c:crosses val="autoZero"/>
        <c:auto val="1"/>
        <c:lblAlgn val="ctr"/>
        <c:lblOffset val="100"/>
        <c:noMultiLvlLbl val="0"/>
      </c:catAx>
      <c:valAx>
        <c:axId val="35493760"/>
        <c:scaling>
          <c:orientation val="minMax"/>
        </c:scaling>
        <c:delete val="0"/>
        <c:axPos val="l"/>
        <c:majorGridlines/>
        <c:numFmt formatCode="_-* #,##0_-;\-* #,##0_-;_-* &quot;-&quot;??_-;_-@_-" sourceLinked="1"/>
        <c:majorTickMark val="out"/>
        <c:minorTickMark val="none"/>
        <c:tickLblPos val="nextTo"/>
        <c:crossAx val="35492224"/>
        <c:crosses val="autoZero"/>
        <c:crossBetween val="between"/>
      </c:valAx>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AU"/>
              <a:t>MBS benefits paid for ultrasound, pathology and obstetrics services for</a:t>
            </a:r>
            <a:r>
              <a:rPr lang="en-AU" baseline="0"/>
              <a:t> women who claimed a 20 week ultrasound in 2013-14</a:t>
            </a:r>
            <a:endParaRPr lang="en-AU"/>
          </a:p>
        </c:rich>
      </c:tx>
      <c:overlay val="0"/>
    </c:title>
    <c:autoTitleDeleted val="0"/>
    <c:plotArea>
      <c:layout>
        <c:manualLayout>
          <c:layoutTarget val="inner"/>
          <c:xMode val="edge"/>
          <c:yMode val="edge"/>
          <c:x val="0.19974631076949043"/>
          <c:y val="0.28819952782284125"/>
          <c:w val="0.77467973519516109"/>
          <c:h val="0.62787533467864254"/>
        </c:manualLayout>
      </c:layout>
      <c:barChart>
        <c:barDir val="col"/>
        <c:grouping val="clustered"/>
        <c:varyColors val="0"/>
        <c:ser>
          <c:idx val="0"/>
          <c:order val="0"/>
          <c:tx>
            <c:strRef>
              <c:f>Sheet3!$B$57</c:f>
              <c:strCache>
                <c:ptCount val="1"/>
                <c:pt idx="0">
                  <c:v>MBS benefits</c:v>
                </c:pt>
              </c:strCache>
            </c:strRef>
          </c:tx>
          <c:invertIfNegative val="0"/>
          <c:dLbls>
            <c:spPr>
              <a:noFill/>
              <a:ln>
                <a:noFill/>
              </a:ln>
              <a:effectLst/>
            </c:spPr>
            <c:txPr>
              <a:bodyPr/>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Sheet3!$A$58:$A$60</c:f>
              <c:strCache>
                <c:ptCount val="3"/>
                <c:pt idx="0">
                  <c:v>Ultrasound</c:v>
                </c:pt>
                <c:pt idx="1">
                  <c:v>Pathology</c:v>
                </c:pt>
                <c:pt idx="2">
                  <c:v>Obstetrics</c:v>
                </c:pt>
              </c:strCache>
            </c:strRef>
          </c:cat>
          <c:val>
            <c:numRef>
              <c:f>Sheet3!$B$58:$B$60</c:f>
              <c:numCache>
                <c:formatCode>_-* #,##0_-;\-* #,##0_-;_-* "-"??_-;_-@_-</c:formatCode>
                <c:ptCount val="3"/>
                <c:pt idx="0">
                  <c:v>73657881</c:v>
                </c:pt>
                <c:pt idx="1">
                  <c:v>103309350</c:v>
                </c:pt>
                <c:pt idx="2">
                  <c:v>174704152</c:v>
                </c:pt>
              </c:numCache>
            </c:numRef>
          </c:val>
          <c:extLst>
            <c:ext xmlns:c16="http://schemas.microsoft.com/office/drawing/2014/chart" uri="{C3380CC4-5D6E-409C-BE32-E72D297353CC}">
              <c16:uniqueId val="{00000000-2F00-4DD4-89D8-6E0EC5582237}"/>
            </c:ext>
          </c:extLst>
        </c:ser>
        <c:dLbls>
          <c:showLegendKey val="0"/>
          <c:showVal val="0"/>
          <c:showCatName val="0"/>
          <c:showSerName val="0"/>
          <c:showPercent val="0"/>
          <c:showBubbleSize val="0"/>
        </c:dLbls>
        <c:gapWidth val="150"/>
        <c:axId val="35507200"/>
        <c:axId val="229507840"/>
      </c:barChart>
      <c:catAx>
        <c:axId val="35507200"/>
        <c:scaling>
          <c:orientation val="minMax"/>
        </c:scaling>
        <c:delete val="0"/>
        <c:axPos val="b"/>
        <c:numFmt formatCode="General" sourceLinked="0"/>
        <c:majorTickMark val="out"/>
        <c:minorTickMark val="none"/>
        <c:tickLblPos val="nextTo"/>
        <c:crossAx val="229507840"/>
        <c:crosses val="autoZero"/>
        <c:auto val="1"/>
        <c:lblAlgn val="ctr"/>
        <c:lblOffset val="100"/>
        <c:noMultiLvlLbl val="0"/>
      </c:catAx>
      <c:valAx>
        <c:axId val="229507840"/>
        <c:scaling>
          <c:orientation val="minMax"/>
        </c:scaling>
        <c:delete val="0"/>
        <c:axPos val="l"/>
        <c:majorGridlines/>
        <c:numFmt formatCode="_-* #,##0_-;\-* #,##0_-;_-* &quot;-&quot;??_-;_-@_-" sourceLinked="1"/>
        <c:majorTickMark val="out"/>
        <c:minorTickMark val="none"/>
        <c:tickLblPos val="nextTo"/>
        <c:crossAx val="35507200"/>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832174103237101"/>
          <c:y val="4.2141294838145202E-2"/>
          <c:w val="0.61518985126859205"/>
          <c:h val="0.703754374453193"/>
        </c:manualLayout>
      </c:layout>
      <c:lineChart>
        <c:grouping val="standard"/>
        <c:varyColors val="0"/>
        <c:ser>
          <c:idx val="0"/>
          <c:order val="0"/>
          <c:tx>
            <c:strRef>
              <c:f>'Working data'!$A$3</c:f>
              <c:strCache>
                <c:ptCount val="1"/>
                <c:pt idx="0">
                  <c:v>104</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data'!$B$3:$K$3</c:f>
              <c:numCache>
                <c:formatCode>General</c:formatCode>
                <c:ptCount val="10"/>
                <c:pt idx="0">
                  <c:v>16088</c:v>
                </c:pt>
                <c:pt idx="1">
                  <c:v>20135</c:v>
                </c:pt>
                <c:pt idx="2">
                  <c:v>29551</c:v>
                </c:pt>
                <c:pt idx="3">
                  <c:v>43919</c:v>
                </c:pt>
                <c:pt idx="4">
                  <c:v>69899</c:v>
                </c:pt>
                <c:pt idx="5">
                  <c:v>104197</c:v>
                </c:pt>
                <c:pt idx="6">
                  <c:v>196349</c:v>
                </c:pt>
                <c:pt idx="7">
                  <c:v>214913</c:v>
                </c:pt>
                <c:pt idx="8">
                  <c:v>265482</c:v>
                </c:pt>
                <c:pt idx="9">
                  <c:v>367688</c:v>
                </c:pt>
              </c:numCache>
            </c:numRef>
          </c:val>
          <c:smooth val="0"/>
          <c:extLst>
            <c:ext xmlns:c16="http://schemas.microsoft.com/office/drawing/2014/chart" uri="{C3380CC4-5D6E-409C-BE32-E72D297353CC}">
              <c16:uniqueId val="{00000000-7182-4AA2-BAD9-C4C0CF2AD3E7}"/>
            </c:ext>
          </c:extLst>
        </c:ser>
        <c:dLbls>
          <c:showLegendKey val="0"/>
          <c:showVal val="0"/>
          <c:showCatName val="0"/>
          <c:showSerName val="0"/>
          <c:showPercent val="0"/>
          <c:showBubbleSize val="0"/>
        </c:dLbls>
        <c:marker val="1"/>
        <c:smooth val="0"/>
        <c:axId val="39498880"/>
        <c:axId val="39500416"/>
      </c:lineChart>
      <c:lineChart>
        <c:grouping val="standard"/>
        <c:varyColors val="0"/>
        <c:ser>
          <c:idx val="1"/>
          <c:order val="1"/>
          <c:tx>
            <c:strRef>
              <c:f>'Working data'!$A$4</c:f>
              <c:strCache>
                <c:ptCount val="1"/>
                <c:pt idx="0">
                  <c:v>105</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data'!$B$4:$K$4</c:f>
              <c:numCache>
                <c:formatCode>General</c:formatCode>
                <c:ptCount val="10"/>
                <c:pt idx="0">
                  <c:v>1753</c:v>
                </c:pt>
                <c:pt idx="1">
                  <c:v>3117</c:v>
                </c:pt>
                <c:pt idx="2">
                  <c:v>6121</c:v>
                </c:pt>
                <c:pt idx="3">
                  <c:v>9563</c:v>
                </c:pt>
                <c:pt idx="4">
                  <c:v>12498</c:v>
                </c:pt>
                <c:pt idx="5">
                  <c:v>14902</c:v>
                </c:pt>
                <c:pt idx="6">
                  <c:v>23947</c:v>
                </c:pt>
                <c:pt idx="7">
                  <c:v>32594</c:v>
                </c:pt>
                <c:pt idx="8">
                  <c:v>43829</c:v>
                </c:pt>
                <c:pt idx="9">
                  <c:v>51118</c:v>
                </c:pt>
              </c:numCache>
            </c:numRef>
          </c:val>
          <c:smooth val="0"/>
          <c:extLst>
            <c:ext xmlns:c16="http://schemas.microsoft.com/office/drawing/2014/chart" uri="{C3380CC4-5D6E-409C-BE32-E72D297353CC}">
              <c16:uniqueId val="{00000001-7182-4AA2-BAD9-C4C0CF2AD3E7}"/>
            </c:ext>
          </c:extLst>
        </c:ser>
        <c:ser>
          <c:idx val="2"/>
          <c:order val="2"/>
          <c:tx>
            <c:strRef>
              <c:f>'Working data'!$A$5</c:f>
              <c:strCache>
                <c:ptCount val="1"/>
                <c:pt idx="0">
                  <c:v>53</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data'!$B$5:$K$5</c:f>
              <c:numCache>
                <c:formatCode>General</c:formatCode>
                <c:ptCount val="10"/>
                <c:pt idx="0">
                  <c:v>6005</c:v>
                </c:pt>
                <c:pt idx="1">
                  <c:v>4641</c:v>
                </c:pt>
                <c:pt idx="2">
                  <c:v>2242</c:v>
                </c:pt>
                <c:pt idx="3">
                  <c:v>3284</c:v>
                </c:pt>
                <c:pt idx="4">
                  <c:v>5982</c:v>
                </c:pt>
                <c:pt idx="5">
                  <c:v>6198</c:v>
                </c:pt>
                <c:pt idx="6">
                  <c:v>7807</c:v>
                </c:pt>
                <c:pt idx="7">
                  <c:v>10978</c:v>
                </c:pt>
                <c:pt idx="8">
                  <c:v>14587</c:v>
                </c:pt>
                <c:pt idx="9">
                  <c:v>15857</c:v>
                </c:pt>
              </c:numCache>
            </c:numRef>
          </c:val>
          <c:smooth val="0"/>
          <c:extLst>
            <c:ext xmlns:c16="http://schemas.microsoft.com/office/drawing/2014/chart" uri="{C3380CC4-5D6E-409C-BE32-E72D297353CC}">
              <c16:uniqueId val="{00000002-7182-4AA2-BAD9-C4C0CF2AD3E7}"/>
            </c:ext>
          </c:extLst>
        </c:ser>
        <c:ser>
          <c:idx val="3"/>
          <c:order val="3"/>
          <c:tx>
            <c:strRef>
              <c:f>'Working data'!$A$6</c:f>
              <c:strCache>
                <c:ptCount val="1"/>
                <c:pt idx="0">
                  <c:v>54</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data'!$B$6:$K$6</c:f>
              <c:numCache>
                <c:formatCode>#,##0</c:formatCode>
                <c:ptCount val="10"/>
                <c:pt idx="0">
                  <c:v>88</c:v>
                </c:pt>
                <c:pt idx="1">
                  <c:v>232</c:v>
                </c:pt>
                <c:pt idx="2">
                  <c:v>1157</c:v>
                </c:pt>
                <c:pt idx="3">
                  <c:v>580</c:v>
                </c:pt>
                <c:pt idx="4">
                  <c:v>2354</c:v>
                </c:pt>
                <c:pt idx="5">
                  <c:v>3276</c:v>
                </c:pt>
                <c:pt idx="6">
                  <c:v>2139</c:v>
                </c:pt>
                <c:pt idx="7">
                  <c:v>1137</c:v>
                </c:pt>
                <c:pt idx="8">
                  <c:v>2164</c:v>
                </c:pt>
                <c:pt idx="9">
                  <c:v>3212</c:v>
                </c:pt>
              </c:numCache>
            </c:numRef>
          </c:val>
          <c:smooth val="0"/>
          <c:extLst>
            <c:ext xmlns:c16="http://schemas.microsoft.com/office/drawing/2014/chart" uri="{C3380CC4-5D6E-409C-BE32-E72D297353CC}">
              <c16:uniqueId val="{00000003-7182-4AA2-BAD9-C4C0CF2AD3E7}"/>
            </c:ext>
          </c:extLst>
        </c:ser>
        <c:ser>
          <c:idx val="4"/>
          <c:order val="4"/>
          <c:tx>
            <c:strRef>
              <c:f>'Working data'!$A$7</c:f>
              <c:strCache>
                <c:ptCount val="1"/>
                <c:pt idx="0">
                  <c:v>57</c:v>
                </c:pt>
              </c:strCache>
            </c:strRef>
          </c:tx>
          <c:marker>
            <c:symbol val="none"/>
          </c:marker>
          <c:cat>
            <c:strRef>
              <c:f>'Working data'!$B$2:$K$2</c:f>
              <c:strCache>
                <c:ptCount val="10"/>
                <c:pt idx="0">
                  <c:v>2005/2006</c:v>
                </c:pt>
                <c:pt idx="1">
                  <c:v>2006/2007</c:v>
                </c:pt>
                <c:pt idx="2">
                  <c:v>2007/2008</c:v>
                </c:pt>
                <c:pt idx="3">
                  <c:v>2008/2009</c:v>
                </c:pt>
                <c:pt idx="4">
                  <c:v>2009/2010</c:v>
                </c:pt>
                <c:pt idx="5">
                  <c:v>2010/2011</c:v>
                </c:pt>
                <c:pt idx="6">
                  <c:v>2011/2012</c:v>
                </c:pt>
                <c:pt idx="7">
                  <c:v>2012/2013</c:v>
                </c:pt>
                <c:pt idx="8">
                  <c:v>2013/2014</c:v>
                </c:pt>
                <c:pt idx="9">
                  <c:v>2014/2015</c:v>
                </c:pt>
              </c:strCache>
            </c:strRef>
          </c:cat>
          <c:val>
            <c:numRef>
              <c:f>'Working data'!$B$7:$K$7</c:f>
              <c:numCache>
                <c:formatCode>General</c:formatCode>
                <c:ptCount val="10"/>
                <c:pt idx="0">
                  <c:v>130</c:v>
                </c:pt>
                <c:pt idx="1">
                  <c:v>172</c:v>
                </c:pt>
                <c:pt idx="2">
                  <c:v>480</c:v>
                </c:pt>
                <c:pt idx="3">
                  <c:v>238</c:v>
                </c:pt>
                <c:pt idx="4">
                  <c:v>295</c:v>
                </c:pt>
                <c:pt idx="5">
                  <c:v>198</c:v>
                </c:pt>
                <c:pt idx="6">
                  <c:v>240</c:v>
                </c:pt>
                <c:pt idx="7">
                  <c:v>87</c:v>
                </c:pt>
                <c:pt idx="8">
                  <c:v>130</c:v>
                </c:pt>
                <c:pt idx="9">
                  <c:v>1225</c:v>
                </c:pt>
              </c:numCache>
            </c:numRef>
          </c:val>
          <c:smooth val="0"/>
          <c:extLst>
            <c:ext xmlns:c16="http://schemas.microsoft.com/office/drawing/2014/chart" uri="{C3380CC4-5D6E-409C-BE32-E72D297353CC}">
              <c16:uniqueId val="{00000004-7182-4AA2-BAD9-C4C0CF2AD3E7}"/>
            </c:ext>
          </c:extLst>
        </c:ser>
        <c:dLbls>
          <c:showLegendKey val="0"/>
          <c:showVal val="0"/>
          <c:showCatName val="0"/>
          <c:showSerName val="0"/>
          <c:showPercent val="0"/>
          <c:showBubbleSize val="0"/>
        </c:dLbls>
        <c:marker val="1"/>
        <c:smooth val="0"/>
        <c:axId val="39503744"/>
        <c:axId val="39502208"/>
      </c:lineChart>
      <c:catAx>
        <c:axId val="39498880"/>
        <c:scaling>
          <c:orientation val="minMax"/>
        </c:scaling>
        <c:delete val="0"/>
        <c:axPos val="b"/>
        <c:numFmt formatCode="General" sourceLinked="0"/>
        <c:majorTickMark val="out"/>
        <c:minorTickMark val="none"/>
        <c:tickLblPos val="nextTo"/>
        <c:crossAx val="39500416"/>
        <c:crosses val="autoZero"/>
        <c:auto val="1"/>
        <c:lblAlgn val="ctr"/>
        <c:lblOffset val="100"/>
        <c:noMultiLvlLbl val="0"/>
      </c:catAx>
      <c:valAx>
        <c:axId val="39500416"/>
        <c:scaling>
          <c:orientation val="minMax"/>
        </c:scaling>
        <c:delete val="0"/>
        <c:axPos val="l"/>
        <c:majorGridlines/>
        <c:numFmt formatCode="General" sourceLinked="1"/>
        <c:majorTickMark val="out"/>
        <c:minorTickMark val="none"/>
        <c:tickLblPos val="nextTo"/>
        <c:crossAx val="39498880"/>
        <c:crosses val="autoZero"/>
        <c:crossBetween val="between"/>
      </c:valAx>
      <c:valAx>
        <c:axId val="39502208"/>
        <c:scaling>
          <c:orientation val="minMax"/>
        </c:scaling>
        <c:delete val="0"/>
        <c:axPos val="r"/>
        <c:numFmt formatCode="General" sourceLinked="1"/>
        <c:majorTickMark val="out"/>
        <c:minorTickMark val="none"/>
        <c:tickLblPos val="nextTo"/>
        <c:crossAx val="39503744"/>
        <c:crosses val="max"/>
        <c:crossBetween val="between"/>
      </c:valAx>
      <c:catAx>
        <c:axId val="39503744"/>
        <c:scaling>
          <c:orientation val="minMax"/>
        </c:scaling>
        <c:delete val="1"/>
        <c:axPos val="b"/>
        <c:numFmt formatCode="General" sourceLinked="1"/>
        <c:majorTickMark val="out"/>
        <c:minorTickMark val="none"/>
        <c:tickLblPos val="nextTo"/>
        <c:crossAx val="39502208"/>
        <c:crosses val="autoZero"/>
        <c:auto val="1"/>
        <c:lblAlgn val="ctr"/>
        <c:lblOffset val="100"/>
        <c:noMultiLvlLbl val="0"/>
      </c:cat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16939140276177"/>
          <c:y val="0.22335916357012023"/>
          <c:w val="0.76894040058892044"/>
          <c:h val="0.54460279365764208"/>
        </c:manualLayout>
      </c:layout>
      <c:barChart>
        <c:barDir val="col"/>
        <c:grouping val="clustered"/>
        <c:varyColors val="0"/>
        <c:ser>
          <c:idx val="0"/>
          <c:order val="0"/>
          <c:tx>
            <c:strRef>
              <c:f>'Report Page_1'!$A$35</c:f>
              <c:strCache>
                <c:ptCount val="1"/>
                <c:pt idx="0">
                  <c:v>55700</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Page_1'!$B$35:$I$35</c:f>
              <c:numCache>
                <c:formatCode>0.0</c:formatCode>
                <c:ptCount val="8"/>
                <c:pt idx="0">
                  <c:v>51.84614162244916</c:v>
                </c:pt>
                <c:pt idx="1">
                  <c:v>43.897598296917003</c:v>
                </c:pt>
                <c:pt idx="2">
                  <c:v>52.22659533244132</c:v>
                </c:pt>
                <c:pt idx="3">
                  <c:v>36.729273252454583</c:v>
                </c:pt>
                <c:pt idx="4">
                  <c:v>43.421444119951602</c:v>
                </c:pt>
                <c:pt idx="5">
                  <c:v>43.430905377808031</c:v>
                </c:pt>
                <c:pt idx="6">
                  <c:v>52.396288210389066</c:v>
                </c:pt>
                <c:pt idx="7">
                  <c:v>44.091373227891559</c:v>
                </c:pt>
              </c:numCache>
            </c:numRef>
          </c:val>
          <c:extLst>
            <c:ext xmlns:c16="http://schemas.microsoft.com/office/drawing/2014/chart" uri="{C3380CC4-5D6E-409C-BE32-E72D297353CC}">
              <c16:uniqueId val="{00000000-4E6C-4663-A649-466BCF3ECDE7}"/>
            </c:ext>
          </c:extLst>
        </c:ser>
        <c:ser>
          <c:idx val="1"/>
          <c:order val="1"/>
          <c:tx>
            <c:strRef>
              <c:f>'Report Page_1'!$A$36</c:f>
              <c:strCache>
                <c:ptCount val="1"/>
                <c:pt idx="0">
                  <c:v>55703</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Page_1'!$B$36:$I$36</c:f>
              <c:numCache>
                <c:formatCode>0.0</c:formatCode>
                <c:ptCount val="8"/>
                <c:pt idx="0">
                  <c:v>14.93468548479583</c:v>
                </c:pt>
                <c:pt idx="1">
                  <c:v>15.614743647605531</c:v>
                </c:pt>
                <c:pt idx="2">
                  <c:v>15.570681816166728</c:v>
                </c:pt>
                <c:pt idx="3">
                  <c:v>13.309160126114824</c:v>
                </c:pt>
                <c:pt idx="4">
                  <c:v>13.658489377872742</c:v>
                </c:pt>
                <c:pt idx="5">
                  <c:v>16.754094421975733</c:v>
                </c:pt>
                <c:pt idx="6">
                  <c:v>3.1067589549901324</c:v>
                </c:pt>
                <c:pt idx="7">
                  <c:v>13.69866406725521</c:v>
                </c:pt>
              </c:numCache>
            </c:numRef>
          </c:val>
          <c:extLst>
            <c:ext xmlns:c16="http://schemas.microsoft.com/office/drawing/2014/chart" uri="{C3380CC4-5D6E-409C-BE32-E72D297353CC}">
              <c16:uniqueId val="{00000001-4E6C-4663-A649-466BCF3ECDE7}"/>
            </c:ext>
          </c:extLst>
        </c:ser>
        <c:dLbls>
          <c:showLegendKey val="0"/>
          <c:showVal val="0"/>
          <c:showCatName val="0"/>
          <c:showSerName val="0"/>
          <c:showPercent val="0"/>
          <c:showBubbleSize val="0"/>
        </c:dLbls>
        <c:gapWidth val="150"/>
        <c:axId val="229749120"/>
        <c:axId val="229750656"/>
      </c:barChart>
      <c:catAx>
        <c:axId val="229749120"/>
        <c:scaling>
          <c:orientation val="minMax"/>
        </c:scaling>
        <c:delete val="0"/>
        <c:axPos val="b"/>
        <c:numFmt formatCode="General" sourceLinked="0"/>
        <c:majorTickMark val="out"/>
        <c:minorTickMark val="none"/>
        <c:tickLblPos val="nextTo"/>
        <c:crossAx val="229750656"/>
        <c:crosses val="autoZero"/>
        <c:auto val="1"/>
        <c:lblAlgn val="ctr"/>
        <c:lblOffset val="100"/>
        <c:noMultiLvlLbl val="0"/>
      </c:catAx>
      <c:valAx>
        <c:axId val="229750656"/>
        <c:scaling>
          <c:orientation val="minMax"/>
        </c:scaling>
        <c:delete val="0"/>
        <c:axPos val="l"/>
        <c:numFmt formatCode="0.0" sourceLinked="1"/>
        <c:majorTickMark val="out"/>
        <c:minorTickMark val="none"/>
        <c:tickLblPos val="nextTo"/>
        <c:crossAx val="229749120"/>
        <c:crosses val="autoZero"/>
        <c:crossBetween val="between"/>
      </c:valAx>
    </c:plotArea>
    <c:legend>
      <c:legendPos val="r"/>
      <c:layout>
        <c:manualLayout>
          <c:xMode val="edge"/>
          <c:yMode val="edge"/>
          <c:x val="0.85787641660679936"/>
          <c:y val="7.4583996581512671E-2"/>
          <c:w val="0.12178433392028529"/>
          <c:h val="0.1239678098088978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701510901352984E-2"/>
          <c:y val="0.1742866679949594"/>
          <c:w val="0.78145926356779827"/>
          <c:h val="0.61599148214632771"/>
        </c:manualLayout>
      </c:layout>
      <c:barChart>
        <c:barDir val="col"/>
        <c:grouping val="clustered"/>
        <c:varyColors val="0"/>
        <c:ser>
          <c:idx val="0"/>
          <c:order val="0"/>
          <c:tx>
            <c:strRef>
              <c:f>'Report Page_1'!$A$37</c:f>
              <c:strCache>
                <c:ptCount val="1"/>
                <c:pt idx="0">
                  <c:v>55704</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Page_1'!$B$37:$I$37</c:f>
              <c:numCache>
                <c:formatCode>0.0</c:formatCode>
                <c:ptCount val="8"/>
                <c:pt idx="0">
                  <c:v>7.4846916333643341</c:v>
                </c:pt>
                <c:pt idx="1">
                  <c:v>10.778040481153843</c:v>
                </c:pt>
                <c:pt idx="2">
                  <c:v>5.3107715240135027</c:v>
                </c:pt>
                <c:pt idx="3">
                  <c:v>4.976197206400701</c:v>
                </c:pt>
                <c:pt idx="4">
                  <c:v>3.779732042746061</c:v>
                </c:pt>
                <c:pt idx="5">
                  <c:v>4.9733712409402155</c:v>
                </c:pt>
                <c:pt idx="6">
                  <c:v>6.2905808277276565</c:v>
                </c:pt>
                <c:pt idx="7">
                  <c:v>5.0317857588527897</c:v>
                </c:pt>
              </c:numCache>
            </c:numRef>
          </c:val>
          <c:extLst>
            <c:ext xmlns:c16="http://schemas.microsoft.com/office/drawing/2014/chart" uri="{C3380CC4-5D6E-409C-BE32-E72D297353CC}">
              <c16:uniqueId val="{00000000-05E4-407C-AA91-C254B48A4A24}"/>
            </c:ext>
          </c:extLst>
        </c:ser>
        <c:ser>
          <c:idx val="1"/>
          <c:order val="1"/>
          <c:tx>
            <c:strRef>
              <c:f>'Report Page_1'!$A$38</c:f>
              <c:strCache>
                <c:ptCount val="1"/>
                <c:pt idx="0">
                  <c:v>55705</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Page_1'!$B$38:$I$38</c:f>
              <c:numCache>
                <c:formatCode>0.0</c:formatCode>
                <c:ptCount val="8"/>
                <c:pt idx="0">
                  <c:v>1.1479445224834415</c:v>
                </c:pt>
                <c:pt idx="1">
                  <c:v>0.8495479235829777</c:v>
                </c:pt>
                <c:pt idx="2">
                  <c:v>0.81033695283838936</c:v>
                </c:pt>
                <c:pt idx="3">
                  <c:v>0.28522797367554509</c:v>
                </c:pt>
                <c:pt idx="4">
                  <c:v>1.2537410586046116</c:v>
                </c:pt>
                <c:pt idx="5">
                  <c:v>1.3534617386777721</c:v>
                </c:pt>
                <c:pt idx="6">
                  <c:v>0.32421764871722586</c:v>
                </c:pt>
                <c:pt idx="7">
                  <c:v>0.38539099260587051</c:v>
                </c:pt>
              </c:numCache>
            </c:numRef>
          </c:val>
          <c:extLst>
            <c:ext xmlns:c16="http://schemas.microsoft.com/office/drawing/2014/chart" uri="{C3380CC4-5D6E-409C-BE32-E72D297353CC}">
              <c16:uniqueId val="{00000001-05E4-407C-AA91-C254B48A4A24}"/>
            </c:ext>
          </c:extLst>
        </c:ser>
        <c:dLbls>
          <c:showLegendKey val="0"/>
          <c:showVal val="0"/>
          <c:showCatName val="0"/>
          <c:showSerName val="0"/>
          <c:showPercent val="0"/>
          <c:showBubbleSize val="0"/>
        </c:dLbls>
        <c:gapWidth val="150"/>
        <c:axId val="230053376"/>
        <c:axId val="230054912"/>
      </c:barChart>
      <c:catAx>
        <c:axId val="230053376"/>
        <c:scaling>
          <c:orientation val="minMax"/>
        </c:scaling>
        <c:delete val="0"/>
        <c:axPos val="b"/>
        <c:numFmt formatCode="General" sourceLinked="0"/>
        <c:majorTickMark val="out"/>
        <c:minorTickMark val="none"/>
        <c:tickLblPos val="nextTo"/>
        <c:crossAx val="230054912"/>
        <c:crosses val="autoZero"/>
        <c:auto val="1"/>
        <c:lblAlgn val="ctr"/>
        <c:lblOffset val="100"/>
        <c:noMultiLvlLbl val="0"/>
      </c:catAx>
      <c:valAx>
        <c:axId val="230054912"/>
        <c:scaling>
          <c:orientation val="minMax"/>
        </c:scaling>
        <c:delete val="0"/>
        <c:axPos val="l"/>
        <c:numFmt formatCode="0.0" sourceLinked="1"/>
        <c:majorTickMark val="out"/>
        <c:minorTickMark val="none"/>
        <c:tickLblPos val="nextTo"/>
        <c:crossAx val="230053376"/>
        <c:crosses val="autoZero"/>
        <c:crossBetween val="between"/>
      </c:valAx>
    </c:plotArea>
    <c:legend>
      <c:legendPos val="r"/>
      <c:layout>
        <c:manualLayout>
          <c:xMode val="edge"/>
          <c:yMode val="edge"/>
          <c:x val="0.77755455267495177"/>
          <c:y val="4.8958627131845137E-2"/>
          <c:w val="0.17236166139465697"/>
          <c:h val="0.20386354826873646"/>
        </c:manualLayout>
      </c:layout>
      <c:overlay val="0"/>
      <c:txPr>
        <a:bodyPr/>
        <a:lstStyle/>
        <a:p>
          <a:pPr>
            <a:defRPr sz="900"/>
          </a:pPr>
          <a:endParaRPr lang="en-US"/>
        </a:p>
      </c:txPr>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909667806287033E-2"/>
          <c:y val="9.208501823152683E-2"/>
          <c:w val="0.78171244067607837"/>
          <c:h val="0.74863331884127982"/>
        </c:manualLayout>
      </c:layout>
      <c:barChart>
        <c:barDir val="col"/>
        <c:grouping val="clustered"/>
        <c:varyColors val="0"/>
        <c:ser>
          <c:idx val="0"/>
          <c:order val="0"/>
          <c:tx>
            <c:strRef>
              <c:f>'Report Page_1'!$A$39</c:f>
              <c:strCache>
                <c:ptCount val="1"/>
                <c:pt idx="0">
                  <c:v>55706</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Page_1'!$B$39:$I$39</c:f>
              <c:numCache>
                <c:formatCode>0.0</c:formatCode>
                <c:ptCount val="8"/>
                <c:pt idx="0">
                  <c:v>40.798441103841959</c:v>
                </c:pt>
                <c:pt idx="1">
                  <c:v>39.847611708276062</c:v>
                </c:pt>
                <c:pt idx="2">
                  <c:v>38.683157851272533</c:v>
                </c:pt>
                <c:pt idx="3">
                  <c:v>40.404215784979847</c:v>
                </c:pt>
                <c:pt idx="4">
                  <c:v>39.486724316783295</c:v>
                </c:pt>
                <c:pt idx="5">
                  <c:v>35.32615224442398</c:v>
                </c:pt>
                <c:pt idx="6">
                  <c:v>41.351115613786291</c:v>
                </c:pt>
                <c:pt idx="7">
                  <c:v>41.292035682258572</c:v>
                </c:pt>
              </c:numCache>
            </c:numRef>
          </c:val>
          <c:extLst>
            <c:ext xmlns:c16="http://schemas.microsoft.com/office/drawing/2014/chart" uri="{C3380CC4-5D6E-409C-BE32-E72D297353CC}">
              <c16:uniqueId val="{00000000-A16A-4B3F-919C-632E1E15A047}"/>
            </c:ext>
          </c:extLst>
        </c:ser>
        <c:ser>
          <c:idx val="1"/>
          <c:order val="1"/>
          <c:tx>
            <c:strRef>
              <c:f>'Report Page_1'!$A$41</c:f>
              <c:strCache>
                <c:ptCount val="1"/>
                <c:pt idx="0">
                  <c:v>55712</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Page_1'!$B$41:$I$41</c:f>
              <c:numCache>
                <c:formatCode>0.0</c:formatCode>
                <c:ptCount val="8"/>
                <c:pt idx="0">
                  <c:v>3.4409252628384932</c:v>
                </c:pt>
                <c:pt idx="1">
                  <c:v>2.7501494138324567</c:v>
                </c:pt>
                <c:pt idx="2">
                  <c:v>1.7838361113302164</c:v>
                </c:pt>
                <c:pt idx="3">
                  <c:v>2.6863905151541854</c:v>
                </c:pt>
                <c:pt idx="4">
                  <c:v>1.061771939811939</c:v>
                </c:pt>
                <c:pt idx="5">
                  <c:v>2.2103872181956516</c:v>
                </c:pt>
                <c:pt idx="6">
                  <c:v>3.3068262650972655</c:v>
                </c:pt>
                <c:pt idx="7">
                  <c:v>1.119325603145866</c:v>
                </c:pt>
              </c:numCache>
            </c:numRef>
          </c:val>
          <c:extLst>
            <c:ext xmlns:c16="http://schemas.microsoft.com/office/drawing/2014/chart" uri="{C3380CC4-5D6E-409C-BE32-E72D297353CC}">
              <c16:uniqueId val="{00000001-A16A-4B3F-919C-632E1E15A047}"/>
            </c:ext>
          </c:extLst>
        </c:ser>
        <c:dLbls>
          <c:showLegendKey val="0"/>
          <c:showVal val="0"/>
          <c:showCatName val="0"/>
          <c:showSerName val="0"/>
          <c:showPercent val="0"/>
          <c:showBubbleSize val="0"/>
        </c:dLbls>
        <c:gapWidth val="150"/>
        <c:axId val="230105856"/>
        <c:axId val="230107392"/>
      </c:barChart>
      <c:catAx>
        <c:axId val="230105856"/>
        <c:scaling>
          <c:orientation val="minMax"/>
        </c:scaling>
        <c:delete val="0"/>
        <c:axPos val="b"/>
        <c:numFmt formatCode="General" sourceLinked="0"/>
        <c:majorTickMark val="out"/>
        <c:minorTickMark val="none"/>
        <c:tickLblPos val="nextTo"/>
        <c:crossAx val="230107392"/>
        <c:crosses val="autoZero"/>
        <c:auto val="1"/>
        <c:lblAlgn val="ctr"/>
        <c:lblOffset val="100"/>
        <c:noMultiLvlLbl val="0"/>
      </c:catAx>
      <c:valAx>
        <c:axId val="230107392"/>
        <c:scaling>
          <c:orientation val="minMax"/>
        </c:scaling>
        <c:delete val="0"/>
        <c:axPos val="l"/>
        <c:numFmt formatCode="0.0" sourceLinked="1"/>
        <c:majorTickMark val="out"/>
        <c:minorTickMark val="none"/>
        <c:tickLblPos val="nextTo"/>
        <c:crossAx val="230105856"/>
        <c:crosses val="autoZero"/>
        <c:crossBetween val="between"/>
      </c:valAx>
    </c:plotArea>
    <c:legend>
      <c:legendPos val="r"/>
      <c:layout>
        <c:manualLayout>
          <c:xMode val="edge"/>
          <c:yMode val="edge"/>
          <c:x val="0.87375910357463316"/>
          <c:y val="0.42358538516018829"/>
          <c:w val="9.073356720377089E-2"/>
          <c:h val="0.12396780980889784"/>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953302889877963E-2"/>
          <c:y val="0.11193111116172275"/>
          <c:w val="0.79783426295446414"/>
          <c:h val="0.76206147478033637"/>
        </c:manualLayout>
      </c:layout>
      <c:barChart>
        <c:barDir val="col"/>
        <c:grouping val="clustered"/>
        <c:varyColors val="0"/>
        <c:ser>
          <c:idx val="0"/>
          <c:order val="0"/>
          <c:tx>
            <c:strRef>
              <c:f>'Report Page_1'!$A$47</c:f>
              <c:strCache>
                <c:ptCount val="1"/>
                <c:pt idx="0">
                  <c:v>55718</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Page_1'!$B$47:$I$47</c:f>
              <c:numCache>
                <c:formatCode>0.0</c:formatCode>
                <c:ptCount val="8"/>
                <c:pt idx="0">
                  <c:v>23.941708880695373</c:v>
                </c:pt>
                <c:pt idx="1">
                  <c:v>20.721622166854694</c:v>
                </c:pt>
                <c:pt idx="2">
                  <c:v>18.114191620067508</c:v>
                </c:pt>
                <c:pt idx="3">
                  <c:v>19.15368109250662</c:v>
                </c:pt>
                <c:pt idx="4">
                  <c:v>11.733456618600933</c:v>
                </c:pt>
                <c:pt idx="5">
                  <c:v>13.702799022944779</c:v>
                </c:pt>
                <c:pt idx="6">
                  <c:v>21.142413256583026</c:v>
                </c:pt>
                <c:pt idx="7">
                  <c:v>15.245145101599821</c:v>
                </c:pt>
              </c:numCache>
            </c:numRef>
          </c:val>
          <c:extLst>
            <c:ext xmlns:c16="http://schemas.microsoft.com/office/drawing/2014/chart" uri="{C3380CC4-5D6E-409C-BE32-E72D297353CC}">
              <c16:uniqueId val="{00000000-C512-4573-97BF-85B118806B0E}"/>
            </c:ext>
          </c:extLst>
        </c:ser>
        <c:ser>
          <c:idx val="1"/>
          <c:order val="1"/>
          <c:tx>
            <c:strRef>
              <c:f>'Report Page_1'!$A$48</c:f>
              <c:strCache>
                <c:ptCount val="1"/>
                <c:pt idx="0">
                  <c:v>55721</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Page_1'!$B$34:$I$34</c:f>
              <c:strCache>
                <c:ptCount val="8"/>
                <c:pt idx="0">
                  <c:v>NSW</c:v>
                </c:pt>
                <c:pt idx="1">
                  <c:v>VIC</c:v>
                </c:pt>
                <c:pt idx="2">
                  <c:v>QLD</c:v>
                </c:pt>
                <c:pt idx="3">
                  <c:v>SA</c:v>
                </c:pt>
                <c:pt idx="4">
                  <c:v>WA</c:v>
                </c:pt>
                <c:pt idx="5">
                  <c:v>TAS</c:v>
                </c:pt>
                <c:pt idx="6">
                  <c:v>NT</c:v>
                </c:pt>
                <c:pt idx="7">
                  <c:v>ACT</c:v>
                </c:pt>
              </c:strCache>
            </c:strRef>
          </c:cat>
          <c:val>
            <c:numRef>
              <c:f>'Report Page_1'!$B$48:$I$48</c:f>
              <c:numCache>
                <c:formatCode>0.0</c:formatCode>
                <c:ptCount val="8"/>
                <c:pt idx="0">
                  <c:v>21.681303645349331</c:v>
                </c:pt>
                <c:pt idx="1">
                  <c:v>18.823895176493266</c:v>
                </c:pt>
                <c:pt idx="2">
                  <c:v>13.691742335982761</c:v>
                </c:pt>
                <c:pt idx="3">
                  <c:v>14.316344238028542</c:v>
                </c:pt>
                <c:pt idx="4">
                  <c:v>7.2897086578404799</c:v>
                </c:pt>
                <c:pt idx="5">
                  <c:v>18.491971329035358</c:v>
                </c:pt>
                <c:pt idx="6">
                  <c:v>14.561423443360587</c:v>
                </c:pt>
                <c:pt idx="7">
                  <c:v>6.8845046397400855</c:v>
                </c:pt>
              </c:numCache>
            </c:numRef>
          </c:val>
          <c:extLst>
            <c:ext xmlns:c16="http://schemas.microsoft.com/office/drawing/2014/chart" uri="{C3380CC4-5D6E-409C-BE32-E72D297353CC}">
              <c16:uniqueId val="{00000001-C512-4573-97BF-85B118806B0E}"/>
            </c:ext>
          </c:extLst>
        </c:ser>
        <c:dLbls>
          <c:showLegendKey val="0"/>
          <c:showVal val="0"/>
          <c:showCatName val="0"/>
          <c:showSerName val="0"/>
          <c:showPercent val="0"/>
          <c:showBubbleSize val="0"/>
        </c:dLbls>
        <c:gapWidth val="150"/>
        <c:axId val="230129024"/>
        <c:axId val="230143104"/>
      </c:barChart>
      <c:catAx>
        <c:axId val="230129024"/>
        <c:scaling>
          <c:orientation val="minMax"/>
        </c:scaling>
        <c:delete val="0"/>
        <c:axPos val="b"/>
        <c:numFmt formatCode="General" sourceLinked="0"/>
        <c:majorTickMark val="out"/>
        <c:minorTickMark val="none"/>
        <c:tickLblPos val="nextTo"/>
        <c:crossAx val="230143104"/>
        <c:crosses val="autoZero"/>
        <c:auto val="1"/>
        <c:lblAlgn val="ctr"/>
        <c:lblOffset val="100"/>
        <c:noMultiLvlLbl val="0"/>
      </c:catAx>
      <c:valAx>
        <c:axId val="230143104"/>
        <c:scaling>
          <c:orientation val="minMax"/>
        </c:scaling>
        <c:delete val="0"/>
        <c:axPos val="l"/>
        <c:numFmt formatCode="0.0" sourceLinked="1"/>
        <c:majorTickMark val="out"/>
        <c:minorTickMark val="none"/>
        <c:tickLblPos val="nextTo"/>
        <c:crossAx val="230129024"/>
        <c:crosses val="autoZero"/>
        <c:crossBetween val="between"/>
      </c:valAx>
    </c:plotArea>
    <c:legend>
      <c:legendPos val="r"/>
      <c:layout>
        <c:manualLayout>
          <c:xMode val="edge"/>
          <c:yMode val="edge"/>
          <c:x val="0.87375910357463316"/>
          <c:y val="0.42358538516018829"/>
          <c:w val="8.7799205816932596E-2"/>
          <c:h val="0.11335091929629701"/>
        </c:manualLayout>
      </c:layout>
      <c:overlay val="0"/>
      <c:txPr>
        <a:bodyPr/>
        <a:lstStyle/>
        <a:p>
          <a:pPr>
            <a:defRPr sz="900"/>
          </a:pPr>
          <a:endParaRPr lang="en-US"/>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755715272295238E-2"/>
          <c:y val="6.7143037931705035E-2"/>
          <c:w val="0.79366426319066463"/>
          <c:h val="0.83244798241850504"/>
        </c:manualLayout>
      </c:layout>
      <c:barChart>
        <c:barDir val="col"/>
        <c:grouping val="clustered"/>
        <c:varyColors val="0"/>
        <c:ser>
          <c:idx val="0"/>
          <c:order val="0"/>
          <c:tx>
            <c:strRef>
              <c:f>'Report Page_1'!$A$55</c:f>
              <c:strCache>
                <c:ptCount val="1"/>
                <c:pt idx="0">
                  <c:v>55723</c:v>
                </c:pt>
              </c:strCache>
            </c:strRef>
          </c:tx>
          <c:invertIfNegative val="0"/>
          <c:dLbls>
            <c:spPr>
              <a:noFill/>
              <a:ln>
                <a:noFill/>
              </a:ln>
              <a:effectLst/>
            </c:spPr>
            <c:txPr>
              <a:bodyPr rot="-5400000" vert="horz"/>
              <a:lstStyle/>
              <a:p>
                <a:pPr>
                  <a:defRPr sz="1000"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Page_1'!$B$46:$I$46</c:f>
              <c:strCache>
                <c:ptCount val="8"/>
                <c:pt idx="0">
                  <c:v>NSW</c:v>
                </c:pt>
                <c:pt idx="1">
                  <c:v>VIC</c:v>
                </c:pt>
                <c:pt idx="2">
                  <c:v>QLD</c:v>
                </c:pt>
                <c:pt idx="3">
                  <c:v>SA</c:v>
                </c:pt>
                <c:pt idx="4">
                  <c:v>WA</c:v>
                </c:pt>
                <c:pt idx="5">
                  <c:v>TAS</c:v>
                </c:pt>
                <c:pt idx="6">
                  <c:v>NT</c:v>
                </c:pt>
                <c:pt idx="7">
                  <c:v>ACT</c:v>
                </c:pt>
              </c:strCache>
            </c:strRef>
          </c:cat>
          <c:val>
            <c:numRef>
              <c:f>'Report Page_1'!$B$55:$I$55</c:f>
              <c:numCache>
                <c:formatCode>0.0</c:formatCode>
                <c:ptCount val="8"/>
                <c:pt idx="0">
                  <c:v>0.80162055731288429</c:v>
                </c:pt>
                <c:pt idx="1">
                  <c:v>1.6655119614606255</c:v>
                </c:pt>
                <c:pt idx="2">
                  <c:v>1.9913352104200801</c:v>
                </c:pt>
                <c:pt idx="3">
                  <c:v>0.96931132517380347</c:v>
                </c:pt>
                <c:pt idx="4">
                  <c:v>3.2574626601668353</c:v>
                </c:pt>
                <c:pt idx="5">
                  <c:v>0.69675249269210748</c:v>
                </c:pt>
                <c:pt idx="6">
                  <c:v>0.5779531998872286</c:v>
                </c:pt>
                <c:pt idx="7">
                  <c:v>0.28680259914855477</c:v>
                </c:pt>
              </c:numCache>
            </c:numRef>
          </c:val>
          <c:extLst>
            <c:ext xmlns:c16="http://schemas.microsoft.com/office/drawing/2014/chart" uri="{C3380CC4-5D6E-409C-BE32-E72D297353CC}">
              <c16:uniqueId val="{00000000-0A8F-4350-B497-5E9FF9084C84}"/>
            </c:ext>
          </c:extLst>
        </c:ser>
        <c:ser>
          <c:idx val="1"/>
          <c:order val="1"/>
          <c:tx>
            <c:strRef>
              <c:f>'Report Page_1'!$A$56</c:f>
              <c:strCache>
                <c:ptCount val="1"/>
                <c:pt idx="0">
                  <c:v>55725</c:v>
                </c:pt>
              </c:strCache>
            </c:strRef>
          </c:tx>
          <c:invertIfNegative val="0"/>
          <c:dLbls>
            <c:spPr>
              <a:noFill/>
              <a:ln>
                <a:noFill/>
              </a:ln>
              <a:effectLst/>
            </c:spPr>
            <c:txPr>
              <a:bodyPr rot="-5400000" vert="horz"/>
              <a:lstStyle/>
              <a:p>
                <a:pPr>
                  <a:defRPr sz="1000" b="1"/>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Page_1'!$B$46:$I$46</c:f>
              <c:strCache>
                <c:ptCount val="8"/>
                <c:pt idx="0">
                  <c:v>NSW</c:v>
                </c:pt>
                <c:pt idx="1">
                  <c:v>VIC</c:v>
                </c:pt>
                <c:pt idx="2">
                  <c:v>QLD</c:v>
                </c:pt>
                <c:pt idx="3">
                  <c:v>SA</c:v>
                </c:pt>
                <c:pt idx="4">
                  <c:v>WA</c:v>
                </c:pt>
                <c:pt idx="5">
                  <c:v>TAS</c:v>
                </c:pt>
                <c:pt idx="6">
                  <c:v>NT</c:v>
                </c:pt>
                <c:pt idx="7">
                  <c:v>ACT</c:v>
                </c:pt>
              </c:strCache>
            </c:strRef>
          </c:cat>
          <c:val>
            <c:numRef>
              <c:f>'Report Page_1'!$B$56:$I$56</c:f>
              <c:numCache>
                <c:formatCode>0.0</c:formatCode>
                <c:ptCount val="8"/>
                <c:pt idx="0">
                  <c:v>1.3081691155652222</c:v>
                </c:pt>
                <c:pt idx="1">
                  <c:v>2.2302187803576561</c:v>
                </c:pt>
                <c:pt idx="2">
                  <c:v>1.832369588092932</c:v>
                </c:pt>
                <c:pt idx="3">
                  <c:v>1.1965661334681401</c:v>
                </c:pt>
                <c:pt idx="4">
                  <c:v>2.1763586322052966</c:v>
                </c:pt>
                <c:pt idx="5">
                  <c:v>0.2562767789212349</c:v>
                </c:pt>
                <c:pt idx="6">
                  <c:v>0.16915703411333521</c:v>
                </c:pt>
                <c:pt idx="7">
                  <c:v>0.83352005377548732</c:v>
                </c:pt>
              </c:numCache>
            </c:numRef>
          </c:val>
          <c:extLst>
            <c:ext xmlns:c16="http://schemas.microsoft.com/office/drawing/2014/chart" uri="{C3380CC4-5D6E-409C-BE32-E72D297353CC}">
              <c16:uniqueId val="{00000001-0A8F-4350-B497-5E9FF9084C84}"/>
            </c:ext>
          </c:extLst>
        </c:ser>
        <c:ser>
          <c:idx val="2"/>
          <c:order val="2"/>
          <c:tx>
            <c:v>55772</c:v>
          </c:tx>
          <c:invertIfNegative val="0"/>
          <c:dLbls>
            <c:spPr>
              <a:noFill/>
              <a:ln>
                <a:noFill/>
              </a:ln>
              <a:effectLst/>
            </c:spPr>
            <c:txPr>
              <a:bodyPr rot="-5400000" vert="horz"/>
              <a:lstStyle/>
              <a:p>
                <a:pPr>
                  <a:defRPr b="1"/>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'Report Page_1'!$B$46:$I$46</c:f>
              <c:strCache>
                <c:ptCount val="8"/>
                <c:pt idx="0">
                  <c:v>NSW</c:v>
                </c:pt>
                <c:pt idx="1">
                  <c:v>VIC</c:v>
                </c:pt>
                <c:pt idx="2">
                  <c:v>QLD</c:v>
                </c:pt>
                <c:pt idx="3">
                  <c:v>SA</c:v>
                </c:pt>
                <c:pt idx="4">
                  <c:v>WA</c:v>
                </c:pt>
                <c:pt idx="5">
                  <c:v>TAS</c:v>
                </c:pt>
                <c:pt idx="6">
                  <c:v>NT</c:v>
                </c:pt>
                <c:pt idx="7">
                  <c:v>ACT</c:v>
                </c:pt>
              </c:strCache>
            </c:strRef>
          </c:cat>
          <c:val>
            <c:numRef>
              <c:f>'Report Page_1'!$B$57:$I$57</c:f>
              <c:numCache>
                <c:formatCode>0.0</c:formatCode>
                <c:ptCount val="8"/>
                <c:pt idx="0">
                  <c:v>1.6435460588482043</c:v>
                </c:pt>
                <c:pt idx="1">
                  <c:v>1.9484872947184986</c:v>
                </c:pt>
                <c:pt idx="2">
                  <c:v>1.5377016052426087</c:v>
                </c:pt>
                <c:pt idx="3">
                  <c:v>1.8829684115816472</c:v>
                </c:pt>
                <c:pt idx="4">
                  <c:v>0.67922766154651648</c:v>
                </c:pt>
                <c:pt idx="5">
                  <c:v>1.3774876867016377</c:v>
                </c:pt>
                <c:pt idx="6">
                  <c:v>1.2968705948689034</c:v>
                </c:pt>
                <c:pt idx="7">
                  <c:v>0.92314586600941062</c:v>
                </c:pt>
              </c:numCache>
            </c:numRef>
          </c:val>
          <c:extLst>
            <c:ext xmlns:c16="http://schemas.microsoft.com/office/drawing/2014/chart" uri="{C3380CC4-5D6E-409C-BE32-E72D297353CC}">
              <c16:uniqueId val="{00000002-0A8F-4350-B497-5E9FF9084C84}"/>
            </c:ext>
          </c:extLst>
        </c:ser>
        <c:dLbls>
          <c:showLegendKey val="0"/>
          <c:showVal val="0"/>
          <c:showCatName val="0"/>
          <c:showSerName val="0"/>
          <c:showPercent val="0"/>
          <c:showBubbleSize val="0"/>
        </c:dLbls>
        <c:gapWidth val="150"/>
        <c:axId val="230161408"/>
        <c:axId val="231293696"/>
      </c:barChart>
      <c:catAx>
        <c:axId val="230161408"/>
        <c:scaling>
          <c:orientation val="minMax"/>
        </c:scaling>
        <c:delete val="0"/>
        <c:axPos val="b"/>
        <c:numFmt formatCode="General" sourceLinked="1"/>
        <c:majorTickMark val="out"/>
        <c:minorTickMark val="none"/>
        <c:tickLblPos val="nextTo"/>
        <c:crossAx val="231293696"/>
        <c:crosses val="autoZero"/>
        <c:auto val="1"/>
        <c:lblAlgn val="ctr"/>
        <c:lblOffset val="100"/>
        <c:noMultiLvlLbl val="0"/>
      </c:catAx>
      <c:valAx>
        <c:axId val="231293696"/>
        <c:scaling>
          <c:orientation val="minMax"/>
        </c:scaling>
        <c:delete val="0"/>
        <c:axPos val="l"/>
        <c:numFmt formatCode="0.0" sourceLinked="1"/>
        <c:majorTickMark val="out"/>
        <c:minorTickMark val="none"/>
        <c:tickLblPos val="nextTo"/>
        <c:crossAx val="230161408"/>
        <c:crosses val="autoZero"/>
        <c:crossBetween val="between"/>
      </c:valAx>
    </c:plotArea>
    <c:legend>
      <c:legendPos val="r"/>
      <c:layout>
        <c:manualLayout>
          <c:xMode val="edge"/>
          <c:yMode val="edge"/>
          <c:x val="0.87375918684541076"/>
          <c:y val="0.34420776783537105"/>
          <c:w val="8.7799205816932596E-2"/>
          <c:h val="0.17002637894444556"/>
        </c:manualLayout>
      </c:layout>
      <c:overlay val="0"/>
      <c:txPr>
        <a:bodyPr/>
        <a:lstStyle/>
        <a:p>
          <a:pPr>
            <a:defRPr sz="900"/>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0.22833</cdr:x>
      <cdr:y>0.09901</cdr:y>
    </cdr:from>
    <cdr:to>
      <cdr:x>0.28</cdr:x>
      <cdr:y>0.39356</cdr:y>
    </cdr:to>
    <cdr:sp macro="" textlink="">
      <cdr:nvSpPr>
        <cdr:cNvPr id="2" name="TextBox 1"/>
        <cdr:cNvSpPr txBox="1"/>
      </cdr:nvSpPr>
      <cdr:spPr>
        <a:xfrm xmlns:a="http://schemas.openxmlformats.org/drawingml/2006/main" rot="16200000">
          <a:off x="885824" y="800100"/>
          <a:ext cx="1133475" cy="2952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0.11</cdr:x>
      <cdr:y>0.22772</cdr:y>
    </cdr:from>
    <cdr:to>
      <cdr:x>0.27</cdr:x>
      <cdr:y>0.46535</cdr:y>
    </cdr:to>
    <cdr:sp macro="" textlink="">
      <cdr:nvSpPr>
        <cdr:cNvPr id="3" name="TextBox 2"/>
        <cdr:cNvSpPr txBox="1"/>
      </cdr:nvSpPr>
      <cdr:spPr>
        <a:xfrm xmlns:a="http://schemas.openxmlformats.org/drawingml/2006/main">
          <a:off x="628650" y="876300"/>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0.00083</cdr:x>
      <cdr:y>0.41584</cdr:y>
    </cdr:from>
    <cdr:to>
      <cdr:x>0.0475</cdr:x>
      <cdr:y>0.73762</cdr:y>
    </cdr:to>
    <cdr:sp macro="" textlink="">
      <cdr:nvSpPr>
        <cdr:cNvPr id="4" name="TextBox 3"/>
        <cdr:cNvSpPr txBox="1"/>
      </cdr:nvSpPr>
      <cdr:spPr>
        <a:xfrm xmlns:a="http://schemas.openxmlformats.org/drawingml/2006/main" rot="16200000">
          <a:off x="-481013" y="2085975"/>
          <a:ext cx="1238250" cy="2667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Number of Services</a:t>
          </a:r>
        </a:p>
      </cdr:txBody>
    </cdr:sp>
  </cdr:relSizeAnchor>
</c:userShapes>
</file>

<file path=word/drawings/drawing2.xml><?xml version="1.0" encoding="utf-8"?>
<c:userShapes xmlns:c="http://schemas.openxmlformats.org/drawingml/2006/chart">
  <cdr:relSizeAnchor xmlns:cdr="http://schemas.openxmlformats.org/drawingml/2006/chartDrawing">
    <cdr:from>
      <cdr:x>0.01046</cdr:x>
      <cdr:y>0.40955</cdr:y>
    </cdr:from>
    <cdr:to>
      <cdr:x>0.06539</cdr:x>
      <cdr:y>0.78266</cdr:y>
    </cdr:to>
    <cdr:sp macro="" textlink="">
      <cdr:nvSpPr>
        <cdr:cNvPr id="2" name="TextBox 1"/>
        <cdr:cNvSpPr txBox="1"/>
      </cdr:nvSpPr>
      <cdr:spPr>
        <a:xfrm xmlns:a="http://schemas.openxmlformats.org/drawingml/2006/main" rot="16200000">
          <a:off x="-500056" y="2109784"/>
          <a:ext cx="1414462" cy="30004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AU" sz="1100" b="1"/>
            <a:t>MBS</a:t>
          </a:r>
          <a:r>
            <a:rPr lang="en-AU" sz="1100" b="1" baseline="0"/>
            <a:t> Benefits Paid ($)</a:t>
          </a:r>
          <a:endParaRPr lang="en-AU" sz="1100" b="1"/>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40000"/>
              <a:satMod val="155000"/>
            </a:schemeClr>
          </a:gs>
          <a:gs pos="65000">
            <a:schemeClr val="phClr">
              <a:shade val="85000"/>
              <a:satMod val="155000"/>
            </a:schemeClr>
          </a:gs>
          <a:gs pos="100000">
            <a:schemeClr val="phClr">
              <a:shade val="95000"/>
              <a:satMod val="155000"/>
            </a:schemeClr>
          </a:gs>
        </a:gsLst>
        <a:lin ang="16200000" scaled="0"/>
      </a:gradFill>
    </a:fillStyleLst>
    <a:lnStyleLst>
      <a:ln w="6350" cap="rnd" cmpd="sng" algn="ctr">
        <a:solidFill>
          <a:schemeClr val="phClr">
            <a:shade val="95000"/>
            <a:satMod val="105000"/>
          </a:schemeClr>
        </a:solidFill>
        <a:prstDash val="solid"/>
      </a:ln>
      <a:ln w="25400" cap="flat" cmpd="sng" algn="ctr">
        <a:solidFill>
          <a:schemeClr val="phClr"/>
        </a:solidFill>
        <a:prstDash val="solid"/>
      </a:ln>
      <a:ln w="34925" cap="rnd" cmpd="sng" algn="ctr">
        <a:solidFill>
          <a:schemeClr val="phClr"/>
        </a:solidFill>
        <a:prstDash val="solid"/>
      </a:ln>
    </a:lnStyleLst>
    <a:effectStyleLst>
      <a:effectStyle>
        <a:effectLst>
          <a:outerShdw blurRad="50800" algn="tl" rotWithShape="0">
            <a:srgbClr val="000000">
              <a:alpha val="64000"/>
            </a:srgbClr>
          </a:outerShdw>
        </a:effectLst>
      </a:effectStyle>
      <a:effectStyle>
        <a:effectLst>
          <a:outerShdw blurRad="39000" dist="25400" dir="5400000">
            <a:srgbClr val="000000">
              <a:alpha val="35000"/>
            </a:srgbClr>
          </a:outerShdw>
        </a:effectLst>
      </a:effectStyle>
      <a:effectStyle>
        <a:effectLst>
          <a:outerShdw blurRad="39000" dist="25400" dir="5400000">
            <a:srgbClr val="000000">
              <a:alpha val="35000"/>
            </a:srgbClr>
          </a:outerShdw>
        </a:effectLst>
        <a:scene3d>
          <a:camera prst="orthographicFront" fov="0">
            <a:rot lat="0" lon="0" rev="0"/>
          </a:camera>
          <a:lightRig rig="threePt" dir="t">
            <a:rot lat="0" lon="0" rev="0"/>
          </a:lightRig>
        </a:scene3d>
        <a:sp3d prstMaterial="matte">
          <a:bevelT h="22225"/>
        </a:sp3d>
      </a:effectStyle>
    </a:effectStyleLst>
    <a:bgFillStyleLst>
      <a:solidFill>
        <a:schemeClr val="phClr"/>
      </a:solidFill>
      <a:gradFill rotWithShape="1">
        <a:gsLst>
          <a:gs pos="0">
            <a:schemeClr val="phClr">
              <a:shade val="50000"/>
              <a:satMod val="155000"/>
            </a:schemeClr>
          </a:gs>
          <a:gs pos="35000">
            <a:schemeClr val="phClr">
              <a:shade val="75000"/>
              <a:satMod val="155000"/>
            </a:schemeClr>
          </a:gs>
          <a:gs pos="100000">
            <a:schemeClr val="phClr">
              <a:tint val="80000"/>
              <a:satMod val="255000"/>
            </a:schemeClr>
          </a:gs>
        </a:gsLst>
        <a:lin ang="16200000" scaled="0"/>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NIC16</b:Tag>
    <b:SourceType>InternetSite</b:SourceType>
    <b:Guid>{8071DF23-72EB-4714-87A9-258035AE728B}</b:Guid>
    <b:Author>
      <b:Author>
        <b:NameList>
          <b:Person>
            <b:Last>NICE</b:Last>
          </b:Person>
        </b:NameList>
      </b:Author>
    </b:Author>
    <b:Title>Phototherapy for Psoriasis</b:Title>
    <b:Year>2016</b:Year>
    <b:InternetSiteTitle>NICE</b:InternetSiteTitle>
    <b:Month>n/a</b:Month>
    <b:Day>n/a</b:Day>
    <b:URL>http://pathways.nice.org.uk/pathways/psoriasis#path=view%3A/pathways/psoriasis/phototherapy-for-psoriasis.xml&amp;content=view-index</b:URL>
    <b:RefOrder>2</b:RefOrder>
  </b:Source>
  <b:Source>
    <b:Tag>Els12</b:Tag>
    <b:SourceType>JournalArticle</b:SourceType>
    <b:Guid>{FB4A0FA1-A159-41FB-A146-018DBE1723D2}</b:Guid>
    <b:Title>Over 150 potentially low-value health care practices: an Australian study</b:Title>
    <b:Year>2012</b:Year>
    <b:Author>
      <b:Author>
        <b:NameList>
          <b:Person>
            <b:Last>Elshaug</b:Last>
            <b:First>Adam </b:First>
          </b:Person>
          <b:Person>
            <b:Last>Watt</b:Last>
            <b:First>Amber</b:First>
          </b:Person>
          <b:Person>
            <b:Last>Mundy</b:Last>
            <b:First>Linder</b:First>
          </b:Person>
          <b:Person>
            <b:Last>Willis </b:Last>
            <b:First>Cameron</b:First>
          </b:Person>
        </b:NameList>
      </b:Author>
    </b:Author>
    <b:JournalName>The Medical Journal of Australia</b:JournalName>
    <b:Pages>556-560</b:Pages>
    <b:RefOrder>1</b:RefOrder>
  </b:Source>
</b:Sources>
</file>

<file path=customXml/itemProps1.xml><?xml version="1.0" encoding="utf-8"?>
<ds:datastoreItem xmlns:ds="http://schemas.openxmlformats.org/officeDocument/2006/customXml" ds:itemID="{7D0DE462-F8FA-4F9A-8E62-BE1E50F59B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239</Pages>
  <Words>73653</Words>
  <Characters>419828</Characters>
  <Application>Microsoft Office Word</Application>
  <DocSecurity>0</DocSecurity>
  <Lines>3498</Lines>
  <Paragraphs>984</Paragraphs>
  <ScaleCrop>false</ScaleCrop>
  <HeadingPairs>
    <vt:vector size="2" baseType="variant">
      <vt:variant>
        <vt:lpstr>Title</vt:lpstr>
      </vt:variant>
      <vt:variant>
        <vt:i4>1</vt:i4>
      </vt:variant>
    </vt:vector>
  </HeadingPairs>
  <TitlesOfParts>
    <vt:vector size="1" baseType="lpstr">
      <vt:lpstr>Medicare Benefits Schedule Review Taskforce Report from the Obstetrics Clinical Committee</vt:lpstr>
    </vt:vector>
  </TitlesOfParts>
  <Company>Dept Health And Ageing</Company>
  <LinksUpToDate>false</LinksUpToDate>
  <CharactersWithSpaces>492497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Taskforce Final Report on the Diagnostic Imaging Clinical Committee Recommendations</dc:title>
  <dc:creator>MBS Review Taskforce</dc:creator>
  <cp:keywords>MBS Review, Medicare</cp:keywords>
  <cp:lastModifiedBy>ROBERTSON, Jen</cp:lastModifiedBy>
  <cp:revision>3</cp:revision>
  <cp:lastPrinted>2019-07-17T03:22:00Z</cp:lastPrinted>
  <dcterms:created xsi:type="dcterms:W3CDTF">2019-10-23T06:29:00Z</dcterms:created>
  <dcterms:modified xsi:type="dcterms:W3CDTF">2021-05-28T06:22:00Z</dcterms:modified>
  <cp:category>Medicare Benefits Schedule Review Taskforce</cp:category>
  <cp:contentStatus>Final</cp:contentStatus>
</cp:coreProperties>
</file>